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3F" w:rsidRPr="00362B75" w:rsidRDefault="00E6036C" w:rsidP="00411E76">
      <w:pPr>
        <w:pStyle w:val="Titolo1"/>
        <w:numPr>
          <w:ilvl w:val="0"/>
          <w:numId w:val="0"/>
        </w:numPr>
        <w:ind w:left="716"/>
        <w:rPr>
          <w:color w:val="FF0000"/>
          <w:szCs w:val="28"/>
        </w:rPr>
      </w:pPr>
      <w:r>
        <w:tab/>
      </w:r>
      <w:r>
        <w:tab/>
      </w:r>
      <w:r>
        <w:tab/>
      </w:r>
      <w:r>
        <w:tab/>
      </w:r>
      <w:r w:rsidR="00411E76" w:rsidRPr="00411E76">
        <w:rPr>
          <w:szCs w:val="28"/>
        </w:rPr>
        <w:t xml:space="preserve">                              </w:t>
      </w:r>
    </w:p>
    <w:p w:rsidR="001F5158" w:rsidRPr="006F766D" w:rsidRDefault="00A0033B" w:rsidP="00A0033B">
      <w:pPr>
        <w:jc w:val="center"/>
        <w:rPr>
          <w:b/>
          <w:bCs/>
          <w:smallCaps/>
          <w:sz w:val="36"/>
          <w:szCs w:val="28"/>
        </w:rPr>
      </w:pPr>
      <w:r w:rsidRPr="00A0033B">
        <w:rPr>
          <w:b/>
          <w:bCs/>
          <w:smallCaps/>
          <w:noProof/>
          <w:sz w:val="36"/>
          <w:szCs w:val="28"/>
        </w:rPr>
        <w:drawing>
          <wp:inline distT="0" distB="0" distL="0" distR="0">
            <wp:extent cx="645795" cy="640080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AC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A0033B" w:rsidRDefault="00A0033B" w:rsidP="00A0033B">
      <w:pPr>
        <w:pStyle w:val="Didascalia"/>
        <w:jc w:val="center"/>
        <w:rPr>
          <w:rFonts w:ascii="Book Antiqua" w:hAnsi="Book Antiqua"/>
          <w:b w:val="0"/>
          <w:bCs w:val="0"/>
          <w:i/>
          <w:iCs/>
          <w:color w:val="000000"/>
          <w:sz w:val="56"/>
          <w:szCs w:val="68"/>
        </w:rPr>
      </w:pPr>
      <w:r>
        <w:rPr>
          <w:rFonts w:ascii="Book Antiqua" w:hAnsi="Book Antiqua"/>
          <w:b w:val="0"/>
          <w:bCs w:val="0"/>
          <w:i/>
          <w:iCs/>
          <w:color w:val="000000"/>
          <w:sz w:val="56"/>
          <w:szCs w:val="68"/>
        </w:rPr>
        <w:t>Presidenza del Consiglio dei Ministri</w:t>
      </w:r>
    </w:p>
    <w:p w:rsidR="00A020AC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A020AC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A0033B" w:rsidRDefault="00A0033B" w:rsidP="002D0B94">
      <w:pPr>
        <w:jc w:val="center"/>
        <w:rPr>
          <w:b/>
          <w:bCs/>
          <w:smallCaps/>
          <w:sz w:val="36"/>
          <w:szCs w:val="28"/>
        </w:rPr>
      </w:pPr>
    </w:p>
    <w:p w:rsidR="00A020AC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1F5158" w:rsidRPr="00C624EA" w:rsidRDefault="00937D2C" w:rsidP="00937D2C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32"/>
          <w:szCs w:val="32"/>
        </w:rPr>
        <w:t>SEZIONE TRASPARENZA</w:t>
      </w:r>
    </w:p>
    <w:p w:rsidR="001F5158" w:rsidRPr="006F766D" w:rsidRDefault="001F5158" w:rsidP="002D0B94">
      <w:pPr>
        <w:jc w:val="center"/>
        <w:rPr>
          <w:b/>
          <w:bCs/>
          <w:smallCaps/>
          <w:sz w:val="36"/>
          <w:szCs w:val="28"/>
        </w:rPr>
      </w:pPr>
    </w:p>
    <w:p w:rsidR="007C44AC" w:rsidRPr="006F766D" w:rsidRDefault="007C44AC" w:rsidP="002D0B94">
      <w:pPr>
        <w:ind w:left="1701" w:hanging="1701"/>
        <w:rPr>
          <w:b/>
          <w:bCs/>
          <w:szCs w:val="28"/>
        </w:rPr>
      </w:pPr>
    </w:p>
    <w:p w:rsidR="00911E26" w:rsidRDefault="00605336" w:rsidP="00F148AF">
      <w:pPr>
        <w:ind w:left="1701" w:hanging="1701"/>
        <w:jc w:val="center"/>
        <w:rPr>
          <w:b/>
          <w:bCs/>
          <w:szCs w:val="28"/>
        </w:rPr>
      </w:pPr>
      <w:r>
        <w:rPr>
          <w:b/>
          <w:bCs/>
          <w:szCs w:val="28"/>
        </w:rPr>
        <w:t>2019-2021</w:t>
      </w:r>
    </w:p>
    <w:p w:rsidR="00EE2614" w:rsidRDefault="00EE2614" w:rsidP="00F148AF">
      <w:pPr>
        <w:ind w:left="1701" w:hanging="1701"/>
        <w:jc w:val="center"/>
        <w:rPr>
          <w:b/>
          <w:bCs/>
          <w:szCs w:val="28"/>
        </w:rPr>
      </w:pPr>
    </w:p>
    <w:p w:rsidR="00EE2614" w:rsidRDefault="00EE2614" w:rsidP="00F148AF">
      <w:pPr>
        <w:ind w:left="1701" w:hanging="1701"/>
        <w:jc w:val="center"/>
        <w:rPr>
          <w:b/>
          <w:bCs/>
          <w:szCs w:val="28"/>
        </w:rPr>
      </w:pPr>
    </w:p>
    <w:p w:rsidR="00EE2614" w:rsidRDefault="00EE2614" w:rsidP="00F148AF">
      <w:pPr>
        <w:ind w:left="1701" w:hanging="1701"/>
        <w:jc w:val="center"/>
        <w:rPr>
          <w:b/>
          <w:bCs/>
          <w:szCs w:val="28"/>
        </w:rPr>
      </w:pPr>
    </w:p>
    <w:p w:rsidR="00EE2614" w:rsidRPr="006F766D" w:rsidRDefault="00EE2614" w:rsidP="00F148AF">
      <w:pPr>
        <w:ind w:left="1701" w:hanging="1701"/>
        <w:jc w:val="center"/>
        <w:rPr>
          <w:b/>
          <w:bCs/>
          <w:szCs w:val="28"/>
        </w:rPr>
      </w:pPr>
    </w:p>
    <w:p w:rsidR="00DA3E53" w:rsidRPr="006F766D" w:rsidRDefault="00DA3E53" w:rsidP="00DA3E53">
      <w:pPr>
        <w:rPr>
          <w:b/>
          <w:bCs/>
          <w:szCs w:val="28"/>
        </w:rPr>
      </w:pPr>
    </w:p>
    <w:p w:rsidR="00AC5E5B" w:rsidRPr="006F766D" w:rsidRDefault="00AC5E5B" w:rsidP="00DA3E53">
      <w:pPr>
        <w:rPr>
          <w:b/>
          <w:bCs/>
          <w:szCs w:val="28"/>
        </w:rPr>
      </w:pPr>
    </w:p>
    <w:p w:rsidR="00AC5E5B" w:rsidRPr="006F766D" w:rsidRDefault="00AC5E5B" w:rsidP="00DA3E53">
      <w:pPr>
        <w:rPr>
          <w:b/>
          <w:bCs/>
          <w:szCs w:val="28"/>
        </w:rPr>
      </w:pPr>
    </w:p>
    <w:p w:rsidR="00AC5E5B" w:rsidRPr="006F766D" w:rsidRDefault="00AC5E5B" w:rsidP="00DA3E53">
      <w:pPr>
        <w:rPr>
          <w:b/>
          <w:bCs/>
          <w:szCs w:val="28"/>
        </w:rPr>
      </w:pPr>
    </w:p>
    <w:p w:rsidR="00652A5B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652A5B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652A5B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652A5B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652A5B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652A5B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652A5B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8815E3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8815E3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8815E3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DD365F" w:rsidRDefault="00DD365F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DD365F" w:rsidRDefault="00DD365F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8815E3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lang w:eastAsia="en-US"/>
        </w:rPr>
      </w:pPr>
    </w:p>
    <w:p w:rsidR="00831BA1" w:rsidRDefault="00831BA1" w:rsidP="00881322">
      <w:pPr>
        <w:spacing w:line="480" w:lineRule="auto"/>
        <w:ind w:firstLine="0"/>
        <w:rPr>
          <w:b/>
          <w:bCs/>
          <w:smallCaps/>
          <w:sz w:val="32"/>
          <w:szCs w:val="32"/>
        </w:rPr>
      </w:pPr>
      <w:r w:rsidRPr="006F766D">
        <w:rPr>
          <w:b/>
          <w:bCs/>
          <w:smallCaps/>
          <w:sz w:val="32"/>
          <w:szCs w:val="32"/>
        </w:rPr>
        <w:t>Sommario</w:t>
      </w:r>
    </w:p>
    <w:p w:rsidR="00360D1C" w:rsidRPr="00360D1C" w:rsidRDefault="00360D1C" w:rsidP="00362B75">
      <w:pPr>
        <w:spacing w:line="360" w:lineRule="auto"/>
        <w:ind w:left="284" w:firstLine="0"/>
        <w:jc w:val="left"/>
        <w:rPr>
          <w:b/>
          <w:smallCaps/>
          <w:noProof/>
          <w:sz w:val="22"/>
          <w:szCs w:val="22"/>
        </w:rPr>
      </w:pPr>
      <w:r w:rsidRPr="00360D1C">
        <w:rPr>
          <w:b/>
          <w:smallCaps/>
          <w:noProof/>
          <w:sz w:val="22"/>
          <w:szCs w:val="22"/>
        </w:rPr>
        <w:t xml:space="preserve">SEZIONE </w:t>
      </w:r>
      <w:r w:rsidR="00BF260D">
        <w:rPr>
          <w:b/>
          <w:smallCaps/>
          <w:noProof/>
          <w:sz w:val="22"/>
          <w:szCs w:val="22"/>
        </w:rPr>
        <w:t>TRASPARENZA</w:t>
      </w:r>
    </w:p>
    <w:p w:rsidR="005304BD" w:rsidRDefault="005E1F58">
      <w:pPr>
        <w:pStyle w:val="Sommario1"/>
        <w:rPr>
          <w:rFonts w:asciiTheme="minorHAnsi" w:eastAsiaTheme="minorEastAsia" w:hAnsiTheme="minorHAnsi" w:cstheme="minorBidi"/>
          <w:b w:val="0"/>
        </w:rPr>
      </w:pPr>
      <w:r w:rsidRPr="006F766D">
        <w:fldChar w:fldCharType="begin"/>
      </w:r>
      <w:r w:rsidR="00C44A7E" w:rsidRPr="006F766D">
        <w:instrText xml:space="preserve"> TOC \o "1-3" </w:instrText>
      </w:r>
      <w:r w:rsidRPr="006F766D">
        <w:fldChar w:fldCharType="separate"/>
      </w:r>
      <w:r w:rsidR="005304BD">
        <w:t>1</w:t>
      </w:r>
      <w:r w:rsidR="005304BD">
        <w:rPr>
          <w:rFonts w:asciiTheme="minorHAnsi" w:eastAsiaTheme="minorEastAsia" w:hAnsiTheme="minorHAnsi" w:cstheme="minorBidi"/>
          <w:b w:val="0"/>
        </w:rPr>
        <w:tab/>
      </w:r>
      <w:r w:rsidR="005304BD">
        <w:t>Premessa</w:t>
      </w:r>
      <w:r w:rsidR="005304BD">
        <w:tab/>
      </w:r>
      <w:r w:rsidR="005304BD">
        <w:fldChar w:fldCharType="begin"/>
      </w:r>
      <w:r w:rsidR="005304BD">
        <w:instrText xml:space="preserve"> PAGEREF _Toc536018940 \h </w:instrText>
      </w:r>
      <w:r w:rsidR="005304BD">
        <w:fldChar w:fldCharType="separate"/>
      </w:r>
      <w:r w:rsidR="005304BD">
        <w:t>3</w:t>
      </w:r>
      <w:r w:rsidR="005304BD">
        <w:fldChar w:fldCharType="end"/>
      </w:r>
    </w:p>
    <w:p w:rsidR="005304BD" w:rsidRDefault="005304BD">
      <w:pPr>
        <w:pStyle w:val="Sommario1"/>
        <w:rPr>
          <w:rFonts w:asciiTheme="minorHAnsi" w:eastAsiaTheme="minorEastAsia" w:hAnsiTheme="minorHAnsi" w:cstheme="minorBidi"/>
          <w:b w:val="0"/>
        </w:rPr>
      </w:pPr>
      <w:r>
        <w:t>2</w:t>
      </w:r>
      <w:r>
        <w:rPr>
          <w:rFonts w:asciiTheme="minorHAnsi" w:eastAsiaTheme="minorEastAsia" w:hAnsiTheme="minorHAnsi" w:cstheme="minorBidi"/>
          <w:b w:val="0"/>
        </w:rPr>
        <w:tab/>
      </w:r>
      <w:r>
        <w:t>Le azioni per la trasparenza per il triennio 2019-2021</w:t>
      </w:r>
      <w:r>
        <w:tab/>
      </w:r>
      <w:r>
        <w:fldChar w:fldCharType="begin"/>
      </w:r>
      <w:r>
        <w:instrText xml:space="preserve"> PAGEREF _Toc536018941 \h </w:instrText>
      </w:r>
      <w:r>
        <w:fldChar w:fldCharType="separate"/>
      </w:r>
      <w:r>
        <w:t>3</w:t>
      </w:r>
      <w:r>
        <w:fldChar w:fldCharType="end"/>
      </w:r>
    </w:p>
    <w:p w:rsidR="005304BD" w:rsidRDefault="005304BD">
      <w:pPr>
        <w:pStyle w:val="Sommario2"/>
        <w:rPr>
          <w:rFonts w:asciiTheme="minorHAnsi" w:eastAsiaTheme="minorEastAsia" w:hAnsiTheme="minorHAnsi" w:cstheme="minorBidi"/>
          <w:b w:val="0"/>
        </w:rPr>
      </w:pPr>
      <w:r>
        <w:t>2.1</w:t>
      </w:r>
      <w:r>
        <w:rPr>
          <w:rFonts w:asciiTheme="minorHAnsi" w:eastAsiaTheme="minorEastAsia" w:hAnsiTheme="minorHAnsi" w:cstheme="minorBidi"/>
          <w:b w:val="0"/>
        </w:rPr>
        <w:tab/>
      </w:r>
      <w:r>
        <w:t>Pubblicazione delle Mappature degli obblighi di pubblicità delle Strutture della P.C.M.</w:t>
      </w:r>
      <w:r>
        <w:tab/>
      </w:r>
      <w:r>
        <w:fldChar w:fldCharType="begin"/>
      </w:r>
      <w:r>
        <w:instrText xml:space="preserve"> PAGEREF _Toc536018942 \h </w:instrText>
      </w:r>
      <w:r>
        <w:fldChar w:fldCharType="separate"/>
      </w:r>
      <w:r>
        <w:t>3</w:t>
      </w:r>
      <w:r>
        <w:fldChar w:fldCharType="end"/>
      </w:r>
    </w:p>
    <w:p w:rsidR="005304BD" w:rsidRDefault="005304BD">
      <w:pPr>
        <w:pStyle w:val="Sommario2"/>
        <w:rPr>
          <w:rFonts w:asciiTheme="minorHAnsi" w:eastAsiaTheme="minorEastAsia" w:hAnsiTheme="minorHAnsi" w:cstheme="minorBidi"/>
          <w:b w:val="0"/>
        </w:rPr>
      </w:pPr>
      <w:r>
        <w:t>2.2</w:t>
      </w:r>
      <w:r>
        <w:rPr>
          <w:rFonts w:asciiTheme="minorHAnsi" w:eastAsiaTheme="minorEastAsia" w:hAnsiTheme="minorHAnsi" w:cstheme="minorBidi"/>
          <w:b w:val="0"/>
        </w:rPr>
        <w:tab/>
      </w:r>
      <w:r>
        <w:t>Pubblicazioni dei Commissari straordinari di Governo e dei Rappresentanti del Governo presso le Regioni e le Province autonome.</w:t>
      </w:r>
      <w:r>
        <w:tab/>
      </w:r>
      <w:r>
        <w:fldChar w:fldCharType="begin"/>
      </w:r>
      <w:r>
        <w:instrText xml:space="preserve"> PAGEREF _Toc536018943 \h </w:instrText>
      </w:r>
      <w:r>
        <w:fldChar w:fldCharType="separate"/>
      </w:r>
      <w:r>
        <w:t>4</w:t>
      </w:r>
      <w:r>
        <w:fldChar w:fldCharType="end"/>
      </w:r>
    </w:p>
    <w:p w:rsidR="005304BD" w:rsidRDefault="005304BD">
      <w:pPr>
        <w:pStyle w:val="Sommario2"/>
        <w:rPr>
          <w:rFonts w:asciiTheme="minorHAnsi" w:eastAsiaTheme="minorEastAsia" w:hAnsiTheme="minorHAnsi" w:cstheme="minorBidi"/>
          <w:b w:val="0"/>
        </w:rPr>
      </w:pPr>
      <w:r>
        <w:t>2.3</w:t>
      </w:r>
      <w:r>
        <w:rPr>
          <w:rFonts w:asciiTheme="minorHAnsi" w:eastAsiaTheme="minorEastAsia" w:hAnsiTheme="minorHAnsi" w:cstheme="minorBidi"/>
          <w:b w:val="0"/>
        </w:rPr>
        <w:tab/>
      </w:r>
      <w:r>
        <w:t>Impatto della nuova normativa in materia di trattamento dei dati personali - Regolamento UE 2016/679</w:t>
      </w:r>
      <w:r>
        <w:tab/>
      </w:r>
      <w:r>
        <w:fldChar w:fldCharType="begin"/>
      </w:r>
      <w:r>
        <w:instrText xml:space="preserve"> PAGEREF _Toc536018944 \h </w:instrText>
      </w:r>
      <w:r>
        <w:fldChar w:fldCharType="separate"/>
      </w:r>
      <w:r>
        <w:t>4</w:t>
      </w:r>
      <w:r>
        <w:fldChar w:fldCharType="end"/>
      </w:r>
    </w:p>
    <w:p w:rsidR="005304BD" w:rsidRDefault="005304BD">
      <w:pPr>
        <w:pStyle w:val="Sommario2"/>
        <w:rPr>
          <w:rFonts w:asciiTheme="minorHAnsi" w:eastAsiaTheme="minorEastAsia" w:hAnsiTheme="minorHAnsi" w:cstheme="minorBidi"/>
          <w:b w:val="0"/>
        </w:rPr>
      </w:pPr>
      <w:r>
        <w:t>2.4</w:t>
      </w:r>
      <w:r>
        <w:rPr>
          <w:rFonts w:asciiTheme="minorHAnsi" w:eastAsiaTheme="minorEastAsia" w:hAnsiTheme="minorHAnsi" w:cstheme="minorBidi"/>
          <w:b w:val="0"/>
        </w:rPr>
        <w:tab/>
      </w:r>
      <w:r>
        <w:t>Accesso civico semplice e Accesso civico generalizzato (F.O.I.A.)</w:t>
      </w:r>
      <w:r>
        <w:tab/>
      </w:r>
      <w:r>
        <w:fldChar w:fldCharType="begin"/>
      </w:r>
      <w:r>
        <w:instrText xml:space="preserve"> PAGEREF _Toc536018945 \h </w:instrText>
      </w:r>
      <w:r>
        <w:fldChar w:fldCharType="separate"/>
      </w:r>
      <w:r>
        <w:t>5</w:t>
      </w:r>
      <w:r>
        <w:fldChar w:fldCharType="end"/>
      </w:r>
    </w:p>
    <w:p w:rsidR="005304BD" w:rsidRDefault="005304BD">
      <w:pPr>
        <w:pStyle w:val="Sommario3"/>
        <w:rPr>
          <w:rFonts w:asciiTheme="minorHAnsi" w:eastAsiaTheme="minorEastAsia" w:hAnsiTheme="minorHAnsi" w:cstheme="minorBidi"/>
          <w:bCs w:val="0"/>
        </w:rPr>
      </w:pPr>
      <w:r w:rsidRPr="00A54B79">
        <w:t>2.4.1</w:t>
      </w:r>
      <w:r>
        <w:rPr>
          <w:rFonts w:asciiTheme="minorHAnsi" w:eastAsiaTheme="minorEastAsia" w:hAnsiTheme="minorHAnsi" w:cstheme="minorBidi"/>
          <w:bCs w:val="0"/>
        </w:rPr>
        <w:tab/>
      </w:r>
      <w:r w:rsidRPr="00A54B79">
        <w:t>Miglioramento del sistema di protocollo informatico ai fini dell’efficientamento della catalogazione e della gestione documentale delle istanze di Accesso civico generalizzato (F.O.I.A.)</w:t>
      </w:r>
      <w:r>
        <w:tab/>
      </w:r>
      <w:r>
        <w:fldChar w:fldCharType="begin"/>
      </w:r>
      <w:r>
        <w:instrText xml:space="preserve"> PAGEREF _Toc536018946 \h </w:instrText>
      </w:r>
      <w:r>
        <w:fldChar w:fldCharType="separate"/>
      </w:r>
      <w:r>
        <w:t>5</w:t>
      </w:r>
      <w:r>
        <w:fldChar w:fldCharType="end"/>
      </w:r>
    </w:p>
    <w:p w:rsidR="005304BD" w:rsidRDefault="005304BD">
      <w:pPr>
        <w:pStyle w:val="Sommario2"/>
        <w:rPr>
          <w:rFonts w:asciiTheme="minorHAnsi" w:eastAsiaTheme="minorEastAsia" w:hAnsiTheme="minorHAnsi" w:cstheme="minorBidi"/>
          <w:b w:val="0"/>
        </w:rPr>
      </w:pPr>
      <w:r>
        <w:t>2.5</w:t>
      </w:r>
      <w:r>
        <w:rPr>
          <w:rFonts w:asciiTheme="minorHAnsi" w:eastAsiaTheme="minorEastAsia" w:hAnsiTheme="minorHAnsi" w:cstheme="minorBidi"/>
          <w:b w:val="0"/>
        </w:rPr>
        <w:tab/>
      </w:r>
      <w:r>
        <w:t>Gli obblighi di pubblicazione a carico dei Dirigenti</w:t>
      </w:r>
      <w:r>
        <w:tab/>
      </w:r>
      <w:r>
        <w:fldChar w:fldCharType="begin"/>
      </w:r>
      <w:r>
        <w:instrText xml:space="preserve"> PAGEREF _Toc536018947 \h </w:instrText>
      </w:r>
      <w:r>
        <w:fldChar w:fldCharType="separate"/>
      </w:r>
      <w:r>
        <w:t>6</w:t>
      </w:r>
      <w:r>
        <w:fldChar w:fldCharType="end"/>
      </w:r>
    </w:p>
    <w:p w:rsidR="005304BD" w:rsidRDefault="005304BD">
      <w:pPr>
        <w:pStyle w:val="Sommario2"/>
        <w:rPr>
          <w:rFonts w:asciiTheme="minorHAnsi" w:eastAsiaTheme="minorEastAsia" w:hAnsiTheme="minorHAnsi" w:cstheme="minorBidi"/>
          <w:b w:val="0"/>
        </w:rPr>
      </w:pPr>
      <w:r>
        <w:t>2.6</w:t>
      </w:r>
      <w:r>
        <w:rPr>
          <w:rFonts w:asciiTheme="minorHAnsi" w:eastAsiaTheme="minorEastAsia" w:hAnsiTheme="minorHAnsi" w:cstheme="minorBidi"/>
          <w:b w:val="0"/>
        </w:rPr>
        <w:tab/>
      </w:r>
      <w:r>
        <w:t>Vigilanza sugli enti pubblici e privati</w:t>
      </w:r>
      <w:r>
        <w:tab/>
      </w:r>
      <w:r>
        <w:fldChar w:fldCharType="begin"/>
      </w:r>
      <w:r>
        <w:instrText xml:space="preserve"> PAGEREF _Toc536018948 \h </w:instrText>
      </w:r>
      <w:r>
        <w:fldChar w:fldCharType="separate"/>
      </w:r>
      <w:r>
        <w:t>6</w:t>
      </w:r>
      <w:r>
        <w:fldChar w:fldCharType="end"/>
      </w:r>
    </w:p>
    <w:p w:rsidR="005304BD" w:rsidRDefault="005304BD">
      <w:pPr>
        <w:pStyle w:val="Sommario2"/>
        <w:rPr>
          <w:rFonts w:asciiTheme="minorHAnsi" w:eastAsiaTheme="minorEastAsia" w:hAnsiTheme="minorHAnsi" w:cstheme="minorBidi"/>
          <w:b w:val="0"/>
        </w:rPr>
      </w:pPr>
      <w:r>
        <w:t>2.7</w:t>
      </w:r>
      <w:r>
        <w:rPr>
          <w:rFonts w:asciiTheme="minorHAnsi" w:eastAsiaTheme="minorEastAsia" w:hAnsiTheme="minorHAnsi" w:cstheme="minorBidi"/>
          <w:b w:val="0"/>
        </w:rPr>
        <w:tab/>
      </w:r>
      <w:r>
        <w:t>Rilevazione del grado di soddisfazione dell’utenza</w:t>
      </w:r>
      <w:r>
        <w:tab/>
      </w:r>
      <w:r>
        <w:fldChar w:fldCharType="begin"/>
      </w:r>
      <w:r>
        <w:instrText xml:space="preserve"> PAGEREF _Toc536018949 \h </w:instrText>
      </w:r>
      <w:r>
        <w:fldChar w:fldCharType="separate"/>
      </w:r>
      <w:r>
        <w:t>6</w:t>
      </w:r>
      <w:r>
        <w:fldChar w:fldCharType="end"/>
      </w:r>
    </w:p>
    <w:p w:rsidR="005304BD" w:rsidRDefault="005304BD">
      <w:pPr>
        <w:pStyle w:val="Sommario2"/>
        <w:rPr>
          <w:rFonts w:asciiTheme="minorHAnsi" w:eastAsiaTheme="minorEastAsia" w:hAnsiTheme="minorHAnsi" w:cstheme="minorBidi"/>
          <w:b w:val="0"/>
        </w:rPr>
      </w:pPr>
      <w:r>
        <w:t>2.8</w:t>
      </w:r>
      <w:r>
        <w:rPr>
          <w:rFonts w:asciiTheme="minorHAnsi" w:eastAsiaTheme="minorEastAsia" w:hAnsiTheme="minorHAnsi" w:cstheme="minorBidi"/>
          <w:b w:val="0"/>
        </w:rPr>
        <w:tab/>
      </w:r>
      <w:r>
        <w:t>Formazione</w:t>
      </w:r>
      <w:r>
        <w:tab/>
      </w:r>
      <w:r>
        <w:fldChar w:fldCharType="begin"/>
      </w:r>
      <w:r>
        <w:instrText xml:space="preserve"> PAGEREF _Toc536018950 \h </w:instrText>
      </w:r>
      <w:r>
        <w:fldChar w:fldCharType="separate"/>
      </w:r>
      <w:r>
        <w:t>7</w:t>
      </w:r>
      <w:r>
        <w:fldChar w:fldCharType="end"/>
      </w:r>
    </w:p>
    <w:p w:rsidR="005304BD" w:rsidRDefault="005304BD">
      <w:pPr>
        <w:pStyle w:val="Sommario2"/>
        <w:rPr>
          <w:rFonts w:asciiTheme="minorHAnsi" w:eastAsiaTheme="minorEastAsia" w:hAnsiTheme="minorHAnsi" w:cstheme="minorBidi"/>
          <w:b w:val="0"/>
        </w:rPr>
      </w:pPr>
      <w:r>
        <w:t>2.9</w:t>
      </w:r>
      <w:r>
        <w:rPr>
          <w:rFonts w:asciiTheme="minorHAnsi" w:eastAsiaTheme="minorEastAsia" w:hAnsiTheme="minorHAnsi" w:cstheme="minorBidi"/>
          <w:b w:val="0"/>
        </w:rPr>
        <w:tab/>
      </w:r>
      <w:r>
        <w:t>Dati ulteriori</w:t>
      </w:r>
      <w:r>
        <w:tab/>
      </w:r>
      <w:r>
        <w:fldChar w:fldCharType="begin"/>
      </w:r>
      <w:r>
        <w:instrText xml:space="preserve"> PAGEREF _Toc536018951 \h </w:instrText>
      </w:r>
      <w:r>
        <w:fldChar w:fldCharType="separate"/>
      </w:r>
      <w:r>
        <w:t>7</w:t>
      </w:r>
      <w:r>
        <w:fldChar w:fldCharType="end"/>
      </w:r>
    </w:p>
    <w:p w:rsidR="005304BD" w:rsidRDefault="005304BD">
      <w:pPr>
        <w:pStyle w:val="Sommario1"/>
        <w:rPr>
          <w:rFonts w:asciiTheme="minorHAnsi" w:eastAsiaTheme="minorEastAsia" w:hAnsiTheme="minorHAnsi" w:cstheme="minorBidi"/>
          <w:b w:val="0"/>
        </w:rPr>
      </w:pPr>
      <w:r>
        <w:t>3</w:t>
      </w:r>
      <w:r>
        <w:rPr>
          <w:rFonts w:asciiTheme="minorHAnsi" w:eastAsiaTheme="minorEastAsia" w:hAnsiTheme="minorHAnsi" w:cstheme="minorBidi"/>
          <w:b w:val="0"/>
        </w:rPr>
        <w:tab/>
      </w:r>
      <w:r>
        <w:t>Il sistema di controllo sulle azioni programmate in materia di trasparenza</w:t>
      </w:r>
      <w:r>
        <w:tab/>
      </w:r>
      <w:r>
        <w:fldChar w:fldCharType="begin"/>
      </w:r>
      <w:r>
        <w:instrText xml:space="preserve"> PAGEREF _Toc536018952 \h </w:instrText>
      </w:r>
      <w:r>
        <w:fldChar w:fldCharType="separate"/>
      </w:r>
      <w:r>
        <w:t>7</w:t>
      </w:r>
      <w:r>
        <w:fldChar w:fldCharType="end"/>
      </w:r>
    </w:p>
    <w:p w:rsidR="00572A8C" w:rsidRPr="00692B09" w:rsidRDefault="005E1F58" w:rsidP="00030878">
      <w:pPr>
        <w:ind w:firstLine="0"/>
        <w:jc w:val="left"/>
        <w:rPr>
          <w:b/>
          <w:sz w:val="24"/>
        </w:rPr>
      </w:pPr>
      <w:r w:rsidRPr="006F766D">
        <w:rPr>
          <w:b/>
          <w:sz w:val="24"/>
        </w:rPr>
        <w:fldChar w:fldCharType="end"/>
      </w:r>
    </w:p>
    <w:p w:rsidR="002969B7" w:rsidRDefault="002969B7" w:rsidP="00030878">
      <w:pPr>
        <w:jc w:val="left"/>
        <w:rPr>
          <w:b/>
          <w:bCs/>
          <w:smallCaps/>
          <w:sz w:val="32"/>
          <w:szCs w:val="32"/>
        </w:rPr>
      </w:pPr>
    </w:p>
    <w:p w:rsidR="00813131" w:rsidRPr="00360D1C" w:rsidRDefault="00115A0F" w:rsidP="0072331A">
      <w:pPr>
        <w:spacing w:line="276" w:lineRule="auto"/>
        <w:ind w:left="284" w:firstLine="0"/>
        <w:jc w:val="left"/>
        <w:rPr>
          <w:b/>
          <w:smallCaps/>
          <w:noProof/>
          <w:sz w:val="22"/>
          <w:szCs w:val="22"/>
        </w:rPr>
      </w:pPr>
      <w:r w:rsidRPr="009D6642">
        <w:rPr>
          <w:b/>
          <w:bCs/>
          <w:smallCaps/>
          <w:sz w:val="32"/>
          <w:szCs w:val="32"/>
        </w:rPr>
        <w:t xml:space="preserve">Allegati </w:t>
      </w:r>
    </w:p>
    <w:p w:rsidR="00813131" w:rsidRPr="00813131" w:rsidRDefault="00813131" w:rsidP="0072331A">
      <w:pPr>
        <w:spacing w:line="276" w:lineRule="auto"/>
        <w:ind w:left="284" w:firstLine="0"/>
        <w:jc w:val="left"/>
        <w:rPr>
          <w:b/>
          <w:noProof/>
          <w:sz w:val="22"/>
          <w:szCs w:val="22"/>
        </w:rPr>
      </w:pPr>
      <w:r w:rsidRPr="00813131">
        <w:rPr>
          <w:b/>
          <w:noProof/>
          <w:sz w:val="22"/>
          <w:szCs w:val="22"/>
        </w:rPr>
        <w:t xml:space="preserve"> </w:t>
      </w:r>
      <w:r w:rsidR="0072331A" w:rsidRPr="00813131">
        <w:rPr>
          <w:b/>
          <w:noProof/>
          <w:sz w:val="22"/>
          <w:szCs w:val="22"/>
        </w:rPr>
        <w:t xml:space="preserve"> </w:t>
      </w:r>
    </w:p>
    <w:p w:rsidR="00BF260D" w:rsidRPr="00BF260D" w:rsidRDefault="00BF260D" w:rsidP="00BF260D">
      <w:pPr>
        <w:ind w:left="284" w:right="-567" w:firstLine="0"/>
        <w:jc w:val="left"/>
        <w:rPr>
          <w:b/>
          <w:noProof/>
          <w:sz w:val="22"/>
          <w:szCs w:val="22"/>
        </w:rPr>
      </w:pPr>
      <w:r w:rsidRPr="00BF260D">
        <w:rPr>
          <w:b/>
          <w:noProof/>
          <w:sz w:val="22"/>
          <w:szCs w:val="22"/>
        </w:rPr>
        <w:t xml:space="preserve">Allegato 1: Mappature degli obblighi di pubblicità </w:t>
      </w:r>
      <w:r w:rsidR="007912BE">
        <w:rPr>
          <w:b/>
          <w:noProof/>
          <w:sz w:val="22"/>
          <w:szCs w:val="22"/>
        </w:rPr>
        <w:t>delle</w:t>
      </w:r>
      <w:r w:rsidR="00635FAD">
        <w:rPr>
          <w:b/>
          <w:noProof/>
          <w:sz w:val="22"/>
          <w:szCs w:val="22"/>
        </w:rPr>
        <w:t xml:space="preserve"> Strutture della PCM</w:t>
      </w:r>
      <w:r w:rsidR="007912BE">
        <w:rPr>
          <w:b/>
          <w:noProof/>
          <w:sz w:val="22"/>
          <w:szCs w:val="22"/>
        </w:rPr>
        <w:t xml:space="preserve"> (</w:t>
      </w:r>
      <w:r w:rsidR="007912BE" w:rsidRPr="00BF260D">
        <w:rPr>
          <w:b/>
          <w:noProof/>
          <w:sz w:val="22"/>
          <w:szCs w:val="22"/>
        </w:rPr>
        <w:t>n. 31</w:t>
      </w:r>
      <w:r w:rsidR="007912BE">
        <w:rPr>
          <w:b/>
          <w:noProof/>
          <w:sz w:val="22"/>
          <w:szCs w:val="22"/>
        </w:rPr>
        <w:t>)</w:t>
      </w:r>
    </w:p>
    <w:p w:rsidR="00DB180E" w:rsidRDefault="00DB180E" w:rsidP="00BF260D">
      <w:pPr>
        <w:ind w:left="284" w:right="-567" w:firstLine="0"/>
        <w:jc w:val="left"/>
        <w:rPr>
          <w:b/>
          <w:noProof/>
          <w:sz w:val="22"/>
          <w:szCs w:val="22"/>
        </w:rPr>
      </w:pPr>
    </w:p>
    <w:p w:rsidR="00920176" w:rsidRDefault="00BF260D" w:rsidP="00BF260D">
      <w:pPr>
        <w:ind w:left="284" w:right="-567" w:firstLine="0"/>
        <w:jc w:val="left"/>
        <w:rPr>
          <w:b/>
          <w:sz w:val="22"/>
          <w:szCs w:val="22"/>
        </w:rPr>
      </w:pPr>
      <w:r w:rsidRPr="00BF260D">
        <w:rPr>
          <w:b/>
          <w:noProof/>
          <w:sz w:val="22"/>
          <w:szCs w:val="22"/>
        </w:rPr>
        <w:t>Allegato 2: Cronoprogramma delle attività per il triennio 2019-2021</w:t>
      </w:r>
    </w:p>
    <w:p w:rsidR="009137AF" w:rsidRPr="009137AF" w:rsidRDefault="009137AF" w:rsidP="009137AF">
      <w:pPr>
        <w:jc w:val="left"/>
        <w:rPr>
          <w:sz w:val="22"/>
          <w:szCs w:val="22"/>
        </w:rPr>
      </w:pPr>
      <w:r w:rsidRPr="009137AF">
        <w:rPr>
          <w:sz w:val="22"/>
          <w:szCs w:val="22"/>
        </w:rPr>
        <w:t xml:space="preserve"> </w:t>
      </w:r>
    </w:p>
    <w:p w:rsidR="009137AF" w:rsidRDefault="009137AF" w:rsidP="009137AF">
      <w:pPr>
        <w:jc w:val="left"/>
        <w:rPr>
          <w:b/>
          <w:sz w:val="22"/>
          <w:szCs w:val="22"/>
        </w:rPr>
      </w:pPr>
    </w:p>
    <w:p w:rsidR="00694CEF" w:rsidRDefault="00694CEF" w:rsidP="009E1E72">
      <w:pPr>
        <w:spacing w:line="276" w:lineRule="auto"/>
        <w:jc w:val="left"/>
        <w:rPr>
          <w:b/>
          <w:sz w:val="22"/>
          <w:szCs w:val="22"/>
        </w:rPr>
      </w:pPr>
    </w:p>
    <w:p w:rsidR="00694CEF" w:rsidRDefault="00694CEF"/>
    <w:p w:rsidR="00035FD7" w:rsidRDefault="00035FD7">
      <w:pPr>
        <w:sectPr w:rsidR="00035FD7">
          <w:footerReference w:type="default" r:id="rId11"/>
          <w:pgSz w:w="11906" w:h="16838"/>
          <w:pgMar w:top="1417" w:right="1134" w:bottom="1134" w:left="1134" w:header="709" w:footer="198" w:gutter="0"/>
          <w:cols w:space="708"/>
          <w:docGrid w:linePitch="381"/>
        </w:sectPr>
      </w:pPr>
    </w:p>
    <w:p w:rsidR="001807C8" w:rsidRDefault="001807C8"/>
    <w:p w:rsidR="00BF260D" w:rsidRDefault="00BF260D" w:rsidP="00377141">
      <w:pPr>
        <w:pStyle w:val="Titolo1"/>
      </w:pPr>
      <w:bookmarkStart w:id="0" w:name="_Toc482027970"/>
      <w:bookmarkStart w:id="1" w:name="_Toc505012691"/>
      <w:bookmarkStart w:id="2" w:name="_Toc535407436"/>
      <w:bookmarkStart w:id="3" w:name="_Toc536018940"/>
      <w:bookmarkStart w:id="4" w:name="_Toc226790519"/>
      <w:r w:rsidRPr="00377141">
        <w:t>Premessa</w:t>
      </w:r>
      <w:bookmarkEnd w:id="0"/>
      <w:bookmarkEnd w:id="1"/>
      <w:bookmarkEnd w:id="2"/>
      <w:bookmarkEnd w:id="3"/>
    </w:p>
    <w:p w:rsidR="00635FAD" w:rsidRDefault="00BF260D" w:rsidP="00635FAD">
      <w:pPr>
        <w:ind w:firstLine="567"/>
      </w:pPr>
      <w:r>
        <w:t xml:space="preserve">La presente Sezione pone gli obiettivi per l’implementazione delle misure di trasparenza per il triennio 2019-2021, tenendo conto della normativa contenuta nel </w:t>
      </w:r>
      <w:proofErr w:type="spellStart"/>
      <w:r w:rsidR="00E72DDD">
        <w:t>D</w:t>
      </w:r>
      <w:r>
        <w:t>.</w:t>
      </w:r>
      <w:r w:rsidR="00E72DDD">
        <w:t>L</w:t>
      </w:r>
      <w:r>
        <w:t>gs.</w:t>
      </w:r>
      <w:proofErr w:type="spellEnd"/>
      <w:r>
        <w:t xml:space="preserve"> n. 33 del 2013, del successivo </w:t>
      </w:r>
      <w:proofErr w:type="spellStart"/>
      <w:r w:rsidR="00FF05EF">
        <w:t>D</w:t>
      </w:r>
      <w:r>
        <w:t>.</w:t>
      </w:r>
      <w:r w:rsidR="00FF05EF">
        <w:t>L</w:t>
      </w:r>
      <w:r>
        <w:t>gs.</w:t>
      </w:r>
      <w:proofErr w:type="spellEnd"/>
      <w:r>
        <w:t xml:space="preserve"> n. 97 del 2016, degli</w:t>
      </w:r>
      <w:r w:rsidR="009A655C">
        <w:t xml:space="preserve"> orientamenti dell’A.N.AC., </w:t>
      </w:r>
      <w:r>
        <w:t xml:space="preserve">nonché della recente entrata in vigore del </w:t>
      </w:r>
      <w:proofErr w:type="spellStart"/>
      <w:r w:rsidR="00FF05EF">
        <w:t>D</w:t>
      </w:r>
      <w:r>
        <w:t>.</w:t>
      </w:r>
      <w:r w:rsidR="00FF05EF">
        <w:t>Lgs.</w:t>
      </w:r>
      <w:proofErr w:type="spellEnd"/>
      <w:r w:rsidR="00FF05EF">
        <w:t xml:space="preserve"> n. 101/</w:t>
      </w:r>
      <w:r>
        <w:t>2018, che ha adeguato il Codice in materia di protezione dei dati personali (</w:t>
      </w:r>
      <w:proofErr w:type="spellStart"/>
      <w:r w:rsidR="00FF05EF">
        <w:t>D</w:t>
      </w:r>
      <w:r>
        <w:t>.</w:t>
      </w:r>
      <w:r w:rsidR="00FF05EF">
        <w:t>Lgs.</w:t>
      </w:r>
      <w:proofErr w:type="spellEnd"/>
      <w:r w:rsidR="00FF05EF">
        <w:t xml:space="preserve"> n. 196/</w:t>
      </w:r>
      <w:r>
        <w:t>2003) alle disposizioni del Regolamento (UE) 2016/679 relativamente al trattamento dei dati personali.</w:t>
      </w:r>
      <w:r w:rsidR="00635FAD" w:rsidRPr="00635FAD">
        <w:t xml:space="preserve"> </w:t>
      </w:r>
    </w:p>
    <w:p w:rsidR="00635FAD" w:rsidRDefault="00635FAD" w:rsidP="00635FAD">
      <w:pPr>
        <w:ind w:firstLine="567"/>
      </w:pPr>
      <w:r>
        <w:t xml:space="preserve">Nel corso dell’anno 2018 sono state completate le attività previste dal cronoprogramma, Sezione trasparenza, allegato al P.T.P.C. 2018-2020. L’attività di “Rilevazione del grado di soddisfazione dell’utenza” è stata rinviata a causa del necessario completamento del </w:t>
      </w:r>
      <w:r w:rsidRPr="00D97EB4">
        <w:rPr>
          <w:i/>
        </w:rPr>
        <w:t>restyling</w:t>
      </w:r>
      <w:r>
        <w:t xml:space="preserve"> del sito del Governo - Sezione Amministrazione </w:t>
      </w:r>
      <w:r w:rsidR="00E72DDD">
        <w:t>T</w:t>
      </w:r>
      <w:r>
        <w:t>rasparente. Tale attività viene riprogrammata per il corrente anno. Le attività inerenti i “Controlli sull'assolvimento degli obblighi di pubblicità” sono state avviate e sono in corso di svolgimento.</w:t>
      </w:r>
    </w:p>
    <w:p w:rsidR="00BF260D" w:rsidRDefault="00BF260D" w:rsidP="00DB180E">
      <w:pPr>
        <w:ind w:firstLine="567"/>
      </w:pPr>
    </w:p>
    <w:p w:rsidR="00BF260D" w:rsidRDefault="00BF260D" w:rsidP="00BF260D">
      <w:pPr>
        <w:pStyle w:val="Titolo1"/>
      </w:pPr>
      <w:bookmarkStart w:id="5" w:name="_Toc505012694"/>
      <w:bookmarkStart w:id="6" w:name="_Toc535407437"/>
      <w:bookmarkStart w:id="7" w:name="_Toc536018941"/>
      <w:bookmarkEnd w:id="4"/>
      <w:r w:rsidRPr="00B73B68">
        <w:t>Le azioni per la trasparenza per il triennio 2019-202</w:t>
      </w:r>
      <w:bookmarkEnd w:id="5"/>
      <w:r w:rsidRPr="00B73B68">
        <w:t>1</w:t>
      </w:r>
      <w:bookmarkEnd w:id="6"/>
      <w:bookmarkEnd w:id="7"/>
    </w:p>
    <w:p w:rsidR="00063B13" w:rsidRDefault="00063B13" w:rsidP="00063B13">
      <w:pPr>
        <w:ind w:firstLine="567"/>
      </w:pPr>
      <w:r>
        <w:t>Le azioni programmate hanno l’obiettivo di promuovere la cultura della trasparenza attraverso l’adempimento degli obblighi in materia di pubblicità e di semplificare l’attività delle Strutture impegnate nelle pubblicazioni previste dalla normativa vigente in una logica di miglioramento continuo.</w:t>
      </w:r>
    </w:p>
    <w:p w:rsidR="003B7A3D" w:rsidRPr="000E1BFE" w:rsidRDefault="003B7A3D" w:rsidP="00063B13">
      <w:pPr>
        <w:ind w:firstLine="567"/>
        <w:rPr>
          <w:szCs w:val="28"/>
        </w:rPr>
      </w:pPr>
      <w:r w:rsidRPr="000E1BFE">
        <w:rPr>
          <w:szCs w:val="28"/>
        </w:rPr>
        <w:t xml:space="preserve">Secondo quanto disposto dall’art. 10, comma 3, del </w:t>
      </w:r>
      <w:proofErr w:type="spellStart"/>
      <w:r w:rsidR="00FF05EF">
        <w:rPr>
          <w:szCs w:val="28"/>
        </w:rPr>
        <w:t>D</w:t>
      </w:r>
      <w:r w:rsidRPr="000E1BFE">
        <w:rPr>
          <w:szCs w:val="28"/>
        </w:rPr>
        <w:t>.</w:t>
      </w:r>
      <w:r w:rsidR="00FF05EF">
        <w:rPr>
          <w:szCs w:val="28"/>
        </w:rPr>
        <w:t>L</w:t>
      </w:r>
      <w:r w:rsidRPr="000E1BFE">
        <w:rPr>
          <w:szCs w:val="28"/>
        </w:rPr>
        <w:t>gs.</w:t>
      </w:r>
      <w:proofErr w:type="spellEnd"/>
      <w:r w:rsidRPr="000E1BFE">
        <w:rPr>
          <w:szCs w:val="28"/>
        </w:rPr>
        <w:t xml:space="preserve"> n. 33</w:t>
      </w:r>
      <w:r w:rsidR="00FF05EF">
        <w:rPr>
          <w:szCs w:val="28"/>
        </w:rPr>
        <w:t>/</w:t>
      </w:r>
      <w:r w:rsidRPr="000E1BFE">
        <w:rPr>
          <w:szCs w:val="28"/>
        </w:rPr>
        <w:t>2013, “</w:t>
      </w:r>
      <w:r w:rsidRPr="000E1BFE">
        <w:rPr>
          <w:i/>
          <w:szCs w:val="28"/>
        </w:rPr>
        <w:t>la promozione di maggiori livelli di trasparenza costituisce un obiettivo strategico di ogni amministrazione, che deve tradursi nella definizione di obiettivi organizzativi e individuali</w:t>
      </w:r>
      <w:r w:rsidRPr="000E1BFE">
        <w:rPr>
          <w:szCs w:val="28"/>
        </w:rPr>
        <w:t xml:space="preserve">.” </w:t>
      </w:r>
    </w:p>
    <w:p w:rsidR="003B7A3D" w:rsidRPr="008B1262" w:rsidRDefault="003B7A3D" w:rsidP="003B7A3D">
      <w:pPr>
        <w:ind w:firstLine="567"/>
        <w:rPr>
          <w:szCs w:val="28"/>
        </w:rPr>
      </w:pPr>
      <w:r w:rsidRPr="003B7A3D">
        <w:rPr>
          <w:szCs w:val="28"/>
        </w:rPr>
        <w:t>In coerenza con tale previsione, come riportato nel par.</w:t>
      </w:r>
      <w:r w:rsidR="00B20D02">
        <w:rPr>
          <w:szCs w:val="28"/>
        </w:rPr>
        <w:t xml:space="preserve"> 2.1</w:t>
      </w:r>
      <w:r w:rsidRPr="003B7A3D">
        <w:rPr>
          <w:szCs w:val="28"/>
        </w:rPr>
        <w:t xml:space="preserve"> del presente P.T.P.C.</w:t>
      </w:r>
      <w:r w:rsidR="00B20D02">
        <w:rPr>
          <w:szCs w:val="28"/>
        </w:rPr>
        <w:t>,</w:t>
      </w:r>
      <w:r w:rsidRPr="003B7A3D">
        <w:rPr>
          <w:szCs w:val="28"/>
        </w:rPr>
        <w:t xml:space="preserve"> le Direttive generali per l’azione amministrativa </w:t>
      </w:r>
      <w:r w:rsidR="00B926B4">
        <w:rPr>
          <w:szCs w:val="28"/>
        </w:rPr>
        <w:t xml:space="preserve">per </w:t>
      </w:r>
      <w:r w:rsidRPr="003B7A3D">
        <w:rPr>
          <w:szCs w:val="28"/>
        </w:rPr>
        <w:t>l’anno 2019</w:t>
      </w:r>
      <w:r w:rsidR="00B926B4">
        <w:rPr>
          <w:szCs w:val="28"/>
        </w:rPr>
        <w:t>,</w:t>
      </w:r>
      <w:r w:rsidRPr="003B7A3D">
        <w:rPr>
          <w:szCs w:val="28"/>
        </w:rPr>
        <w:t xml:space="preserve"> individueranno alcuni obiettivi relativi ad azioni miranti a promuovere </w:t>
      </w:r>
      <w:r>
        <w:rPr>
          <w:szCs w:val="28"/>
        </w:rPr>
        <w:t xml:space="preserve">la prevenzione della corruzione e </w:t>
      </w:r>
      <w:r w:rsidRPr="003B7A3D">
        <w:rPr>
          <w:szCs w:val="28"/>
        </w:rPr>
        <w:t>la trasparenza anche attraverso modalità organizzative più efficienti per l’assolvimento dei relativi adempimenti.</w:t>
      </w:r>
      <w:r w:rsidRPr="008B1262">
        <w:rPr>
          <w:szCs w:val="28"/>
        </w:rPr>
        <w:t xml:space="preserve"> </w:t>
      </w:r>
    </w:p>
    <w:p w:rsidR="003B7A3D" w:rsidRDefault="003B7A3D" w:rsidP="003B7A3D"/>
    <w:p w:rsidR="00BF260D" w:rsidRDefault="00BF260D" w:rsidP="00BF260D">
      <w:pPr>
        <w:pStyle w:val="Titolo2"/>
      </w:pPr>
      <w:bookmarkStart w:id="8" w:name="_Toc536018942"/>
      <w:r w:rsidRPr="00BF260D">
        <w:t xml:space="preserve">Pubblicazione delle Mappature degli obblighi di pubblicità </w:t>
      </w:r>
      <w:r w:rsidR="003E068E">
        <w:t>delle Strutture della P.C.M.</w:t>
      </w:r>
      <w:bookmarkEnd w:id="8"/>
    </w:p>
    <w:p w:rsidR="00BF260D" w:rsidRDefault="00BF260D" w:rsidP="0091764E">
      <w:pPr>
        <w:ind w:firstLine="567"/>
        <w:contextualSpacing/>
      </w:pPr>
      <w:r>
        <w:t>Durante il 2018 le Strutture hanno provveduto all’aggiornamento delle Mappature degli obblighi di pubblicità e dei Responsabili della trasmissione e pubblicazione dei dati.  Le Mappature sono allegate al</w:t>
      </w:r>
      <w:r w:rsidR="0091764E">
        <w:t>la</w:t>
      </w:r>
      <w:r>
        <w:t xml:space="preserve"> presente </w:t>
      </w:r>
      <w:r w:rsidR="0091764E" w:rsidRPr="0091764E">
        <w:t>Sezione</w:t>
      </w:r>
      <w:r>
        <w:t xml:space="preserve"> </w:t>
      </w:r>
      <w:r>
        <w:lastRenderedPageBreak/>
        <w:t xml:space="preserve">(Allegato </w:t>
      </w:r>
      <w:r w:rsidR="0091764E">
        <w:t>1</w:t>
      </w:r>
      <w:r>
        <w:t xml:space="preserve">) e ne costituiscono parte integrante. Esse saranno quindi pubblicate con il Piano, nonché sulla </w:t>
      </w:r>
      <w:r w:rsidR="00E72DDD">
        <w:t>rete</w:t>
      </w:r>
      <w:r w:rsidR="008A3D5C">
        <w:t xml:space="preserve"> </w:t>
      </w:r>
      <w:r w:rsidR="00FF05EF">
        <w:rPr>
          <w:i/>
        </w:rPr>
        <w:t>i</w:t>
      </w:r>
      <w:r w:rsidRPr="00FF05EF">
        <w:rPr>
          <w:i/>
        </w:rPr>
        <w:t xml:space="preserve">ntranet </w:t>
      </w:r>
      <w:r>
        <w:t>della P.C.M. al fine di darne la massima diffusione.</w:t>
      </w:r>
    </w:p>
    <w:p w:rsidR="00BF260D" w:rsidRDefault="00BF260D" w:rsidP="0091764E">
      <w:pPr>
        <w:ind w:firstLine="567"/>
        <w:contextualSpacing/>
      </w:pPr>
      <w:r>
        <w:t>Le Mappature potranno essere aggiornate attraverso un atto del R.P.C.T. in caso di sopravvenute riorganizzazioni o di variazioni nella titolarità delle responsabilità e/o del personale dell</w:t>
      </w:r>
      <w:r w:rsidR="003B7A3D">
        <w:t>e</w:t>
      </w:r>
      <w:r>
        <w:t xml:space="preserve"> Strutture</w:t>
      </w:r>
      <w:r w:rsidR="00B926B4">
        <w:t>, nonché nel caso di istituzione di nuove Strutture.</w:t>
      </w:r>
    </w:p>
    <w:p w:rsidR="00BF260D" w:rsidRDefault="00BF260D" w:rsidP="00BF260D">
      <w:pPr>
        <w:contextualSpacing/>
      </w:pPr>
    </w:p>
    <w:p w:rsidR="00BF260D" w:rsidRDefault="00BF260D" w:rsidP="00BF260D">
      <w:pPr>
        <w:pStyle w:val="Titolo2"/>
      </w:pPr>
      <w:bookmarkStart w:id="9" w:name="_Toc536018943"/>
      <w:r w:rsidRPr="00BF260D">
        <w:t>Pubblicazioni dei Commissari straordinari di Governo e dei Rappresentanti del Governo presso le Regioni e le Province autonome</w:t>
      </w:r>
      <w:r>
        <w:t>.</w:t>
      </w:r>
      <w:bookmarkEnd w:id="9"/>
    </w:p>
    <w:p w:rsidR="00BF260D" w:rsidRDefault="00BF260D" w:rsidP="0091764E">
      <w:pPr>
        <w:ind w:firstLine="567"/>
        <w:contextualSpacing/>
      </w:pPr>
      <w:r>
        <w:t>A seguito dell’approvazione del P.N.A. 2017 da parte dell’A.N.AC. ed in linea con le indicazioni contenute nel P.T.P.C. 2018-2020 della P.C.M., con D.P.C.M. 28 marzo 2018 è stato modificato l’art. 10 del D.P.C.M. 20 dicembre 2013, recante “</w:t>
      </w:r>
      <w:r w:rsidRPr="00635FAD">
        <w:rPr>
          <w:i/>
        </w:rPr>
        <w:t>Modalità applicative degli obblighi di trasparenza in P.C.M. ai sensi dell’art. 49 del d.lgs. n. 33/2013</w:t>
      </w:r>
      <w:r>
        <w:t>”, concernente l’attribuzione del ruolo di Responsabile della Prevenzione della Corruzione e della Trasparenza nelle Strutture commissariali.</w:t>
      </w:r>
    </w:p>
    <w:p w:rsidR="00BF260D" w:rsidRDefault="00BF260D" w:rsidP="00BF260D">
      <w:pPr>
        <w:contextualSpacing/>
      </w:pPr>
      <w:r>
        <w:t>Al fine di agevolare le pubblicazioni di competenza dei Commissari straordinari e dei Rappresentanti di Governo presso le Regioni a statuto speciale e le Province autonome</w:t>
      </w:r>
      <w:r w:rsidR="002F45EB">
        <w:t>,</w:t>
      </w:r>
      <w:r>
        <w:t xml:space="preserve"> la P.C.M. offrirà alle Strutture di supporto ai menzionati organi la possibilità di utilizzare il sito del Governo – Sezione Amministrazione </w:t>
      </w:r>
      <w:r w:rsidR="00E72DDD">
        <w:t>T</w:t>
      </w:r>
      <w:r>
        <w:t>rasparente.  Le modalità tecniche ed operative per attuare questo obiettivo saranno approfondite nell’ambito di un Grupp</w:t>
      </w:r>
      <w:r w:rsidR="00B20D02">
        <w:t>o di lavoro interdipartimentale</w:t>
      </w:r>
      <w:r>
        <w:t xml:space="preserve"> che è in corso di costituzione su iniziativa del R</w:t>
      </w:r>
      <w:r w:rsidR="002729C3">
        <w:t>esponsabile.</w:t>
      </w:r>
      <w:r>
        <w:t xml:space="preserve"> Il Gruppo dovrà produrre una proposta operativa al </w:t>
      </w:r>
      <w:r w:rsidR="002F45EB">
        <w:t xml:space="preserve">R.P.C.T. </w:t>
      </w:r>
      <w:r>
        <w:t xml:space="preserve">entro </w:t>
      </w:r>
      <w:r w:rsidR="003507F3">
        <w:t xml:space="preserve">il </w:t>
      </w:r>
      <w:r w:rsidR="003507F3" w:rsidRPr="00362B75">
        <w:t>30 aprile</w:t>
      </w:r>
      <w:r w:rsidRPr="00362B75">
        <w:t xml:space="preserve"> 2019</w:t>
      </w:r>
      <w:r>
        <w:t xml:space="preserve">. L’offerta di disponibilità a pubblicare sul sito del Governo dovrà essere </w:t>
      </w:r>
      <w:r w:rsidR="00405FDB">
        <w:t>resa nota,</w:t>
      </w:r>
      <w:r w:rsidR="00405FDB" w:rsidRPr="00405FDB">
        <w:t xml:space="preserve"> </w:t>
      </w:r>
      <w:r w:rsidR="00405FDB">
        <w:t>mediante la diramazione di una circolare,</w:t>
      </w:r>
      <w:r>
        <w:t xml:space="preserve"> ai Commissari straordinari e ai Rappresentanti del Governo</w:t>
      </w:r>
      <w:r w:rsidR="00405FDB">
        <w:t xml:space="preserve"> da parte del </w:t>
      </w:r>
      <w:r w:rsidR="00FF05EF">
        <w:t>R.P.C.T.</w:t>
      </w:r>
      <w:r w:rsidR="00405FDB">
        <w:t>,</w:t>
      </w:r>
      <w:r>
        <w:t xml:space="preserve"> </w:t>
      </w:r>
      <w:r w:rsidR="00405FDB">
        <w:t>d’intesa con l’U.S.G., il DI.C.A., il DI.P., il D.S.S. e dell’Ufficio Stampa e d</w:t>
      </w:r>
      <w:r w:rsidR="00E543A1">
        <w:t>e</w:t>
      </w:r>
      <w:r w:rsidR="00405FDB">
        <w:t xml:space="preserve">l Portavoce, </w:t>
      </w:r>
      <w:r>
        <w:t>entro il primo semestre 2019</w:t>
      </w:r>
      <w:r w:rsidR="00E543A1">
        <w:t>.</w:t>
      </w:r>
      <w:r w:rsidR="00405FDB">
        <w:t xml:space="preserve"> </w:t>
      </w:r>
    </w:p>
    <w:p w:rsidR="00BF260D" w:rsidRDefault="00BF260D" w:rsidP="00BF260D">
      <w:pPr>
        <w:contextualSpacing/>
      </w:pPr>
    </w:p>
    <w:p w:rsidR="00BF260D" w:rsidRDefault="00DE755D" w:rsidP="00BF260D">
      <w:pPr>
        <w:pStyle w:val="Titolo2"/>
        <w:spacing w:before="0" w:after="0"/>
      </w:pPr>
      <w:bookmarkStart w:id="10" w:name="_Toc536018944"/>
      <w:r>
        <w:t>I</w:t>
      </w:r>
      <w:r w:rsidR="00BF260D">
        <w:t>mpatto della nuova normativa in materia di trattamento dei dati personali - Regolamento UE 2016/679</w:t>
      </w:r>
      <w:bookmarkEnd w:id="10"/>
    </w:p>
    <w:p w:rsidR="002F45EB" w:rsidRPr="002F45EB" w:rsidRDefault="002F45EB" w:rsidP="002F45EB"/>
    <w:p w:rsidR="00BF260D" w:rsidRDefault="00BF260D" w:rsidP="00BF260D">
      <w:pPr>
        <w:contextualSpacing/>
      </w:pPr>
      <w:r>
        <w:t xml:space="preserve">A seguito dell’entrata in vigore del </w:t>
      </w:r>
      <w:proofErr w:type="spellStart"/>
      <w:r w:rsidR="00FF05EF">
        <w:t>D</w:t>
      </w:r>
      <w:r>
        <w:t>.</w:t>
      </w:r>
      <w:r w:rsidR="00FF05EF">
        <w:t>Lgs.</w:t>
      </w:r>
      <w:proofErr w:type="spellEnd"/>
      <w:r w:rsidR="00FF05EF">
        <w:t xml:space="preserve"> n. 101/</w:t>
      </w:r>
      <w:r>
        <w:t>2018, recante “</w:t>
      </w:r>
      <w:r w:rsidRPr="002F45EB">
        <w:rPr>
          <w:i/>
        </w:rPr>
        <w:t>Disposizioni per l'adeguamento della normativa nazionale alle disposizioni del</w:t>
      </w:r>
      <w:r>
        <w:t xml:space="preserve"> </w:t>
      </w:r>
      <w:r w:rsidRPr="002F45EB">
        <w:rPr>
          <w:i/>
        </w:rPr>
        <w:t>regolamento (UE) 2016/679 del Parlamento europeo e del Consiglio, del 27 aprile 2016, relativo alla protezione delle persone fisiche con riguardo al trattamento dei dati personali, nonché alla libera circolazione di tali dati e che</w:t>
      </w:r>
      <w:r w:rsidR="00E543A1">
        <w:rPr>
          <w:i/>
        </w:rPr>
        <w:t xml:space="preserve"> abroga la direttiva 95/46/CE (R</w:t>
      </w:r>
      <w:r w:rsidRPr="002F45EB">
        <w:rPr>
          <w:i/>
        </w:rPr>
        <w:t xml:space="preserve">egolamento </w:t>
      </w:r>
      <w:r w:rsidRPr="002F45EB">
        <w:rPr>
          <w:i/>
        </w:rPr>
        <w:lastRenderedPageBreak/>
        <w:t>generale sulla protezione dei dati)”</w:t>
      </w:r>
      <w:r>
        <w:t xml:space="preserve"> è stato adottato il D.P.C.M. 25 maggio 2018, con cui la P.C.M. ha proceduto all’individuazione dei soggetti mediante i quali la Presidenza stessa esercita le funzioni di Titolare del trattamento dei dati personali. </w:t>
      </w:r>
    </w:p>
    <w:p w:rsidR="00BF260D" w:rsidRDefault="00BF260D" w:rsidP="00BF260D">
      <w:pPr>
        <w:contextualSpacing/>
      </w:pPr>
      <w:r>
        <w:t xml:space="preserve">Nel corso del 2019, successivamente alla designazione del Responsabile del trattamento dei dati personali per la P.C.M., </w:t>
      </w:r>
      <w:r w:rsidR="0035740E">
        <w:t xml:space="preserve">il R.P.C.T. </w:t>
      </w:r>
      <w:r>
        <w:t xml:space="preserve">avvierà un confronto con tale </w:t>
      </w:r>
      <w:r w:rsidR="0035740E">
        <w:t>organo</w:t>
      </w:r>
      <w:r>
        <w:t xml:space="preserve"> per individuare le iniziative più opportune finalizzate ad agevolare l’assolvimento degli obblighi di pubblicità nel rispetto della disciplina </w:t>
      </w:r>
      <w:r w:rsidR="0035740E">
        <w:t xml:space="preserve">sulla </w:t>
      </w:r>
      <w:r>
        <w:t xml:space="preserve">tutela dei dati personali.  </w:t>
      </w:r>
    </w:p>
    <w:p w:rsidR="00BF260D" w:rsidRDefault="00BF260D" w:rsidP="00BF260D">
      <w:pPr>
        <w:contextualSpacing/>
      </w:pPr>
    </w:p>
    <w:p w:rsidR="00BF260D" w:rsidRDefault="00BF260D" w:rsidP="00BF260D">
      <w:pPr>
        <w:pStyle w:val="Titolo2"/>
        <w:spacing w:before="0" w:after="0"/>
      </w:pPr>
      <w:bookmarkStart w:id="11" w:name="_Toc536018945"/>
      <w:r>
        <w:t>Accesso civico semplice e Accesso civico generalizzato (F.O.I.A.)</w:t>
      </w:r>
      <w:bookmarkEnd w:id="11"/>
    </w:p>
    <w:p w:rsidR="00E2251A" w:rsidRDefault="00E2251A" w:rsidP="00BF260D">
      <w:pPr>
        <w:contextualSpacing/>
      </w:pPr>
    </w:p>
    <w:p w:rsidR="00E2251A" w:rsidRPr="00E2251A" w:rsidRDefault="00E2251A" w:rsidP="00E2251A">
      <w:pPr>
        <w:contextualSpacing/>
      </w:pPr>
      <w:bookmarkStart w:id="12" w:name="_Toc535415298"/>
      <w:r w:rsidRPr="000D3C53">
        <w:t>Verranno istruite a cura del</w:t>
      </w:r>
      <w:r>
        <w:t xml:space="preserve"> R.P.C.T. </w:t>
      </w:r>
      <w:r w:rsidRPr="000D3C53">
        <w:t>le istanze di Accesso civico semplice riguardanti i dati e le informazioni sottopost</w:t>
      </w:r>
      <w:r w:rsidR="00E543A1">
        <w:t>e</w:t>
      </w:r>
      <w:r w:rsidRPr="000D3C53">
        <w:t xml:space="preserve"> ad obbligo di pubblicazione di cui sono titolari le Strutture della P.C.M.</w:t>
      </w:r>
      <w:bookmarkEnd w:id="12"/>
      <w:r w:rsidR="002729C3">
        <w:t>.</w:t>
      </w:r>
    </w:p>
    <w:p w:rsidR="00E2251A" w:rsidRPr="00E2251A" w:rsidRDefault="00E2251A" w:rsidP="00E2251A">
      <w:pPr>
        <w:contextualSpacing/>
      </w:pPr>
      <w:bookmarkStart w:id="13" w:name="_Toc535415299"/>
      <w:r w:rsidRPr="000D3C53">
        <w:t xml:space="preserve">L’U.C.I. e tutte le Strutture della P.C.M. istruiranno le istanze di Accesso </w:t>
      </w:r>
      <w:r w:rsidRPr="00E2251A">
        <w:t>civico generalizzato (F.O.I.A.) riguardanti atti e documenti della P.C.M..</w:t>
      </w:r>
      <w:bookmarkEnd w:id="13"/>
      <w:r w:rsidRPr="00E2251A">
        <w:t xml:space="preserve"> </w:t>
      </w:r>
    </w:p>
    <w:p w:rsidR="00E2251A" w:rsidRPr="00E2251A" w:rsidRDefault="00E2251A" w:rsidP="00E2251A">
      <w:pPr>
        <w:contextualSpacing/>
      </w:pPr>
      <w:bookmarkStart w:id="14" w:name="_Toc535415301"/>
      <w:r w:rsidRPr="00E2251A">
        <w:t xml:space="preserve">Il R.P.C.T. provvederà sulle eventuali istanze di riesame, secondo quanto disposto dal </w:t>
      </w:r>
      <w:proofErr w:type="spellStart"/>
      <w:r w:rsidR="00E72DDD">
        <w:t>D</w:t>
      </w:r>
      <w:r>
        <w:t>.</w:t>
      </w:r>
      <w:r w:rsidR="00E72DDD">
        <w:t>L</w:t>
      </w:r>
      <w:r>
        <w:t>gs.</w:t>
      </w:r>
      <w:proofErr w:type="spellEnd"/>
      <w:r>
        <w:t xml:space="preserve"> n. 33 del 2013 </w:t>
      </w:r>
      <w:r w:rsidRPr="00E2251A">
        <w:t>e dalla Direttiva del S</w:t>
      </w:r>
      <w:r w:rsidR="002B45CE">
        <w:t>egretario G</w:t>
      </w:r>
      <w:r w:rsidR="00E72DDD">
        <w:t>enerale</w:t>
      </w:r>
      <w:r w:rsidRPr="00E2251A">
        <w:t xml:space="preserve"> 6 dicembre 2017.</w:t>
      </w:r>
      <w:bookmarkEnd w:id="14"/>
    </w:p>
    <w:p w:rsidR="00E2251A" w:rsidRPr="00E2251A" w:rsidRDefault="00E2251A" w:rsidP="00E2251A">
      <w:pPr>
        <w:contextualSpacing/>
      </w:pPr>
      <w:bookmarkStart w:id="15" w:name="_Toc535415302"/>
      <w:r w:rsidRPr="00E2251A">
        <w:t>Il R.P.C.T</w:t>
      </w:r>
      <w:r w:rsidR="00FF05EF">
        <w:t>.</w:t>
      </w:r>
      <w:r w:rsidRPr="00E2251A">
        <w:t>, inoltre, sempre sulla base di quanto sta</w:t>
      </w:r>
      <w:r>
        <w:t>bilito dalla predetta Direttiva e da</w:t>
      </w:r>
      <w:r w:rsidRPr="00E2251A">
        <w:t xml:space="preserve">lle indicazioni dell’A.N.AC., promuoverà e curerà l’aggiornamento del Registro degli accessi della </w:t>
      </w:r>
      <w:r>
        <w:t>P.C.M.,</w:t>
      </w:r>
      <w:r w:rsidRPr="00E2251A">
        <w:t xml:space="preserve"> redatto sulla base delle informazioni fornite dalle Strutture competenti alla trattazione e relativo alle tre tipologie di accesso (civico semplice, civico generalizzato e documentale). Semestralmente, entro il mese di luglio dell’anno in corso e di gennaio dell’anno successivo, il Registro degli accessi aggiornato verrà pubblicato nell’apposita Sezione dedicata del sito </w:t>
      </w:r>
      <w:r w:rsidRPr="002729C3">
        <w:rPr>
          <w:i/>
        </w:rPr>
        <w:t>web</w:t>
      </w:r>
      <w:r w:rsidRPr="00E2251A">
        <w:t xml:space="preserve"> istituzionale accessibile al seguente </w:t>
      </w:r>
      <w:r w:rsidRPr="002729C3">
        <w:rPr>
          <w:i/>
        </w:rPr>
        <w:t>link</w:t>
      </w:r>
      <w:r w:rsidRPr="00E2251A">
        <w:t>:</w:t>
      </w:r>
      <w:bookmarkEnd w:id="15"/>
      <w:r w:rsidRPr="00E2251A">
        <w:t xml:space="preserve"> </w:t>
      </w:r>
    </w:p>
    <w:p w:rsidR="009A655C" w:rsidRDefault="00500287" w:rsidP="009A655C">
      <w:pPr>
        <w:ind w:firstLine="0"/>
      </w:pPr>
      <w:hyperlink r:id="rId12" w:history="1">
        <w:r w:rsidR="00FC1B01" w:rsidRPr="00E551F5">
          <w:rPr>
            <w:rStyle w:val="Collegamentoipertestuale"/>
          </w:rPr>
          <w:t>http://presidenza.governo.it/AmministrazioneTrasparente/AltriContenuti/AccessoCivico/index.html</w:t>
        </w:r>
      </w:hyperlink>
      <w:r w:rsidR="00FC1B01">
        <w:t xml:space="preserve"> .</w:t>
      </w:r>
    </w:p>
    <w:p w:rsidR="00275C9D" w:rsidRPr="00E2251A" w:rsidRDefault="00275C9D" w:rsidP="009A655C">
      <w:pPr>
        <w:ind w:firstLine="0"/>
      </w:pPr>
    </w:p>
    <w:p w:rsidR="009A655C" w:rsidRPr="00131D36" w:rsidRDefault="009A655C" w:rsidP="00377141">
      <w:pPr>
        <w:pStyle w:val="Titolo3"/>
        <w:rPr>
          <w:b w:val="0"/>
        </w:rPr>
      </w:pPr>
      <w:bookmarkStart w:id="16" w:name="_Toc536018946"/>
      <w:r w:rsidRPr="00131D36">
        <w:rPr>
          <w:b w:val="0"/>
        </w:rPr>
        <w:t>Miglioramento del sistema di protocollo informatico ai fini dell’</w:t>
      </w:r>
      <w:proofErr w:type="spellStart"/>
      <w:r w:rsidRPr="00131D36">
        <w:rPr>
          <w:b w:val="0"/>
        </w:rPr>
        <w:t>efficientamento</w:t>
      </w:r>
      <w:proofErr w:type="spellEnd"/>
      <w:r w:rsidRPr="00131D36">
        <w:rPr>
          <w:b w:val="0"/>
        </w:rPr>
        <w:t xml:space="preserve"> della catalogazione </w:t>
      </w:r>
      <w:r w:rsidR="00C0249D" w:rsidRPr="00131D36">
        <w:rPr>
          <w:b w:val="0"/>
        </w:rPr>
        <w:t xml:space="preserve">e della gestione documentale </w:t>
      </w:r>
      <w:r w:rsidRPr="00131D36">
        <w:rPr>
          <w:b w:val="0"/>
        </w:rPr>
        <w:t>delle istanze di Accesso civico generalizzato (F.O.I.A.)</w:t>
      </w:r>
      <w:bookmarkEnd w:id="16"/>
      <w:r w:rsidRPr="00131D36">
        <w:rPr>
          <w:b w:val="0"/>
        </w:rPr>
        <w:t xml:space="preserve"> </w:t>
      </w:r>
    </w:p>
    <w:p w:rsidR="009A655C" w:rsidRPr="00362B75" w:rsidRDefault="009A655C" w:rsidP="002204BD">
      <w:r w:rsidRPr="00362B75">
        <w:t>Nel corso del 2019 l’U</w:t>
      </w:r>
      <w:r w:rsidR="00DE755D">
        <w:t>.</w:t>
      </w:r>
      <w:r w:rsidRPr="00362B75">
        <w:t>C</w:t>
      </w:r>
      <w:r w:rsidR="00DE755D">
        <w:t>.</w:t>
      </w:r>
      <w:r w:rsidRPr="00362B75">
        <w:t>I</w:t>
      </w:r>
      <w:r w:rsidR="00DE755D">
        <w:t>.</w:t>
      </w:r>
      <w:r w:rsidRPr="00362B75">
        <w:t>, in collaborazione con il D</w:t>
      </w:r>
      <w:r w:rsidR="00DE755D">
        <w:t>.</w:t>
      </w:r>
      <w:r w:rsidRPr="00362B75">
        <w:t>S</w:t>
      </w:r>
      <w:r w:rsidR="00DE755D">
        <w:t>.</w:t>
      </w:r>
      <w:r w:rsidRPr="00362B75">
        <w:t>S</w:t>
      </w:r>
      <w:r w:rsidR="00DE755D">
        <w:t>.</w:t>
      </w:r>
      <w:r w:rsidRPr="00362B75">
        <w:t xml:space="preserve">, procederà allo studio e </w:t>
      </w:r>
      <w:r w:rsidR="001500C7" w:rsidRPr="00362B75">
        <w:t>all’attivazione d</w:t>
      </w:r>
      <w:r w:rsidRPr="00362B75">
        <w:t xml:space="preserve">i una versione evoluta del </w:t>
      </w:r>
      <w:r w:rsidR="00BD6091" w:rsidRPr="00362B75">
        <w:t>“</w:t>
      </w:r>
      <w:r w:rsidRPr="00362B75">
        <w:t>Registro degli accessi</w:t>
      </w:r>
      <w:r w:rsidR="00BD6091" w:rsidRPr="00362B75">
        <w:t>”</w:t>
      </w:r>
      <w:r w:rsidRPr="00362B75">
        <w:t xml:space="preserve"> </w:t>
      </w:r>
      <w:r w:rsidR="00846284" w:rsidRPr="00362B75">
        <w:t>con specifico riguardo alle istanze di Accesso civico generalizzato (F.O.I.A.),</w:t>
      </w:r>
      <w:r w:rsidRPr="00362B75">
        <w:t xml:space="preserve"> impiegando il sistema di protocollo informatico e </w:t>
      </w:r>
      <w:r w:rsidR="00DE755D">
        <w:t xml:space="preserve">di </w:t>
      </w:r>
      <w:r w:rsidRPr="00362B75">
        <w:t xml:space="preserve">gestione documentale </w:t>
      </w:r>
      <w:proofErr w:type="spellStart"/>
      <w:r w:rsidRPr="00362B75">
        <w:t>DocsPA</w:t>
      </w:r>
      <w:proofErr w:type="spellEnd"/>
      <w:r w:rsidRPr="00362B75">
        <w:t>, in uso presso l’Amministrazione, opportunamente adattato.</w:t>
      </w:r>
    </w:p>
    <w:p w:rsidR="009A655C" w:rsidRPr="00362B75" w:rsidRDefault="009A655C" w:rsidP="002204BD">
      <w:r w:rsidRPr="00362B75">
        <w:lastRenderedPageBreak/>
        <w:t xml:space="preserve">Il processo che verrà </w:t>
      </w:r>
      <w:r w:rsidR="00827BB8" w:rsidRPr="00362B75">
        <w:t>attivato</w:t>
      </w:r>
      <w:r w:rsidRPr="00362B75">
        <w:t xml:space="preserve"> si baserà sulla creazione </w:t>
      </w:r>
      <w:r w:rsidR="00846284" w:rsidRPr="00362B75">
        <w:t xml:space="preserve">nell’ambito del sistema informativo </w:t>
      </w:r>
      <w:proofErr w:type="spellStart"/>
      <w:r w:rsidR="00846284" w:rsidRPr="00362B75">
        <w:t>DocsPA</w:t>
      </w:r>
      <w:proofErr w:type="spellEnd"/>
      <w:r w:rsidR="00846284" w:rsidRPr="00362B75">
        <w:t xml:space="preserve"> </w:t>
      </w:r>
      <w:r w:rsidRPr="00362B75">
        <w:t xml:space="preserve">di un </w:t>
      </w:r>
      <w:r w:rsidR="00827BB8" w:rsidRPr="00362B75">
        <w:t>“</w:t>
      </w:r>
      <w:r w:rsidRPr="00362B75">
        <w:t>fascicolo procedimentale</w:t>
      </w:r>
      <w:r w:rsidR="00827BB8" w:rsidRPr="00362B75">
        <w:t>”,</w:t>
      </w:r>
      <w:r w:rsidRPr="00362B75">
        <w:t xml:space="preserve"> per ogni </w:t>
      </w:r>
      <w:r w:rsidR="00827BB8" w:rsidRPr="00362B75">
        <w:t>istanza</w:t>
      </w:r>
      <w:r w:rsidRPr="00362B75">
        <w:t xml:space="preserve"> di accesso </w:t>
      </w:r>
      <w:r w:rsidR="00846284" w:rsidRPr="00362B75">
        <w:t xml:space="preserve">F.O.I.A. </w:t>
      </w:r>
      <w:r w:rsidRPr="00362B75">
        <w:t>pervenuta all’Amministrazione</w:t>
      </w:r>
      <w:r w:rsidR="00827BB8" w:rsidRPr="00362B75">
        <w:t xml:space="preserve">, che </w:t>
      </w:r>
      <w:r w:rsidRPr="00362B75">
        <w:t>fungerà da collettore per tutta la documentazione associata al processo di gestione dell</w:t>
      </w:r>
      <w:r w:rsidR="00827BB8" w:rsidRPr="00362B75">
        <w:t>’istanza stessa</w:t>
      </w:r>
      <w:r w:rsidRPr="00362B75">
        <w:t>.</w:t>
      </w:r>
    </w:p>
    <w:p w:rsidR="009A655C" w:rsidRPr="00362B75" w:rsidRDefault="00827BB8" w:rsidP="002204BD">
      <w:r w:rsidRPr="00362B75">
        <w:t xml:space="preserve">L’implementazione del sistema informativo </w:t>
      </w:r>
      <w:proofErr w:type="spellStart"/>
      <w:r w:rsidRPr="00362B75">
        <w:t>DocsPA</w:t>
      </w:r>
      <w:proofErr w:type="spellEnd"/>
      <w:r w:rsidRPr="00362B75">
        <w:t xml:space="preserve"> è finalizzata a consentire: l’associazione al “</w:t>
      </w:r>
      <w:r w:rsidR="009A655C" w:rsidRPr="00362B75">
        <w:t xml:space="preserve">fascicolo </w:t>
      </w:r>
      <w:r w:rsidRPr="00362B75">
        <w:t xml:space="preserve">procedimentale” di </w:t>
      </w:r>
      <w:r w:rsidR="009A655C" w:rsidRPr="00362B75">
        <w:t xml:space="preserve">informazioni aggiuntive a supporto dell’azione di monitoraggio dello stato delle </w:t>
      </w:r>
      <w:r w:rsidRPr="00362B75">
        <w:t>istanz</w:t>
      </w:r>
      <w:r w:rsidR="009A655C" w:rsidRPr="00362B75">
        <w:t>e</w:t>
      </w:r>
      <w:r w:rsidRPr="00362B75">
        <w:t>; l’effettuazione di</w:t>
      </w:r>
      <w:r w:rsidR="009A655C" w:rsidRPr="00362B75">
        <w:t xml:space="preserve"> ricerche con funzionalità di esportazione dei risultati </w:t>
      </w:r>
      <w:r w:rsidRPr="00362B75">
        <w:t xml:space="preserve">delle stesse; l’attivazione di </w:t>
      </w:r>
      <w:r w:rsidR="009A655C" w:rsidRPr="00362B75">
        <w:t xml:space="preserve">automatismi per </w:t>
      </w:r>
      <w:r w:rsidRPr="00362B75">
        <w:t xml:space="preserve">la compilazione del </w:t>
      </w:r>
      <w:r w:rsidR="00BD6091" w:rsidRPr="00362B75">
        <w:t>“</w:t>
      </w:r>
      <w:r w:rsidRPr="00362B75">
        <w:t>R</w:t>
      </w:r>
      <w:r w:rsidR="009A655C" w:rsidRPr="00362B75">
        <w:t>egistro degli accessi</w:t>
      </w:r>
      <w:r w:rsidR="00BD6091" w:rsidRPr="00362B75">
        <w:t>”</w:t>
      </w:r>
      <w:r w:rsidR="009A655C" w:rsidRPr="00362B75">
        <w:t>.</w:t>
      </w:r>
    </w:p>
    <w:p w:rsidR="00E2251A" w:rsidRDefault="00827BB8" w:rsidP="002204BD">
      <w:r w:rsidRPr="00362B75">
        <w:t xml:space="preserve">Saranno inoltre organizzate iniziative formative (almeno una nel corso dell’anno 2019) dedicate ai </w:t>
      </w:r>
      <w:r w:rsidR="00E72DDD">
        <w:t>R</w:t>
      </w:r>
      <w:r w:rsidR="009A655C" w:rsidRPr="00362B75">
        <w:t>eferenti F</w:t>
      </w:r>
      <w:r w:rsidR="00FF05EF">
        <w:t>.</w:t>
      </w:r>
      <w:r w:rsidR="009A655C" w:rsidRPr="00362B75">
        <w:t>O</w:t>
      </w:r>
      <w:r w:rsidR="00FF05EF">
        <w:t>.</w:t>
      </w:r>
      <w:r w:rsidR="009A655C" w:rsidRPr="00362B75">
        <w:t>I</w:t>
      </w:r>
      <w:r w:rsidR="00FF05EF">
        <w:t>.</w:t>
      </w:r>
      <w:r w:rsidR="009A655C" w:rsidRPr="00362B75">
        <w:t>A</w:t>
      </w:r>
      <w:r w:rsidR="00FF05EF">
        <w:t>.</w:t>
      </w:r>
      <w:r w:rsidR="009A655C" w:rsidRPr="00362B75">
        <w:t xml:space="preserve">, per l’illustrazione delle </w:t>
      </w:r>
      <w:r w:rsidRPr="00362B75">
        <w:t xml:space="preserve">innovazioni al sistema </w:t>
      </w:r>
      <w:r w:rsidR="009A655C" w:rsidRPr="00362B75">
        <w:t>da parte della società realizzatrice.</w:t>
      </w:r>
    </w:p>
    <w:p w:rsidR="00ED3C7D" w:rsidRPr="00362B75" w:rsidRDefault="00ED3C7D" w:rsidP="009A655C">
      <w:pPr>
        <w:ind w:firstLine="0"/>
        <w:contextualSpacing/>
      </w:pPr>
    </w:p>
    <w:p w:rsidR="00BF260D" w:rsidRDefault="00BF260D" w:rsidP="00A3445A">
      <w:pPr>
        <w:ind w:firstLine="0"/>
        <w:contextualSpacing/>
      </w:pPr>
    </w:p>
    <w:p w:rsidR="00BF260D" w:rsidRDefault="00BF260D" w:rsidP="00BF260D">
      <w:pPr>
        <w:pStyle w:val="Titolo2"/>
        <w:spacing w:before="0" w:after="0"/>
      </w:pPr>
      <w:bookmarkStart w:id="17" w:name="_Toc536018947"/>
      <w:r>
        <w:t>Gli obblighi di pubblicazione a carico dei Dirigenti</w:t>
      </w:r>
      <w:bookmarkEnd w:id="17"/>
      <w:r>
        <w:t xml:space="preserve"> </w:t>
      </w:r>
    </w:p>
    <w:p w:rsidR="00A3445A" w:rsidRPr="00A3445A" w:rsidRDefault="00A3445A" w:rsidP="00A3445A"/>
    <w:p w:rsidR="00BF260D" w:rsidRDefault="00BF260D" w:rsidP="00BF260D">
      <w:pPr>
        <w:contextualSpacing/>
      </w:pPr>
      <w:r>
        <w:t>Relativamente agli obblighi di pubblicità a carico dei dirigenti, restano confermate le disposizioni di cui alla Delibera A.N.AC. n. 382 del 12 aprile 2017, recante “</w:t>
      </w:r>
      <w:r w:rsidRPr="00A3445A">
        <w:rPr>
          <w:i/>
        </w:rPr>
        <w:t>Sospensione dell’efficacia della delibera n. 241/2017</w:t>
      </w:r>
      <w:r>
        <w:t xml:space="preserve"> </w:t>
      </w:r>
      <w:r w:rsidRPr="00A3445A">
        <w:rPr>
          <w:i/>
        </w:rPr>
        <w:t xml:space="preserve">limitatamente alle indicazioni relative all’applicazione dell’art. 14 co. 1 lett. c) ed f) del </w:t>
      </w:r>
      <w:proofErr w:type="spellStart"/>
      <w:r w:rsidRPr="00A3445A">
        <w:rPr>
          <w:i/>
        </w:rPr>
        <w:t>D.Lgs.</w:t>
      </w:r>
      <w:proofErr w:type="spellEnd"/>
      <w:r w:rsidRPr="00A3445A">
        <w:rPr>
          <w:i/>
        </w:rPr>
        <w:t xml:space="preserve"> 33/2013 per tutti i dirigenti pubblici, compresi quelli del SSN</w:t>
      </w:r>
      <w:r>
        <w:t>”, in attesa del pronunciamento della Corte costituzionale, alla cui attenzione è stata rimessa la questione di legittimità costituzionale dell’art. 14 (Ordinanza TAR Lazio, Sez. I quater, delibera n. 9828 del 19 settembre 2017). Al riguardo, istruzioni per la P.C.M. sono state fornite con circolare D</w:t>
      </w:r>
      <w:r w:rsidR="008A5CB3">
        <w:t>I.</w:t>
      </w:r>
      <w:r>
        <w:t>P</w:t>
      </w:r>
      <w:r w:rsidR="008A5CB3">
        <w:t>.</w:t>
      </w:r>
      <w:r>
        <w:t xml:space="preserve"> </w:t>
      </w:r>
      <w:proofErr w:type="spellStart"/>
      <w:r w:rsidR="00E72DDD">
        <w:t>prot</w:t>
      </w:r>
      <w:proofErr w:type="spellEnd"/>
      <w:r w:rsidR="00E72DDD">
        <w:t xml:space="preserve">. </w:t>
      </w:r>
      <w:r>
        <w:t>n. 18339 del 19 aprile 2017 a firma del S</w:t>
      </w:r>
      <w:r w:rsidR="002B45CE">
        <w:t>egretario G</w:t>
      </w:r>
      <w:r w:rsidR="00E72DDD">
        <w:t>enerale</w:t>
      </w:r>
      <w:r>
        <w:t>.</w:t>
      </w:r>
    </w:p>
    <w:p w:rsidR="00ED3C7D" w:rsidRDefault="00ED3C7D" w:rsidP="00BF260D">
      <w:pPr>
        <w:contextualSpacing/>
      </w:pPr>
    </w:p>
    <w:p w:rsidR="0043285B" w:rsidRDefault="0043285B" w:rsidP="0043285B"/>
    <w:p w:rsidR="0043285B" w:rsidRPr="00030878" w:rsidRDefault="0043285B" w:rsidP="00030878">
      <w:pPr>
        <w:pStyle w:val="Titolo2"/>
        <w:spacing w:before="0" w:after="0"/>
        <w:ind w:left="718"/>
      </w:pPr>
      <w:bookmarkStart w:id="18" w:name="_Toc536018948"/>
      <w:r w:rsidRPr="00030878">
        <w:t>Vigilanza sugli enti pubblici e privati</w:t>
      </w:r>
      <w:bookmarkEnd w:id="18"/>
      <w:r w:rsidRPr="00030878">
        <w:t xml:space="preserve"> </w:t>
      </w:r>
    </w:p>
    <w:p w:rsidR="0043285B" w:rsidRDefault="0043285B" w:rsidP="0043285B"/>
    <w:p w:rsidR="0043285B" w:rsidRDefault="0043285B" w:rsidP="0043285B">
      <w:r>
        <w:t xml:space="preserve">Si fa rinvio a quanto previsto nel par. </w:t>
      </w:r>
      <w:r w:rsidR="00460495">
        <w:t xml:space="preserve">5.1.13 </w:t>
      </w:r>
      <w:r>
        <w:t>del presente P.T.P.C.</w:t>
      </w:r>
      <w:r w:rsidR="00ED3C7D">
        <w:t>.</w:t>
      </w:r>
    </w:p>
    <w:p w:rsidR="00ED3C7D" w:rsidRPr="0043285B" w:rsidRDefault="00ED3C7D" w:rsidP="0043285B"/>
    <w:p w:rsidR="0043285B" w:rsidRDefault="0043285B" w:rsidP="0043285B"/>
    <w:p w:rsidR="00BF260D" w:rsidRDefault="00030878" w:rsidP="00BF260D">
      <w:pPr>
        <w:pStyle w:val="Titolo2"/>
        <w:spacing w:before="0" w:after="0"/>
      </w:pPr>
      <w:bookmarkStart w:id="19" w:name="_Toc536018949"/>
      <w:r>
        <w:t>Rilevazione del g</w:t>
      </w:r>
      <w:r w:rsidR="00BF260D">
        <w:t>rado di soddisfazione dell’utenza</w:t>
      </w:r>
      <w:bookmarkEnd w:id="19"/>
    </w:p>
    <w:p w:rsidR="00A3445A" w:rsidRPr="00A3445A" w:rsidRDefault="00A3445A" w:rsidP="00A3445A"/>
    <w:p w:rsidR="00BF260D" w:rsidRDefault="00BF260D" w:rsidP="00BF260D">
      <w:pPr>
        <w:contextualSpacing/>
      </w:pPr>
      <w:r>
        <w:t>Durante l’anno 2019, entro il mese di luglio, il</w:t>
      </w:r>
      <w:r w:rsidR="00A3445A">
        <w:t xml:space="preserve"> R.P.C.T.</w:t>
      </w:r>
      <w:r>
        <w:t xml:space="preserve">, in collaborazione con la Redazione </w:t>
      </w:r>
      <w:r w:rsidRPr="00FF05EF">
        <w:rPr>
          <w:i/>
        </w:rPr>
        <w:t>internet</w:t>
      </w:r>
      <w:r>
        <w:t xml:space="preserve"> dell’Ufficio stampa e del Portavoce e con l’U</w:t>
      </w:r>
      <w:r w:rsidR="00A302C8">
        <w:t xml:space="preserve">.I.T. </w:t>
      </w:r>
      <w:r>
        <w:t>del D</w:t>
      </w:r>
      <w:r w:rsidR="00A302C8">
        <w:t>.S.S.</w:t>
      </w:r>
      <w:r>
        <w:t xml:space="preserve"> procederà alla rilevazione del grado di soddisfazione dell’utenza esterna. </w:t>
      </w:r>
    </w:p>
    <w:p w:rsidR="00030878" w:rsidRDefault="00030878" w:rsidP="00BF260D">
      <w:pPr>
        <w:contextualSpacing/>
      </w:pPr>
    </w:p>
    <w:p w:rsidR="00030878" w:rsidRDefault="00030878" w:rsidP="00BF260D">
      <w:pPr>
        <w:contextualSpacing/>
      </w:pPr>
    </w:p>
    <w:p w:rsidR="00BF260D" w:rsidRDefault="00BF260D" w:rsidP="00BF260D">
      <w:pPr>
        <w:pStyle w:val="Titolo2"/>
        <w:spacing w:before="0" w:after="0"/>
      </w:pPr>
      <w:bookmarkStart w:id="20" w:name="_Toc536018950"/>
      <w:r>
        <w:lastRenderedPageBreak/>
        <w:t>Formazione</w:t>
      </w:r>
      <w:bookmarkEnd w:id="20"/>
    </w:p>
    <w:p w:rsidR="00A3445A" w:rsidRPr="00A3445A" w:rsidRDefault="00A3445A" w:rsidP="00A3445A"/>
    <w:p w:rsidR="00BF260D" w:rsidRDefault="00BF260D" w:rsidP="00BF260D">
      <w:pPr>
        <w:contextualSpacing/>
      </w:pPr>
      <w:r>
        <w:t>Per quanto riguarda la formazione in tema di trasparenza, etica ed integrità, si fa rinvio alla programmazione delle attività espost</w:t>
      </w:r>
      <w:r w:rsidR="00784372">
        <w:t>e</w:t>
      </w:r>
      <w:r>
        <w:t xml:space="preserve"> nel </w:t>
      </w:r>
      <w:r w:rsidR="00784372">
        <w:t xml:space="preserve">presente </w:t>
      </w:r>
      <w:r>
        <w:t xml:space="preserve">P.T.P.C. (cfr.: par. </w:t>
      </w:r>
      <w:r w:rsidR="00B20D02">
        <w:t>5.1.15</w:t>
      </w:r>
      <w:r>
        <w:t xml:space="preserve">). </w:t>
      </w:r>
    </w:p>
    <w:p w:rsidR="00141535" w:rsidRDefault="00141535" w:rsidP="00BF260D">
      <w:pPr>
        <w:contextualSpacing/>
      </w:pPr>
    </w:p>
    <w:p w:rsidR="00BF260D" w:rsidRDefault="00BF260D" w:rsidP="00BF260D">
      <w:pPr>
        <w:pStyle w:val="Titolo2"/>
        <w:spacing w:before="0" w:after="0"/>
      </w:pPr>
      <w:bookmarkStart w:id="21" w:name="_Toc536018951"/>
      <w:r>
        <w:t>Dati ulteriori</w:t>
      </w:r>
      <w:bookmarkEnd w:id="21"/>
    </w:p>
    <w:p w:rsidR="00A3445A" w:rsidRPr="00A3445A" w:rsidRDefault="00A3445A" w:rsidP="00A3445A"/>
    <w:p w:rsidR="00BF260D" w:rsidRDefault="00BF260D" w:rsidP="00BF260D">
      <w:pPr>
        <w:contextualSpacing/>
      </w:pPr>
      <w:r>
        <w:t>Tutte le Strutture interessate provvederanno, entro il secondo semestre 2019, all’aggiornamento della pagina “Orientarsi in P.C.M.”, situata all’interno della sottosezione “Dati ulteriori”.</w:t>
      </w:r>
    </w:p>
    <w:p w:rsidR="00BF260D" w:rsidRDefault="00BF260D" w:rsidP="00BF260D">
      <w:pPr>
        <w:contextualSpacing/>
      </w:pPr>
      <w:r>
        <w:t xml:space="preserve">Nel corso del 2019 tutte le Strutture verificheranno l’opportunità di pubblicare dati ulteriori relativi alla propria attività. </w:t>
      </w:r>
    </w:p>
    <w:p w:rsidR="00141535" w:rsidRDefault="00141535" w:rsidP="00BF260D">
      <w:pPr>
        <w:contextualSpacing/>
      </w:pPr>
    </w:p>
    <w:p w:rsidR="00BF260D" w:rsidRDefault="00BF260D" w:rsidP="00BF260D">
      <w:pPr>
        <w:pStyle w:val="Titolo1"/>
      </w:pPr>
      <w:bookmarkStart w:id="22" w:name="_Toc536018952"/>
      <w:r w:rsidRPr="00BF260D">
        <w:t>Il sistema di controllo sulle azioni programmate in materia di trasparenza</w:t>
      </w:r>
      <w:bookmarkEnd w:id="22"/>
    </w:p>
    <w:p w:rsidR="00BF260D" w:rsidRDefault="00BF260D" w:rsidP="00BF260D">
      <w:pPr>
        <w:contextualSpacing/>
      </w:pPr>
      <w:r>
        <w:t>Il monitoraggio sull’attuazione della presente Sezione consiste nella verifica periodica dell’aggiornamento dei dati, della loro completezza e correttezza, al fine di incrementare il livello di trasparenza ed individuare eventuali azioni di miglioramento.</w:t>
      </w:r>
    </w:p>
    <w:p w:rsidR="00BF260D" w:rsidRDefault="00BF260D" w:rsidP="00BF260D">
      <w:pPr>
        <w:contextualSpacing/>
      </w:pPr>
      <w:r>
        <w:t>Si effettuerà anche per il 2019:</w:t>
      </w:r>
    </w:p>
    <w:p w:rsidR="00BF260D" w:rsidRPr="00BF260D" w:rsidRDefault="00BF260D" w:rsidP="00BF260D">
      <w:pPr>
        <w:contextualSpacing/>
      </w:pPr>
      <w:r w:rsidRPr="00BF260D">
        <w:t>a)</w:t>
      </w:r>
      <w:r w:rsidRPr="00BF260D">
        <w:tab/>
        <w:t xml:space="preserve">il </w:t>
      </w:r>
      <w:r w:rsidR="00A3445A">
        <w:t>monitoraggio trimestrale della S</w:t>
      </w:r>
      <w:r w:rsidRPr="00BF260D">
        <w:t xml:space="preserve">ezione Amministrazione </w:t>
      </w:r>
      <w:r w:rsidR="00E72DDD">
        <w:t>T</w:t>
      </w:r>
      <w:r w:rsidRPr="00BF260D">
        <w:t>rasparente;</w:t>
      </w:r>
    </w:p>
    <w:p w:rsidR="00BF260D" w:rsidRPr="00BF260D" w:rsidRDefault="00BF260D" w:rsidP="00BF260D">
      <w:pPr>
        <w:contextualSpacing/>
      </w:pPr>
      <w:r w:rsidRPr="00BF260D">
        <w:t>b)</w:t>
      </w:r>
      <w:r w:rsidRPr="00BF260D">
        <w:tab/>
        <w:t>il monitoraggio dello stato di attuazione del cronoprogramma;</w:t>
      </w:r>
    </w:p>
    <w:p w:rsidR="00BF260D" w:rsidRDefault="00BF260D" w:rsidP="00BF260D">
      <w:pPr>
        <w:contextualSpacing/>
      </w:pPr>
      <w:r w:rsidRPr="00BF260D">
        <w:t>c)</w:t>
      </w:r>
      <w:r w:rsidRPr="00BF260D">
        <w:tab/>
        <w:t>il controllo sul corretto assolvimento degli obblighi di pubblicazione</w:t>
      </w:r>
      <w:r>
        <w:t>.</w:t>
      </w:r>
    </w:p>
    <w:p w:rsidR="00BF260D" w:rsidRDefault="00BF260D" w:rsidP="00BF260D">
      <w:pPr>
        <w:contextualSpacing/>
      </w:pPr>
    </w:p>
    <w:p w:rsidR="00BF260D" w:rsidRPr="00500287" w:rsidRDefault="00BF260D" w:rsidP="00500287">
      <w:pPr>
        <w:pStyle w:val="Paragrafoelenco"/>
        <w:numPr>
          <w:ilvl w:val="0"/>
          <w:numId w:val="23"/>
        </w:numPr>
        <w:rPr>
          <w:b/>
        </w:rPr>
      </w:pPr>
      <w:r w:rsidRPr="00500287">
        <w:rPr>
          <w:b/>
        </w:rPr>
        <w:t xml:space="preserve">Monitoraggio dei dati pubblicati nella sezione Amministrazione </w:t>
      </w:r>
      <w:r w:rsidR="00E72DDD" w:rsidRPr="00500287">
        <w:rPr>
          <w:b/>
        </w:rPr>
        <w:t>T</w:t>
      </w:r>
      <w:r w:rsidRPr="00500287">
        <w:rPr>
          <w:b/>
        </w:rPr>
        <w:t>rasparente</w:t>
      </w:r>
    </w:p>
    <w:p w:rsidR="00500287" w:rsidRPr="00500287" w:rsidRDefault="00500287" w:rsidP="00500287">
      <w:pPr>
        <w:pStyle w:val="Paragrafoelenco"/>
        <w:ind w:left="644" w:firstLine="0"/>
        <w:rPr>
          <w:b/>
        </w:rPr>
      </w:pPr>
    </w:p>
    <w:p w:rsidR="00BF260D" w:rsidRDefault="00BF260D" w:rsidP="00BF260D">
      <w:pPr>
        <w:contextualSpacing/>
      </w:pPr>
      <w:r>
        <w:t>Tale attività è indirizzata a verificare la completezza e la correttezza dei dati pubblicati e viene svolta da parte del R.P.C.T. a cadenza trimestrale. L’attività consiste nel</w:t>
      </w:r>
      <w:r w:rsidR="00A3445A">
        <w:t>la verifica delle pagine della S</w:t>
      </w:r>
      <w:r>
        <w:t xml:space="preserve">ezione Amministrazione </w:t>
      </w:r>
      <w:r w:rsidR="00E72DDD">
        <w:t>T</w:t>
      </w:r>
      <w:r>
        <w:t xml:space="preserve">rasparente in relazione alle previsioni normative e nella eventuale segnalazione alle Strutture in caso di criticità. </w:t>
      </w:r>
    </w:p>
    <w:p w:rsidR="00BF260D" w:rsidRDefault="00BF260D" w:rsidP="00BF260D">
      <w:pPr>
        <w:contextualSpacing/>
      </w:pPr>
    </w:p>
    <w:p w:rsidR="00BF260D" w:rsidRPr="00500287" w:rsidRDefault="00BF260D" w:rsidP="00500287">
      <w:pPr>
        <w:pStyle w:val="Paragrafoelenco"/>
        <w:numPr>
          <w:ilvl w:val="0"/>
          <w:numId w:val="23"/>
        </w:numPr>
        <w:rPr>
          <w:b/>
        </w:rPr>
      </w:pPr>
      <w:r w:rsidRPr="00500287">
        <w:rPr>
          <w:b/>
        </w:rPr>
        <w:t xml:space="preserve">Monitoraggio sull’attuazione delle azioni programmate </w:t>
      </w:r>
    </w:p>
    <w:p w:rsidR="00500287" w:rsidRPr="00500287" w:rsidRDefault="00500287" w:rsidP="00500287">
      <w:pPr>
        <w:ind w:left="284" w:firstLine="0"/>
        <w:rPr>
          <w:b/>
        </w:rPr>
      </w:pPr>
    </w:p>
    <w:p w:rsidR="00BF260D" w:rsidRDefault="00A3445A" w:rsidP="00BF260D">
      <w:pPr>
        <w:contextualSpacing/>
      </w:pPr>
      <w:r>
        <w:t>I</w:t>
      </w:r>
      <w:r w:rsidR="00BF260D">
        <w:t>l R.P.C.T. a cadenza trimestrale effettua una verifica dello stato di attuazione delle attività previ</w:t>
      </w:r>
      <w:r w:rsidR="005F26E6">
        <w:t>ste dal Cronoprogramma delle attività programmate per il triennio 2019-2021 (Allegato 2 della presente Sezione)</w:t>
      </w:r>
      <w:r w:rsidR="00BF260D">
        <w:t xml:space="preserve">. Gli </w:t>
      </w:r>
      <w:r w:rsidR="00BF260D">
        <w:lastRenderedPageBreak/>
        <w:t xml:space="preserve">eventuali scostamenti dal cronoprogramma, con le relative motivazioni, sono riportati in apposito </w:t>
      </w:r>
      <w:r w:rsidR="00BF260D" w:rsidRPr="00500287">
        <w:rPr>
          <w:i/>
        </w:rPr>
        <w:t>report</w:t>
      </w:r>
      <w:r w:rsidR="00BF260D">
        <w:t>.</w:t>
      </w:r>
    </w:p>
    <w:p w:rsidR="00BF260D" w:rsidRDefault="00BF260D" w:rsidP="00BF260D">
      <w:pPr>
        <w:contextualSpacing/>
      </w:pPr>
      <w:r>
        <w:t xml:space="preserve"> Dall’esito del monitoraggio potranno emergere azioni di miglioramento da attivare.</w:t>
      </w:r>
    </w:p>
    <w:p w:rsidR="00BF260D" w:rsidRDefault="00BF260D" w:rsidP="00BF260D">
      <w:pPr>
        <w:contextualSpacing/>
      </w:pPr>
    </w:p>
    <w:p w:rsidR="00BF260D" w:rsidRPr="00500287" w:rsidRDefault="00BF260D" w:rsidP="00500287">
      <w:pPr>
        <w:pStyle w:val="Paragrafoelenco"/>
        <w:numPr>
          <w:ilvl w:val="0"/>
          <w:numId w:val="23"/>
        </w:numPr>
        <w:rPr>
          <w:b/>
        </w:rPr>
      </w:pPr>
      <w:r w:rsidRPr="00500287">
        <w:rPr>
          <w:b/>
        </w:rPr>
        <w:t>Controllo sugli obblighi di pubblicazione</w:t>
      </w:r>
    </w:p>
    <w:p w:rsidR="00500287" w:rsidRPr="00500287" w:rsidRDefault="00500287" w:rsidP="00500287">
      <w:pPr>
        <w:ind w:left="284" w:firstLine="0"/>
        <w:rPr>
          <w:b/>
        </w:rPr>
      </w:pPr>
      <w:bookmarkStart w:id="23" w:name="_GoBack"/>
      <w:bookmarkEnd w:id="23"/>
    </w:p>
    <w:p w:rsidR="00BF260D" w:rsidRDefault="00BF260D" w:rsidP="00BF260D">
      <w:pPr>
        <w:contextualSpacing/>
      </w:pPr>
      <w:r>
        <w:t xml:space="preserve">Il controllo sugli obblighi di pubblicità ha lo scopo di verificare l’attuazione delle prescrizioni di legge e viene svolto dal R.P.C.T. sulle aree a rischio individuate nel P.N.A., mediante sorteggio delle Strutture della P.C.M. da sottoporre a controllo (una volta l’anno, nel mese di settembre) relativamente agli atti prodotti in un determinato periodo dell’anno.  I dati pubblicati nella </w:t>
      </w:r>
      <w:r w:rsidR="005F26E6">
        <w:t>S</w:t>
      </w:r>
      <w:r>
        <w:t xml:space="preserve">ezione Amministrazione </w:t>
      </w:r>
      <w:r w:rsidR="00E72DDD">
        <w:t>T</w:t>
      </w:r>
      <w:r>
        <w:t>rasparente sono confrontati con quelli in possesso dell’U.C.I. e dell’U.B.R.R.A.C.</w:t>
      </w:r>
      <w:r w:rsidR="003A3099">
        <w:t>.</w:t>
      </w:r>
      <w:r>
        <w:t xml:space="preserve"> </w:t>
      </w:r>
    </w:p>
    <w:p w:rsidR="00BF260D" w:rsidRDefault="00BF260D" w:rsidP="00BF260D">
      <w:pPr>
        <w:contextualSpacing/>
      </w:pPr>
      <w:r>
        <w:t>I controlli sugli obblighi di pubblicità avviati nel secondo semestre del 2018 sugli atti prodotti dal 1 ottobre 2017 al 31 agosto 2018 verranno completati entro il primo semestre del 2019.</w:t>
      </w:r>
    </w:p>
    <w:p w:rsidR="008071A9" w:rsidRDefault="008071A9" w:rsidP="008071A9">
      <w:pPr>
        <w:contextualSpacing/>
      </w:pPr>
    </w:p>
    <w:p w:rsidR="00BF260D" w:rsidRDefault="00BF260D" w:rsidP="008071A9">
      <w:pPr>
        <w:contextualSpacing/>
      </w:pPr>
    </w:p>
    <w:p w:rsidR="00BF260D" w:rsidRDefault="00BF260D" w:rsidP="008071A9">
      <w:pPr>
        <w:contextualSpacing/>
      </w:pPr>
    </w:p>
    <w:p w:rsidR="00BF260D" w:rsidRDefault="00BF260D" w:rsidP="008071A9">
      <w:pPr>
        <w:contextualSpacing/>
      </w:pPr>
    </w:p>
    <w:p w:rsidR="00BF260D" w:rsidRDefault="00BF260D" w:rsidP="008071A9">
      <w:pPr>
        <w:contextualSpacing/>
      </w:pPr>
    </w:p>
    <w:sectPr w:rsidR="00BF260D" w:rsidSect="007069FB">
      <w:footerReference w:type="default" r:id="rId13"/>
      <w:pgSz w:w="11900" w:h="16840"/>
      <w:pgMar w:top="1580" w:right="1127" w:bottom="1843" w:left="168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07" w:rsidRDefault="00885607" w:rsidP="00E61B9E">
      <w:r>
        <w:separator/>
      </w:r>
    </w:p>
  </w:endnote>
  <w:endnote w:type="continuationSeparator" w:id="0">
    <w:p w:rsidR="00885607" w:rsidRDefault="00885607" w:rsidP="00E6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D0" w:rsidRDefault="00FA5DD0">
    <w:pPr>
      <w:pStyle w:val="Pidipagina"/>
    </w:pPr>
  </w:p>
  <w:p w:rsidR="00FA5DD0" w:rsidRDefault="00FA5D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D0" w:rsidRDefault="00FA5DD0" w:rsidP="003A1587">
    <w:pPr>
      <w:pStyle w:val="Pidipagina"/>
      <w:jc w:val="left"/>
      <w:rPr>
        <w:sz w:val="16"/>
        <w:szCs w:val="16"/>
      </w:rPr>
    </w:pPr>
  </w:p>
  <w:p w:rsidR="00FA5DD0" w:rsidRDefault="00500287">
    <w:pPr>
      <w:pStyle w:val="Pidipagina"/>
      <w:jc w:val="center"/>
    </w:pPr>
    <w:sdt>
      <w:sdtPr>
        <w:id w:val="566154628"/>
        <w:docPartObj>
          <w:docPartGallery w:val="Page Numbers (Bottom of Page)"/>
          <w:docPartUnique/>
        </w:docPartObj>
      </w:sdtPr>
      <w:sdtEndPr/>
      <w:sdtContent>
        <w:r w:rsidR="005E1F58">
          <w:fldChar w:fldCharType="begin"/>
        </w:r>
        <w:r w:rsidR="00FA5DD0">
          <w:instrText xml:space="preserve"> PAGE   \* MERGEFORMAT </w:instrText>
        </w:r>
        <w:r w:rsidR="005E1F58">
          <w:fldChar w:fldCharType="separate"/>
        </w:r>
        <w:r>
          <w:rPr>
            <w:noProof/>
          </w:rPr>
          <w:t>6</w:t>
        </w:r>
        <w:r w:rsidR="005E1F58">
          <w:rPr>
            <w:noProof/>
          </w:rPr>
          <w:fldChar w:fldCharType="end"/>
        </w:r>
      </w:sdtContent>
    </w:sdt>
  </w:p>
  <w:p w:rsidR="00FA5DD0" w:rsidRDefault="00FA5D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07" w:rsidRDefault="00885607" w:rsidP="00E61B9E">
      <w:r>
        <w:separator/>
      </w:r>
    </w:p>
  </w:footnote>
  <w:footnote w:type="continuationSeparator" w:id="0">
    <w:p w:rsidR="00885607" w:rsidRDefault="00885607" w:rsidP="00E6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D6C"/>
    <w:multiLevelType w:val="hybridMultilevel"/>
    <w:tmpl w:val="AFC6B7C2"/>
    <w:lvl w:ilvl="0" w:tplc="7194AA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7D2AAB"/>
    <w:multiLevelType w:val="hybridMultilevel"/>
    <w:tmpl w:val="5A1A0F26"/>
    <w:lvl w:ilvl="0" w:tplc="A60CCC5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59E48F8"/>
    <w:multiLevelType w:val="hybridMultilevel"/>
    <w:tmpl w:val="A7B209B0"/>
    <w:lvl w:ilvl="0" w:tplc="8E389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B7B0E"/>
    <w:multiLevelType w:val="hybridMultilevel"/>
    <w:tmpl w:val="D848F97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DD8657C">
      <w:numFmt w:val="bullet"/>
      <w:lvlText w:val="•"/>
      <w:lvlJc w:val="left"/>
      <w:pPr>
        <w:ind w:left="2069" w:hanging="705"/>
      </w:pPr>
      <w:rPr>
        <w:rFonts w:ascii="Bell MT" w:eastAsia="Times New Roman" w:hAnsi="Bell M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D85ED8"/>
    <w:multiLevelType w:val="hybridMultilevel"/>
    <w:tmpl w:val="3A3A54FA"/>
    <w:lvl w:ilvl="0" w:tplc="2B8631E4">
      <w:start w:val="4"/>
      <w:numFmt w:val="bullet"/>
      <w:lvlText w:val="-"/>
      <w:lvlJc w:val="left"/>
      <w:pPr>
        <w:ind w:left="644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F5845ED"/>
    <w:multiLevelType w:val="multilevel"/>
    <w:tmpl w:val="6E9237B2"/>
    <w:lvl w:ilvl="0">
      <w:start w:val="1"/>
      <w:numFmt w:val="decimal"/>
      <w:pStyle w:val="Titolo1"/>
      <w:lvlText w:val="%1"/>
      <w:lvlJc w:val="left"/>
      <w:pPr>
        <w:ind w:left="716" w:hanging="432"/>
      </w:pPr>
    </w:lvl>
    <w:lvl w:ilvl="1">
      <w:start w:val="1"/>
      <w:numFmt w:val="decimal"/>
      <w:pStyle w:val="Titolo2"/>
      <w:lvlText w:val="%1.%2"/>
      <w:lvlJc w:val="left"/>
      <w:pPr>
        <w:ind w:left="1144" w:hanging="576"/>
      </w:pPr>
    </w:lvl>
    <w:lvl w:ilvl="2">
      <w:start w:val="1"/>
      <w:numFmt w:val="decimal"/>
      <w:pStyle w:val="Tito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itolo4"/>
      <w:lvlText w:val="%1.%2.%3.%4"/>
      <w:lvlJc w:val="left"/>
      <w:pPr>
        <w:ind w:left="1574" w:hanging="864"/>
      </w:pPr>
      <w:rPr>
        <w:b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>
    <w:nsid w:val="47BF1EDE"/>
    <w:multiLevelType w:val="hybridMultilevel"/>
    <w:tmpl w:val="E4C632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6152A81"/>
    <w:multiLevelType w:val="multilevel"/>
    <w:tmpl w:val="9FF28F06"/>
    <w:lvl w:ilvl="0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EC023C5"/>
    <w:multiLevelType w:val="hybridMultilevel"/>
    <w:tmpl w:val="086A4D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95FBE"/>
    <w:multiLevelType w:val="hybridMultilevel"/>
    <w:tmpl w:val="18D40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4CD"/>
    <w:multiLevelType w:val="multilevel"/>
    <w:tmpl w:val="279271EC"/>
    <w:lvl w:ilvl="0">
      <w:start w:val="1"/>
      <w:numFmt w:val="lowerLetter"/>
      <w:lvlText w:val="%1)"/>
      <w:lvlJc w:val="left"/>
      <w:pPr>
        <w:ind w:left="1024" w:hanging="360"/>
      </w:pPr>
    </w:lvl>
    <w:lvl w:ilvl="1">
      <w:start w:val="1"/>
      <w:numFmt w:val="lowerLetter"/>
      <w:lvlText w:val="%2."/>
      <w:lvlJc w:val="left"/>
      <w:pPr>
        <w:ind w:left="1744" w:hanging="360"/>
      </w:pPr>
    </w:lvl>
    <w:lvl w:ilvl="2">
      <w:start w:val="1"/>
      <w:numFmt w:val="lowerRoman"/>
      <w:lvlText w:val="%3."/>
      <w:lvlJc w:val="right"/>
      <w:pPr>
        <w:ind w:left="2464" w:hanging="180"/>
      </w:pPr>
    </w:lvl>
    <w:lvl w:ilvl="3">
      <w:start w:val="1"/>
      <w:numFmt w:val="decimal"/>
      <w:lvlText w:val="%4."/>
      <w:lvlJc w:val="left"/>
      <w:pPr>
        <w:ind w:left="3184" w:hanging="360"/>
      </w:pPr>
    </w:lvl>
    <w:lvl w:ilvl="4">
      <w:start w:val="1"/>
      <w:numFmt w:val="lowerLetter"/>
      <w:lvlText w:val="%5."/>
      <w:lvlJc w:val="left"/>
      <w:pPr>
        <w:ind w:left="3904" w:hanging="360"/>
      </w:pPr>
    </w:lvl>
    <w:lvl w:ilvl="5">
      <w:start w:val="1"/>
      <w:numFmt w:val="lowerRoman"/>
      <w:lvlText w:val="%6."/>
      <w:lvlJc w:val="right"/>
      <w:pPr>
        <w:ind w:left="4624" w:hanging="180"/>
      </w:pPr>
    </w:lvl>
    <w:lvl w:ilvl="6">
      <w:start w:val="1"/>
      <w:numFmt w:val="decimal"/>
      <w:lvlText w:val="%7."/>
      <w:lvlJc w:val="left"/>
      <w:pPr>
        <w:ind w:left="5344" w:hanging="360"/>
      </w:pPr>
    </w:lvl>
    <w:lvl w:ilvl="7">
      <w:start w:val="1"/>
      <w:numFmt w:val="lowerLetter"/>
      <w:lvlText w:val="%8."/>
      <w:lvlJc w:val="left"/>
      <w:pPr>
        <w:ind w:left="6064" w:hanging="360"/>
      </w:pPr>
    </w:lvl>
    <w:lvl w:ilvl="8">
      <w:start w:val="1"/>
      <w:numFmt w:val="lowerRoman"/>
      <w:lvlText w:val="%9."/>
      <w:lvlJc w:val="right"/>
      <w:pPr>
        <w:ind w:left="6784" w:hanging="180"/>
      </w:pPr>
    </w:lvl>
  </w:abstractNum>
  <w:abstractNum w:abstractNumId="11">
    <w:nsid w:val="71383EC8"/>
    <w:multiLevelType w:val="multilevel"/>
    <w:tmpl w:val="52CA79A2"/>
    <w:styleLink w:val="Stile1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40"/>
  <w:displayHorizontalDrawingGridEvery w:val="2"/>
  <w:characterSpacingControl w:val="doNotCompress"/>
  <w:hdrShapeDefaults>
    <o:shapedefaults v:ext="edit" spidmax="4097" fillcolor="#c0504d" strokecolor="#f2f2f2">
      <v:fill color="#c0504d"/>
      <v:stroke color="#f2f2f2" weight="3pt"/>
      <v:shadow on="t" color="#622423" opacity=".5" offset="-6pt,-6pt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4"/>
    <w:rsid w:val="000015D5"/>
    <w:rsid w:val="000025BD"/>
    <w:rsid w:val="00002C2C"/>
    <w:rsid w:val="00003614"/>
    <w:rsid w:val="00003D7D"/>
    <w:rsid w:val="00003E3C"/>
    <w:rsid w:val="00004730"/>
    <w:rsid w:val="00004EE5"/>
    <w:rsid w:val="00006F64"/>
    <w:rsid w:val="00007367"/>
    <w:rsid w:val="00007C81"/>
    <w:rsid w:val="00007F11"/>
    <w:rsid w:val="00007F3C"/>
    <w:rsid w:val="00007F4D"/>
    <w:rsid w:val="0001039D"/>
    <w:rsid w:val="0001055A"/>
    <w:rsid w:val="0001072A"/>
    <w:rsid w:val="0001101B"/>
    <w:rsid w:val="000115C0"/>
    <w:rsid w:val="00011D61"/>
    <w:rsid w:val="00012218"/>
    <w:rsid w:val="00012C40"/>
    <w:rsid w:val="00012D75"/>
    <w:rsid w:val="0001444D"/>
    <w:rsid w:val="000155B0"/>
    <w:rsid w:val="000155C1"/>
    <w:rsid w:val="000155C2"/>
    <w:rsid w:val="00015A61"/>
    <w:rsid w:val="00016DBC"/>
    <w:rsid w:val="00016F60"/>
    <w:rsid w:val="00017615"/>
    <w:rsid w:val="0002189F"/>
    <w:rsid w:val="00021ADE"/>
    <w:rsid w:val="0002208E"/>
    <w:rsid w:val="00022CC6"/>
    <w:rsid w:val="00023535"/>
    <w:rsid w:val="0002437B"/>
    <w:rsid w:val="000256EB"/>
    <w:rsid w:val="00025906"/>
    <w:rsid w:val="00026507"/>
    <w:rsid w:val="00026581"/>
    <w:rsid w:val="000268A9"/>
    <w:rsid w:val="00030878"/>
    <w:rsid w:val="00031E93"/>
    <w:rsid w:val="00033140"/>
    <w:rsid w:val="000335A0"/>
    <w:rsid w:val="00033FDB"/>
    <w:rsid w:val="0003428C"/>
    <w:rsid w:val="000353E0"/>
    <w:rsid w:val="00035C6F"/>
    <w:rsid w:val="00035FD7"/>
    <w:rsid w:val="000367FF"/>
    <w:rsid w:val="00036E81"/>
    <w:rsid w:val="00037BDC"/>
    <w:rsid w:val="00037D09"/>
    <w:rsid w:val="00040BC9"/>
    <w:rsid w:val="00041306"/>
    <w:rsid w:val="00041F28"/>
    <w:rsid w:val="00041F68"/>
    <w:rsid w:val="000423B3"/>
    <w:rsid w:val="00042A23"/>
    <w:rsid w:val="00042F45"/>
    <w:rsid w:val="0004308C"/>
    <w:rsid w:val="000430E4"/>
    <w:rsid w:val="000443C7"/>
    <w:rsid w:val="00044F77"/>
    <w:rsid w:val="0004549F"/>
    <w:rsid w:val="000454C8"/>
    <w:rsid w:val="00046793"/>
    <w:rsid w:val="000500A7"/>
    <w:rsid w:val="00050E8D"/>
    <w:rsid w:val="00052051"/>
    <w:rsid w:val="000522E5"/>
    <w:rsid w:val="000523C6"/>
    <w:rsid w:val="00052ACF"/>
    <w:rsid w:val="00055329"/>
    <w:rsid w:val="000561E4"/>
    <w:rsid w:val="00056C10"/>
    <w:rsid w:val="00056CC7"/>
    <w:rsid w:val="00057DC2"/>
    <w:rsid w:val="00060551"/>
    <w:rsid w:val="00060750"/>
    <w:rsid w:val="0006131D"/>
    <w:rsid w:val="000621C4"/>
    <w:rsid w:val="00062C09"/>
    <w:rsid w:val="00062DB2"/>
    <w:rsid w:val="00063353"/>
    <w:rsid w:val="00063B13"/>
    <w:rsid w:val="0006484A"/>
    <w:rsid w:val="00064CD2"/>
    <w:rsid w:val="00064F99"/>
    <w:rsid w:val="000656A9"/>
    <w:rsid w:val="00065A31"/>
    <w:rsid w:val="00065BF5"/>
    <w:rsid w:val="00066546"/>
    <w:rsid w:val="00066FFE"/>
    <w:rsid w:val="00067184"/>
    <w:rsid w:val="00070A8C"/>
    <w:rsid w:val="00071698"/>
    <w:rsid w:val="00072851"/>
    <w:rsid w:val="000730E0"/>
    <w:rsid w:val="000735C6"/>
    <w:rsid w:val="0007381F"/>
    <w:rsid w:val="00073889"/>
    <w:rsid w:val="0007398A"/>
    <w:rsid w:val="00073A3C"/>
    <w:rsid w:val="00073AB0"/>
    <w:rsid w:val="0007491A"/>
    <w:rsid w:val="000754DB"/>
    <w:rsid w:val="00075664"/>
    <w:rsid w:val="000756EC"/>
    <w:rsid w:val="00075708"/>
    <w:rsid w:val="000757D4"/>
    <w:rsid w:val="000759C1"/>
    <w:rsid w:val="0007641C"/>
    <w:rsid w:val="0007658E"/>
    <w:rsid w:val="0007666E"/>
    <w:rsid w:val="00076890"/>
    <w:rsid w:val="00076996"/>
    <w:rsid w:val="000769E7"/>
    <w:rsid w:val="000775DD"/>
    <w:rsid w:val="00080F1D"/>
    <w:rsid w:val="000818B3"/>
    <w:rsid w:val="00082655"/>
    <w:rsid w:val="00082D3A"/>
    <w:rsid w:val="000831C9"/>
    <w:rsid w:val="00084246"/>
    <w:rsid w:val="00085BBF"/>
    <w:rsid w:val="000869B8"/>
    <w:rsid w:val="00086DFA"/>
    <w:rsid w:val="000871BB"/>
    <w:rsid w:val="00087319"/>
    <w:rsid w:val="00087690"/>
    <w:rsid w:val="0008790F"/>
    <w:rsid w:val="00087A70"/>
    <w:rsid w:val="00087F0F"/>
    <w:rsid w:val="000909E9"/>
    <w:rsid w:val="00090C1A"/>
    <w:rsid w:val="00090E29"/>
    <w:rsid w:val="00090FE4"/>
    <w:rsid w:val="00091CD5"/>
    <w:rsid w:val="00091DBD"/>
    <w:rsid w:val="000921C1"/>
    <w:rsid w:val="00092AFE"/>
    <w:rsid w:val="000955B8"/>
    <w:rsid w:val="000955E2"/>
    <w:rsid w:val="00095E27"/>
    <w:rsid w:val="0009672B"/>
    <w:rsid w:val="00096730"/>
    <w:rsid w:val="00096B28"/>
    <w:rsid w:val="00097125"/>
    <w:rsid w:val="00097385"/>
    <w:rsid w:val="00097E42"/>
    <w:rsid w:val="000A0BEE"/>
    <w:rsid w:val="000A0DA4"/>
    <w:rsid w:val="000A1807"/>
    <w:rsid w:val="000A2097"/>
    <w:rsid w:val="000A2FE9"/>
    <w:rsid w:val="000A3375"/>
    <w:rsid w:val="000A4F23"/>
    <w:rsid w:val="000A79C4"/>
    <w:rsid w:val="000A7ED7"/>
    <w:rsid w:val="000B046C"/>
    <w:rsid w:val="000B10A6"/>
    <w:rsid w:val="000B1193"/>
    <w:rsid w:val="000B1249"/>
    <w:rsid w:val="000B15D5"/>
    <w:rsid w:val="000B3144"/>
    <w:rsid w:val="000B471C"/>
    <w:rsid w:val="000B5B03"/>
    <w:rsid w:val="000B5BB7"/>
    <w:rsid w:val="000B6276"/>
    <w:rsid w:val="000B6629"/>
    <w:rsid w:val="000B7ABF"/>
    <w:rsid w:val="000B7E8E"/>
    <w:rsid w:val="000C00E4"/>
    <w:rsid w:val="000C0C5D"/>
    <w:rsid w:val="000C11F7"/>
    <w:rsid w:val="000C20A1"/>
    <w:rsid w:val="000C2384"/>
    <w:rsid w:val="000C24A4"/>
    <w:rsid w:val="000C290B"/>
    <w:rsid w:val="000C3143"/>
    <w:rsid w:val="000C374A"/>
    <w:rsid w:val="000C40FB"/>
    <w:rsid w:val="000C5197"/>
    <w:rsid w:val="000C5F2A"/>
    <w:rsid w:val="000C6557"/>
    <w:rsid w:val="000C7288"/>
    <w:rsid w:val="000D133D"/>
    <w:rsid w:val="000D25FB"/>
    <w:rsid w:val="000D3803"/>
    <w:rsid w:val="000D3B2F"/>
    <w:rsid w:val="000D4319"/>
    <w:rsid w:val="000D4342"/>
    <w:rsid w:val="000D536F"/>
    <w:rsid w:val="000D56A6"/>
    <w:rsid w:val="000D5FE1"/>
    <w:rsid w:val="000D64BE"/>
    <w:rsid w:val="000E00F9"/>
    <w:rsid w:val="000E0A42"/>
    <w:rsid w:val="000E17C0"/>
    <w:rsid w:val="000E1973"/>
    <w:rsid w:val="000E1A41"/>
    <w:rsid w:val="000E1C75"/>
    <w:rsid w:val="000E1EE3"/>
    <w:rsid w:val="000E1FF4"/>
    <w:rsid w:val="000E282D"/>
    <w:rsid w:val="000E319E"/>
    <w:rsid w:val="000E36A9"/>
    <w:rsid w:val="000E4AAE"/>
    <w:rsid w:val="000E4E07"/>
    <w:rsid w:val="000E50D0"/>
    <w:rsid w:val="000E5F60"/>
    <w:rsid w:val="000E6B2D"/>
    <w:rsid w:val="000F0795"/>
    <w:rsid w:val="000F0E31"/>
    <w:rsid w:val="000F1D7D"/>
    <w:rsid w:val="000F200D"/>
    <w:rsid w:val="000F239C"/>
    <w:rsid w:val="000F2F1D"/>
    <w:rsid w:val="000F2F80"/>
    <w:rsid w:val="000F474B"/>
    <w:rsid w:val="000F62DD"/>
    <w:rsid w:val="000F66D7"/>
    <w:rsid w:val="000F6C8D"/>
    <w:rsid w:val="000F7799"/>
    <w:rsid w:val="000F7CF8"/>
    <w:rsid w:val="00100FCF"/>
    <w:rsid w:val="00102FA1"/>
    <w:rsid w:val="001035E3"/>
    <w:rsid w:val="00104ECB"/>
    <w:rsid w:val="001053AC"/>
    <w:rsid w:val="00105B1B"/>
    <w:rsid w:val="001077A2"/>
    <w:rsid w:val="00107F75"/>
    <w:rsid w:val="00111262"/>
    <w:rsid w:val="00111C3F"/>
    <w:rsid w:val="0011230C"/>
    <w:rsid w:val="00112881"/>
    <w:rsid w:val="001134FD"/>
    <w:rsid w:val="001136B1"/>
    <w:rsid w:val="00113D58"/>
    <w:rsid w:val="001140C0"/>
    <w:rsid w:val="00114B5E"/>
    <w:rsid w:val="00114C53"/>
    <w:rsid w:val="00114E39"/>
    <w:rsid w:val="00115509"/>
    <w:rsid w:val="00115866"/>
    <w:rsid w:val="00115A0F"/>
    <w:rsid w:val="0011667A"/>
    <w:rsid w:val="00116AB0"/>
    <w:rsid w:val="00117053"/>
    <w:rsid w:val="001178EC"/>
    <w:rsid w:val="00117AF5"/>
    <w:rsid w:val="00117CAF"/>
    <w:rsid w:val="00121046"/>
    <w:rsid w:val="0012199D"/>
    <w:rsid w:val="001221BC"/>
    <w:rsid w:val="0012325C"/>
    <w:rsid w:val="001239C7"/>
    <w:rsid w:val="00124EB9"/>
    <w:rsid w:val="00125791"/>
    <w:rsid w:val="00126C3C"/>
    <w:rsid w:val="00127066"/>
    <w:rsid w:val="001272A5"/>
    <w:rsid w:val="00127646"/>
    <w:rsid w:val="001303E3"/>
    <w:rsid w:val="00131D36"/>
    <w:rsid w:val="00133186"/>
    <w:rsid w:val="00133CFC"/>
    <w:rsid w:val="00134348"/>
    <w:rsid w:val="00135F56"/>
    <w:rsid w:val="00135F61"/>
    <w:rsid w:val="00136B2A"/>
    <w:rsid w:val="00137198"/>
    <w:rsid w:val="00141535"/>
    <w:rsid w:val="00141829"/>
    <w:rsid w:val="00141835"/>
    <w:rsid w:val="00141858"/>
    <w:rsid w:val="00142269"/>
    <w:rsid w:val="0014259D"/>
    <w:rsid w:val="00142DA8"/>
    <w:rsid w:val="00142ECF"/>
    <w:rsid w:val="001445FB"/>
    <w:rsid w:val="00144F1F"/>
    <w:rsid w:val="00145C02"/>
    <w:rsid w:val="001465B9"/>
    <w:rsid w:val="00146668"/>
    <w:rsid w:val="0014667D"/>
    <w:rsid w:val="001470BB"/>
    <w:rsid w:val="00147A55"/>
    <w:rsid w:val="001500C7"/>
    <w:rsid w:val="001503C0"/>
    <w:rsid w:val="00151EA8"/>
    <w:rsid w:val="00152B60"/>
    <w:rsid w:val="00153D98"/>
    <w:rsid w:val="00155E52"/>
    <w:rsid w:val="00156934"/>
    <w:rsid w:val="00157228"/>
    <w:rsid w:val="001578C9"/>
    <w:rsid w:val="001600EC"/>
    <w:rsid w:val="001605DB"/>
    <w:rsid w:val="0016093C"/>
    <w:rsid w:val="00161A3C"/>
    <w:rsid w:val="00161DEA"/>
    <w:rsid w:val="0016251A"/>
    <w:rsid w:val="00163387"/>
    <w:rsid w:val="00163855"/>
    <w:rsid w:val="00163C7C"/>
    <w:rsid w:val="00164A74"/>
    <w:rsid w:val="00165067"/>
    <w:rsid w:val="00165355"/>
    <w:rsid w:val="001661B9"/>
    <w:rsid w:val="00167489"/>
    <w:rsid w:val="001678B2"/>
    <w:rsid w:val="00167A01"/>
    <w:rsid w:val="001702C5"/>
    <w:rsid w:val="001711DE"/>
    <w:rsid w:val="00172684"/>
    <w:rsid w:val="00172CB0"/>
    <w:rsid w:val="00174B1D"/>
    <w:rsid w:val="0017516D"/>
    <w:rsid w:val="00175520"/>
    <w:rsid w:val="001758B5"/>
    <w:rsid w:val="00175967"/>
    <w:rsid w:val="00175BBF"/>
    <w:rsid w:val="00175DAE"/>
    <w:rsid w:val="00175E0E"/>
    <w:rsid w:val="001764EC"/>
    <w:rsid w:val="001765F1"/>
    <w:rsid w:val="00176B12"/>
    <w:rsid w:val="0017731D"/>
    <w:rsid w:val="00180380"/>
    <w:rsid w:val="00180391"/>
    <w:rsid w:val="001807C8"/>
    <w:rsid w:val="00181200"/>
    <w:rsid w:val="00182583"/>
    <w:rsid w:val="001831BD"/>
    <w:rsid w:val="00183642"/>
    <w:rsid w:val="001846A6"/>
    <w:rsid w:val="001850AB"/>
    <w:rsid w:val="00186497"/>
    <w:rsid w:val="001873FE"/>
    <w:rsid w:val="001877FA"/>
    <w:rsid w:val="001878C6"/>
    <w:rsid w:val="00190456"/>
    <w:rsid w:val="0019047C"/>
    <w:rsid w:val="00190A40"/>
    <w:rsid w:val="00190EF1"/>
    <w:rsid w:val="00190FC8"/>
    <w:rsid w:val="001911DB"/>
    <w:rsid w:val="0019180C"/>
    <w:rsid w:val="001918C1"/>
    <w:rsid w:val="00191E6D"/>
    <w:rsid w:val="00192131"/>
    <w:rsid w:val="00193068"/>
    <w:rsid w:val="00193FBF"/>
    <w:rsid w:val="001945F2"/>
    <w:rsid w:val="0019548A"/>
    <w:rsid w:val="00195E01"/>
    <w:rsid w:val="0019642B"/>
    <w:rsid w:val="0019645A"/>
    <w:rsid w:val="0019658C"/>
    <w:rsid w:val="0019678A"/>
    <w:rsid w:val="00197654"/>
    <w:rsid w:val="001976E8"/>
    <w:rsid w:val="00197F13"/>
    <w:rsid w:val="001A0FCA"/>
    <w:rsid w:val="001A11B2"/>
    <w:rsid w:val="001A3805"/>
    <w:rsid w:val="001A4CF2"/>
    <w:rsid w:val="001A55C1"/>
    <w:rsid w:val="001A6558"/>
    <w:rsid w:val="001A6565"/>
    <w:rsid w:val="001A6D52"/>
    <w:rsid w:val="001A6DCB"/>
    <w:rsid w:val="001A70CA"/>
    <w:rsid w:val="001A7190"/>
    <w:rsid w:val="001A7366"/>
    <w:rsid w:val="001A78F5"/>
    <w:rsid w:val="001A7D56"/>
    <w:rsid w:val="001B070B"/>
    <w:rsid w:val="001B09AE"/>
    <w:rsid w:val="001B0A58"/>
    <w:rsid w:val="001B0CCE"/>
    <w:rsid w:val="001B115B"/>
    <w:rsid w:val="001B2AE7"/>
    <w:rsid w:val="001B3C05"/>
    <w:rsid w:val="001B3EC9"/>
    <w:rsid w:val="001B5B36"/>
    <w:rsid w:val="001B7196"/>
    <w:rsid w:val="001B75B7"/>
    <w:rsid w:val="001B7879"/>
    <w:rsid w:val="001B7D66"/>
    <w:rsid w:val="001C0481"/>
    <w:rsid w:val="001C07E1"/>
    <w:rsid w:val="001C0855"/>
    <w:rsid w:val="001C0C5B"/>
    <w:rsid w:val="001C1639"/>
    <w:rsid w:val="001C17D7"/>
    <w:rsid w:val="001C3A21"/>
    <w:rsid w:val="001C487F"/>
    <w:rsid w:val="001C5249"/>
    <w:rsid w:val="001C5261"/>
    <w:rsid w:val="001C5544"/>
    <w:rsid w:val="001C7929"/>
    <w:rsid w:val="001C7AE1"/>
    <w:rsid w:val="001D17D6"/>
    <w:rsid w:val="001D2D7D"/>
    <w:rsid w:val="001D34DA"/>
    <w:rsid w:val="001D51A8"/>
    <w:rsid w:val="001D6971"/>
    <w:rsid w:val="001D7145"/>
    <w:rsid w:val="001D784C"/>
    <w:rsid w:val="001D7AFF"/>
    <w:rsid w:val="001D7C9C"/>
    <w:rsid w:val="001E0A4F"/>
    <w:rsid w:val="001E0A82"/>
    <w:rsid w:val="001E0B8B"/>
    <w:rsid w:val="001E0C9C"/>
    <w:rsid w:val="001E115E"/>
    <w:rsid w:val="001E12BE"/>
    <w:rsid w:val="001E1CA5"/>
    <w:rsid w:val="001E2340"/>
    <w:rsid w:val="001E2C82"/>
    <w:rsid w:val="001E3058"/>
    <w:rsid w:val="001E39D2"/>
    <w:rsid w:val="001E3A35"/>
    <w:rsid w:val="001E5AF3"/>
    <w:rsid w:val="001E61AD"/>
    <w:rsid w:val="001E68DD"/>
    <w:rsid w:val="001E6FDA"/>
    <w:rsid w:val="001E76B9"/>
    <w:rsid w:val="001E7869"/>
    <w:rsid w:val="001E7A7F"/>
    <w:rsid w:val="001E7D4D"/>
    <w:rsid w:val="001F0207"/>
    <w:rsid w:val="001F1745"/>
    <w:rsid w:val="001F247A"/>
    <w:rsid w:val="001F2A02"/>
    <w:rsid w:val="001F2D9A"/>
    <w:rsid w:val="001F47BB"/>
    <w:rsid w:val="001F50DC"/>
    <w:rsid w:val="001F5158"/>
    <w:rsid w:val="001F702D"/>
    <w:rsid w:val="001F72CA"/>
    <w:rsid w:val="001F7318"/>
    <w:rsid w:val="00200B76"/>
    <w:rsid w:val="00200BAF"/>
    <w:rsid w:val="00200C96"/>
    <w:rsid w:val="00202284"/>
    <w:rsid w:val="00202BD6"/>
    <w:rsid w:val="00202F13"/>
    <w:rsid w:val="0020331A"/>
    <w:rsid w:val="00203F07"/>
    <w:rsid w:val="002047AE"/>
    <w:rsid w:val="002048B4"/>
    <w:rsid w:val="00204902"/>
    <w:rsid w:val="00205267"/>
    <w:rsid w:val="00206A2E"/>
    <w:rsid w:val="00207679"/>
    <w:rsid w:val="00207A0D"/>
    <w:rsid w:val="00207DBF"/>
    <w:rsid w:val="00211662"/>
    <w:rsid w:val="002124BD"/>
    <w:rsid w:val="00212BB2"/>
    <w:rsid w:val="002131B2"/>
    <w:rsid w:val="00213BDF"/>
    <w:rsid w:val="00213D0B"/>
    <w:rsid w:val="002145F4"/>
    <w:rsid w:val="00214C30"/>
    <w:rsid w:val="00214EF4"/>
    <w:rsid w:val="002166EF"/>
    <w:rsid w:val="00216A9B"/>
    <w:rsid w:val="00216C9C"/>
    <w:rsid w:val="0021729E"/>
    <w:rsid w:val="0022014E"/>
    <w:rsid w:val="002204BD"/>
    <w:rsid w:val="00220A40"/>
    <w:rsid w:val="00221404"/>
    <w:rsid w:val="00223B0C"/>
    <w:rsid w:val="00224294"/>
    <w:rsid w:val="0022598E"/>
    <w:rsid w:val="00225B1E"/>
    <w:rsid w:val="00226CA2"/>
    <w:rsid w:val="00227275"/>
    <w:rsid w:val="0022729D"/>
    <w:rsid w:val="0022758E"/>
    <w:rsid w:val="00227912"/>
    <w:rsid w:val="00230391"/>
    <w:rsid w:val="00231D1C"/>
    <w:rsid w:val="00231E0D"/>
    <w:rsid w:val="00232672"/>
    <w:rsid w:val="00232D2D"/>
    <w:rsid w:val="00234A00"/>
    <w:rsid w:val="00235BCD"/>
    <w:rsid w:val="00235BF3"/>
    <w:rsid w:val="00237714"/>
    <w:rsid w:val="002413F5"/>
    <w:rsid w:val="00242076"/>
    <w:rsid w:val="00244F1E"/>
    <w:rsid w:val="00245053"/>
    <w:rsid w:val="00246092"/>
    <w:rsid w:val="0024615A"/>
    <w:rsid w:val="00246710"/>
    <w:rsid w:val="00246B7B"/>
    <w:rsid w:val="0025103E"/>
    <w:rsid w:val="00252552"/>
    <w:rsid w:val="002525A5"/>
    <w:rsid w:val="00252740"/>
    <w:rsid w:val="00252B19"/>
    <w:rsid w:val="002535FC"/>
    <w:rsid w:val="00253DBC"/>
    <w:rsid w:val="002544CA"/>
    <w:rsid w:val="00254824"/>
    <w:rsid w:val="00254DE4"/>
    <w:rsid w:val="00255956"/>
    <w:rsid w:val="0025771F"/>
    <w:rsid w:val="00257A56"/>
    <w:rsid w:val="002601E2"/>
    <w:rsid w:val="0026075D"/>
    <w:rsid w:val="0026165B"/>
    <w:rsid w:val="00261EDF"/>
    <w:rsid w:val="002628BF"/>
    <w:rsid w:val="00262D8D"/>
    <w:rsid w:val="002631AC"/>
    <w:rsid w:val="00263755"/>
    <w:rsid w:val="00263AB2"/>
    <w:rsid w:val="00263EBF"/>
    <w:rsid w:val="002642EF"/>
    <w:rsid w:val="0026492B"/>
    <w:rsid w:val="00265156"/>
    <w:rsid w:val="00265A0F"/>
    <w:rsid w:val="002667E0"/>
    <w:rsid w:val="00266B31"/>
    <w:rsid w:val="00266CC5"/>
    <w:rsid w:val="00267648"/>
    <w:rsid w:val="00270CC7"/>
    <w:rsid w:val="0027125D"/>
    <w:rsid w:val="00271C92"/>
    <w:rsid w:val="002729C3"/>
    <w:rsid w:val="00272A4B"/>
    <w:rsid w:val="00274D26"/>
    <w:rsid w:val="00275C9D"/>
    <w:rsid w:val="00276855"/>
    <w:rsid w:val="00280D7B"/>
    <w:rsid w:val="00280FF5"/>
    <w:rsid w:val="0028109E"/>
    <w:rsid w:val="002815AE"/>
    <w:rsid w:val="0028245C"/>
    <w:rsid w:val="00282F96"/>
    <w:rsid w:val="002837C7"/>
    <w:rsid w:val="0028392B"/>
    <w:rsid w:val="00283CE9"/>
    <w:rsid w:val="002841F1"/>
    <w:rsid w:val="0028582C"/>
    <w:rsid w:val="00285CC8"/>
    <w:rsid w:val="00286924"/>
    <w:rsid w:val="00286B7C"/>
    <w:rsid w:val="00287352"/>
    <w:rsid w:val="002878BB"/>
    <w:rsid w:val="002878DB"/>
    <w:rsid w:val="00287D18"/>
    <w:rsid w:val="00290347"/>
    <w:rsid w:val="002911CE"/>
    <w:rsid w:val="00291379"/>
    <w:rsid w:val="002929FE"/>
    <w:rsid w:val="00292E9A"/>
    <w:rsid w:val="00292FCC"/>
    <w:rsid w:val="002932DE"/>
    <w:rsid w:val="002938C4"/>
    <w:rsid w:val="00293CF9"/>
    <w:rsid w:val="002949D8"/>
    <w:rsid w:val="0029619F"/>
    <w:rsid w:val="002964A8"/>
    <w:rsid w:val="002969A4"/>
    <w:rsid w:val="002969B7"/>
    <w:rsid w:val="002A02A0"/>
    <w:rsid w:val="002A0D91"/>
    <w:rsid w:val="002A1700"/>
    <w:rsid w:val="002A17C1"/>
    <w:rsid w:val="002A1C04"/>
    <w:rsid w:val="002A1CFE"/>
    <w:rsid w:val="002A2AF2"/>
    <w:rsid w:val="002A50E4"/>
    <w:rsid w:val="002A724B"/>
    <w:rsid w:val="002B0DA5"/>
    <w:rsid w:val="002B1C50"/>
    <w:rsid w:val="002B1F49"/>
    <w:rsid w:val="002B30CA"/>
    <w:rsid w:val="002B45CE"/>
    <w:rsid w:val="002B50E3"/>
    <w:rsid w:val="002B5238"/>
    <w:rsid w:val="002B5666"/>
    <w:rsid w:val="002B6F6B"/>
    <w:rsid w:val="002B77C6"/>
    <w:rsid w:val="002C0E7E"/>
    <w:rsid w:val="002C0F91"/>
    <w:rsid w:val="002C1357"/>
    <w:rsid w:val="002C1534"/>
    <w:rsid w:val="002C20F4"/>
    <w:rsid w:val="002C23EB"/>
    <w:rsid w:val="002C2B8D"/>
    <w:rsid w:val="002C3A24"/>
    <w:rsid w:val="002C4056"/>
    <w:rsid w:val="002C5456"/>
    <w:rsid w:val="002C5EBD"/>
    <w:rsid w:val="002C63F4"/>
    <w:rsid w:val="002C69A6"/>
    <w:rsid w:val="002D0B94"/>
    <w:rsid w:val="002D16D0"/>
    <w:rsid w:val="002D1927"/>
    <w:rsid w:val="002D19DF"/>
    <w:rsid w:val="002D1C01"/>
    <w:rsid w:val="002D1F49"/>
    <w:rsid w:val="002D22FB"/>
    <w:rsid w:val="002D274F"/>
    <w:rsid w:val="002D275A"/>
    <w:rsid w:val="002D3895"/>
    <w:rsid w:val="002D3F06"/>
    <w:rsid w:val="002D4339"/>
    <w:rsid w:val="002D46EC"/>
    <w:rsid w:val="002D56D1"/>
    <w:rsid w:val="002D6340"/>
    <w:rsid w:val="002D63F7"/>
    <w:rsid w:val="002E0859"/>
    <w:rsid w:val="002E1732"/>
    <w:rsid w:val="002E1926"/>
    <w:rsid w:val="002E1E8B"/>
    <w:rsid w:val="002E3395"/>
    <w:rsid w:val="002E4E35"/>
    <w:rsid w:val="002E5144"/>
    <w:rsid w:val="002E556D"/>
    <w:rsid w:val="002E5A6B"/>
    <w:rsid w:val="002E61F1"/>
    <w:rsid w:val="002E6423"/>
    <w:rsid w:val="002E79E4"/>
    <w:rsid w:val="002E7DBA"/>
    <w:rsid w:val="002F12CF"/>
    <w:rsid w:val="002F1437"/>
    <w:rsid w:val="002F15DF"/>
    <w:rsid w:val="002F1887"/>
    <w:rsid w:val="002F1C9C"/>
    <w:rsid w:val="002F1EE6"/>
    <w:rsid w:val="002F1FEC"/>
    <w:rsid w:val="002F2ABF"/>
    <w:rsid w:val="002F3ECA"/>
    <w:rsid w:val="002F45EB"/>
    <w:rsid w:val="002F4F6D"/>
    <w:rsid w:val="002F5531"/>
    <w:rsid w:val="002F5E27"/>
    <w:rsid w:val="002F73B0"/>
    <w:rsid w:val="002F7DEE"/>
    <w:rsid w:val="0030084E"/>
    <w:rsid w:val="003008BC"/>
    <w:rsid w:val="0030177A"/>
    <w:rsid w:val="00302399"/>
    <w:rsid w:val="0030239B"/>
    <w:rsid w:val="00302711"/>
    <w:rsid w:val="00302B09"/>
    <w:rsid w:val="0030309B"/>
    <w:rsid w:val="00303BA8"/>
    <w:rsid w:val="00303C04"/>
    <w:rsid w:val="00304DB5"/>
    <w:rsid w:val="00304F3C"/>
    <w:rsid w:val="0030554C"/>
    <w:rsid w:val="0030662B"/>
    <w:rsid w:val="003100C7"/>
    <w:rsid w:val="00310D2C"/>
    <w:rsid w:val="00310E52"/>
    <w:rsid w:val="003124F4"/>
    <w:rsid w:val="00312515"/>
    <w:rsid w:val="003137A0"/>
    <w:rsid w:val="003137EC"/>
    <w:rsid w:val="00313FC5"/>
    <w:rsid w:val="00314D1D"/>
    <w:rsid w:val="00315BC0"/>
    <w:rsid w:val="00316F58"/>
    <w:rsid w:val="003178D3"/>
    <w:rsid w:val="003179A4"/>
    <w:rsid w:val="0032068F"/>
    <w:rsid w:val="003214BF"/>
    <w:rsid w:val="00321D25"/>
    <w:rsid w:val="00321F5B"/>
    <w:rsid w:val="003233D1"/>
    <w:rsid w:val="00324652"/>
    <w:rsid w:val="0032479B"/>
    <w:rsid w:val="0032496C"/>
    <w:rsid w:val="00325658"/>
    <w:rsid w:val="003258CF"/>
    <w:rsid w:val="00325A0F"/>
    <w:rsid w:val="0032654B"/>
    <w:rsid w:val="00326B3D"/>
    <w:rsid w:val="00326F9D"/>
    <w:rsid w:val="00327535"/>
    <w:rsid w:val="00327912"/>
    <w:rsid w:val="00327B1C"/>
    <w:rsid w:val="0033070B"/>
    <w:rsid w:val="00330D15"/>
    <w:rsid w:val="00331179"/>
    <w:rsid w:val="00331BD3"/>
    <w:rsid w:val="0033248C"/>
    <w:rsid w:val="00332AAF"/>
    <w:rsid w:val="00332C7F"/>
    <w:rsid w:val="003346ED"/>
    <w:rsid w:val="003355D9"/>
    <w:rsid w:val="003356FC"/>
    <w:rsid w:val="00337521"/>
    <w:rsid w:val="003401FC"/>
    <w:rsid w:val="00340427"/>
    <w:rsid w:val="00340DB2"/>
    <w:rsid w:val="00341939"/>
    <w:rsid w:val="003419DC"/>
    <w:rsid w:val="00341AD4"/>
    <w:rsid w:val="00343153"/>
    <w:rsid w:val="00344AC1"/>
    <w:rsid w:val="00344C82"/>
    <w:rsid w:val="00345084"/>
    <w:rsid w:val="00345421"/>
    <w:rsid w:val="00345C14"/>
    <w:rsid w:val="00345DA5"/>
    <w:rsid w:val="003474A1"/>
    <w:rsid w:val="003507F3"/>
    <w:rsid w:val="00350890"/>
    <w:rsid w:val="00350D45"/>
    <w:rsid w:val="00350DA2"/>
    <w:rsid w:val="003519FF"/>
    <w:rsid w:val="00352080"/>
    <w:rsid w:val="00353A1B"/>
    <w:rsid w:val="003541D8"/>
    <w:rsid w:val="00354710"/>
    <w:rsid w:val="003549BF"/>
    <w:rsid w:val="00354A81"/>
    <w:rsid w:val="00355E5E"/>
    <w:rsid w:val="003563CA"/>
    <w:rsid w:val="00356C98"/>
    <w:rsid w:val="0035740E"/>
    <w:rsid w:val="003607B7"/>
    <w:rsid w:val="00360D1C"/>
    <w:rsid w:val="00360DCF"/>
    <w:rsid w:val="003610CF"/>
    <w:rsid w:val="00361153"/>
    <w:rsid w:val="00362B75"/>
    <w:rsid w:val="003630F6"/>
    <w:rsid w:val="003638D8"/>
    <w:rsid w:val="00364BF9"/>
    <w:rsid w:val="00365615"/>
    <w:rsid w:val="00365D82"/>
    <w:rsid w:val="0036607F"/>
    <w:rsid w:val="0036637F"/>
    <w:rsid w:val="003666D5"/>
    <w:rsid w:val="0036700A"/>
    <w:rsid w:val="00367262"/>
    <w:rsid w:val="0036733F"/>
    <w:rsid w:val="00367FD0"/>
    <w:rsid w:val="00367FE0"/>
    <w:rsid w:val="00370143"/>
    <w:rsid w:val="0037070E"/>
    <w:rsid w:val="00370946"/>
    <w:rsid w:val="003709A9"/>
    <w:rsid w:val="00370BD2"/>
    <w:rsid w:val="0037154E"/>
    <w:rsid w:val="0037189B"/>
    <w:rsid w:val="003718BA"/>
    <w:rsid w:val="0037197C"/>
    <w:rsid w:val="003721D8"/>
    <w:rsid w:val="00372249"/>
    <w:rsid w:val="00373577"/>
    <w:rsid w:val="00373BE9"/>
    <w:rsid w:val="00374447"/>
    <w:rsid w:val="00374F31"/>
    <w:rsid w:val="003757F6"/>
    <w:rsid w:val="0037684B"/>
    <w:rsid w:val="003769A7"/>
    <w:rsid w:val="00377141"/>
    <w:rsid w:val="0037723B"/>
    <w:rsid w:val="00377E71"/>
    <w:rsid w:val="00377E93"/>
    <w:rsid w:val="00380A95"/>
    <w:rsid w:val="0038118A"/>
    <w:rsid w:val="00383017"/>
    <w:rsid w:val="00384004"/>
    <w:rsid w:val="00384C17"/>
    <w:rsid w:val="003864D2"/>
    <w:rsid w:val="00386A55"/>
    <w:rsid w:val="003875E0"/>
    <w:rsid w:val="00387E7F"/>
    <w:rsid w:val="003902ED"/>
    <w:rsid w:val="00390996"/>
    <w:rsid w:val="003917BE"/>
    <w:rsid w:val="003920BD"/>
    <w:rsid w:val="00392133"/>
    <w:rsid w:val="003922D1"/>
    <w:rsid w:val="0039251D"/>
    <w:rsid w:val="00392D10"/>
    <w:rsid w:val="00393667"/>
    <w:rsid w:val="00393E12"/>
    <w:rsid w:val="00395D02"/>
    <w:rsid w:val="00397FDB"/>
    <w:rsid w:val="003A018F"/>
    <w:rsid w:val="003A08CC"/>
    <w:rsid w:val="003A0BA3"/>
    <w:rsid w:val="003A1047"/>
    <w:rsid w:val="003A1587"/>
    <w:rsid w:val="003A19A9"/>
    <w:rsid w:val="003A2836"/>
    <w:rsid w:val="003A2A68"/>
    <w:rsid w:val="003A2F08"/>
    <w:rsid w:val="003A3099"/>
    <w:rsid w:val="003A3305"/>
    <w:rsid w:val="003A3B8D"/>
    <w:rsid w:val="003A4AEE"/>
    <w:rsid w:val="003A57DD"/>
    <w:rsid w:val="003A58E4"/>
    <w:rsid w:val="003A6961"/>
    <w:rsid w:val="003A6DB1"/>
    <w:rsid w:val="003A6E7E"/>
    <w:rsid w:val="003A7190"/>
    <w:rsid w:val="003B237E"/>
    <w:rsid w:val="003B2C6A"/>
    <w:rsid w:val="003B5267"/>
    <w:rsid w:val="003B57A0"/>
    <w:rsid w:val="003B5F44"/>
    <w:rsid w:val="003B6715"/>
    <w:rsid w:val="003B69C5"/>
    <w:rsid w:val="003B7A3D"/>
    <w:rsid w:val="003C01E6"/>
    <w:rsid w:val="003C07D5"/>
    <w:rsid w:val="003C0E77"/>
    <w:rsid w:val="003C1D59"/>
    <w:rsid w:val="003C213F"/>
    <w:rsid w:val="003C2230"/>
    <w:rsid w:val="003C241D"/>
    <w:rsid w:val="003C26CE"/>
    <w:rsid w:val="003C2871"/>
    <w:rsid w:val="003C2874"/>
    <w:rsid w:val="003C2E59"/>
    <w:rsid w:val="003C3694"/>
    <w:rsid w:val="003C3A83"/>
    <w:rsid w:val="003C3B00"/>
    <w:rsid w:val="003C43D9"/>
    <w:rsid w:val="003C47AD"/>
    <w:rsid w:val="003C4AE3"/>
    <w:rsid w:val="003C60F1"/>
    <w:rsid w:val="003C6B6E"/>
    <w:rsid w:val="003C6F54"/>
    <w:rsid w:val="003C7372"/>
    <w:rsid w:val="003C748A"/>
    <w:rsid w:val="003C7B22"/>
    <w:rsid w:val="003D0453"/>
    <w:rsid w:val="003D19A6"/>
    <w:rsid w:val="003D1B59"/>
    <w:rsid w:val="003D3384"/>
    <w:rsid w:val="003D3421"/>
    <w:rsid w:val="003D36DD"/>
    <w:rsid w:val="003D4884"/>
    <w:rsid w:val="003D519C"/>
    <w:rsid w:val="003D5955"/>
    <w:rsid w:val="003D605A"/>
    <w:rsid w:val="003D662F"/>
    <w:rsid w:val="003D6800"/>
    <w:rsid w:val="003D6EDD"/>
    <w:rsid w:val="003D7581"/>
    <w:rsid w:val="003D7666"/>
    <w:rsid w:val="003D7A32"/>
    <w:rsid w:val="003E068E"/>
    <w:rsid w:val="003E1A08"/>
    <w:rsid w:val="003E3E42"/>
    <w:rsid w:val="003E4075"/>
    <w:rsid w:val="003E4191"/>
    <w:rsid w:val="003E46C8"/>
    <w:rsid w:val="003E4FEF"/>
    <w:rsid w:val="003E5FAD"/>
    <w:rsid w:val="003E622F"/>
    <w:rsid w:val="003E6875"/>
    <w:rsid w:val="003E7586"/>
    <w:rsid w:val="003F009E"/>
    <w:rsid w:val="003F0298"/>
    <w:rsid w:val="003F02F3"/>
    <w:rsid w:val="003F0D20"/>
    <w:rsid w:val="003F0EF5"/>
    <w:rsid w:val="003F239C"/>
    <w:rsid w:val="003F24CD"/>
    <w:rsid w:val="003F261A"/>
    <w:rsid w:val="003F30DB"/>
    <w:rsid w:val="003F3183"/>
    <w:rsid w:val="003F37AB"/>
    <w:rsid w:val="003F392F"/>
    <w:rsid w:val="003F3E03"/>
    <w:rsid w:val="003F5716"/>
    <w:rsid w:val="003F5725"/>
    <w:rsid w:val="003F63A8"/>
    <w:rsid w:val="003F640A"/>
    <w:rsid w:val="003F6967"/>
    <w:rsid w:val="003F6F77"/>
    <w:rsid w:val="003F7163"/>
    <w:rsid w:val="003F7915"/>
    <w:rsid w:val="003F7C48"/>
    <w:rsid w:val="0040035F"/>
    <w:rsid w:val="00400D8A"/>
    <w:rsid w:val="00402997"/>
    <w:rsid w:val="00403308"/>
    <w:rsid w:val="00404224"/>
    <w:rsid w:val="0040526A"/>
    <w:rsid w:val="00405845"/>
    <w:rsid w:val="00405BD7"/>
    <w:rsid w:val="00405FDB"/>
    <w:rsid w:val="00406868"/>
    <w:rsid w:val="00407400"/>
    <w:rsid w:val="00407818"/>
    <w:rsid w:val="004078ED"/>
    <w:rsid w:val="00410AA8"/>
    <w:rsid w:val="00411777"/>
    <w:rsid w:val="00411D5F"/>
    <w:rsid w:val="00411E22"/>
    <w:rsid w:val="00411E76"/>
    <w:rsid w:val="0041259B"/>
    <w:rsid w:val="00412805"/>
    <w:rsid w:val="0041321A"/>
    <w:rsid w:val="004132CD"/>
    <w:rsid w:val="00413FEE"/>
    <w:rsid w:val="004140D3"/>
    <w:rsid w:val="00414244"/>
    <w:rsid w:val="00414560"/>
    <w:rsid w:val="00414BBD"/>
    <w:rsid w:val="004154BF"/>
    <w:rsid w:val="00416442"/>
    <w:rsid w:val="00417665"/>
    <w:rsid w:val="00417FCA"/>
    <w:rsid w:val="00420396"/>
    <w:rsid w:val="00420466"/>
    <w:rsid w:val="004204DF"/>
    <w:rsid w:val="00420A0C"/>
    <w:rsid w:val="00420B11"/>
    <w:rsid w:val="00423058"/>
    <w:rsid w:val="00423661"/>
    <w:rsid w:val="004237B9"/>
    <w:rsid w:val="00424077"/>
    <w:rsid w:val="00424900"/>
    <w:rsid w:val="00430E0B"/>
    <w:rsid w:val="00431D1A"/>
    <w:rsid w:val="00431E14"/>
    <w:rsid w:val="004323A6"/>
    <w:rsid w:val="0043285B"/>
    <w:rsid w:val="00433BF8"/>
    <w:rsid w:val="00433EB0"/>
    <w:rsid w:val="004341CE"/>
    <w:rsid w:val="0043480F"/>
    <w:rsid w:val="0043561F"/>
    <w:rsid w:val="0043584E"/>
    <w:rsid w:val="00435C32"/>
    <w:rsid w:val="00436213"/>
    <w:rsid w:val="00437EEE"/>
    <w:rsid w:val="00440A2D"/>
    <w:rsid w:val="004438FD"/>
    <w:rsid w:val="0044520B"/>
    <w:rsid w:val="00445664"/>
    <w:rsid w:val="00445FFD"/>
    <w:rsid w:val="004468A8"/>
    <w:rsid w:val="00447F40"/>
    <w:rsid w:val="00450195"/>
    <w:rsid w:val="00451475"/>
    <w:rsid w:val="0045150B"/>
    <w:rsid w:val="00451D1C"/>
    <w:rsid w:val="0045231A"/>
    <w:rsid w:val="00452814"/>
    <w:rsid w:val="0045353A"/>
    <w:rsid w:val="00453AF5"/>
    <w:rsid w:val="00453CB8"/>
    <w:rsid w:val="00453F4C"/>
    <w:rsid w:val="004553AF"/>
    <w:rsid w:val="00456B9B"/>
    <w:rsid w:val="0045784B"/>
    <w:rsid w:val="0045799D"/>
    <w:rsid w:val="00457D60"/>
    <w:rsid w:val="00460064"/>
    <w:rsid w:val="00460495"/>
    <w:rsid w:val="00460679"/>
    <w:rsid w:val="00461754"/>
    <w:rsid w:val="00463B60"/>
    <w:rsid w:val="00464BA5"/>
    <w:rsid w:val="0046511B"/>
    <w:rsid w:val="00465981"/>
    <w:rsid w:val="00467E9F"/>
    <w:rsid w:val="004706BF"/>
    <w:rsid w:val="00471C55"/>
    <w:rsid w:val="00472415"/>
    <w:rsid w:val="004727A3"/>
    <w:rsid w:val="0047381A"/>
    <w:rsid w:val="00473BF2"/>
    <w:rsid w:val="00475A1A"/>
    <w:rsid w:val="00476980"/>
    <w:rsid w:val="0047700F"/>
    <w:rsid w:val="00477161"/>
    <w:rsid w:val="004771DC"/>
    <w:rsid w:val="004775B8"/>
    <w:rsid w:val="004778C5"/>
    <w:rsid w:val="00477E23"/>
    <w:rsid w:val="004802F2"/>
    <w:rsid w:val="00480559"/>
    <w:rsid w:val="00480EE0"/>
    <w:rsid w:val="00483C1C"/>
    <w:rsid w:val="00483E8C"/>
    <w:rsid w:val="0048438E"/>
    <w:rsid w:val="004864A4"/>
    <w:rsid w:val="004865C1"/>
    <w:rsid w:val="00486BB4"/>
    <w:rsid w:val="00486E87"/>
    <w:rsid w:val="00487287"/>
    <w:rsid w:val="0048798B"/>
    <w:rsid w:val="0049090F"/>
    <w:rsid w:val="004915D8"/>
    <w:rsid w:val="00491862"/>
    <w:rsid w:val="00491A00"/>
    <w:rsid w:val="00491ABE"/>
    <w:rsid w:val="00493D26"/>
    <w:rsid w:val="00493F12"/>
    <w:rsid w:val="00494D6D"/>
    <w:rsid w:val="00496300"/>
    <w:rsid w:val="004967CB"/>
    <w:rsid w:val="004968FB"/>
    <w:rsid w:val="00496F3B"/>
    <w:rsid w:val="00497160"/>
    <w:rsid w:val="00497DC1"/>
    <w:rsid w:val="004A0C40"/>
    <w:rsid w:val="004A1B59"/>
    <w:rsid w:val="004A2080"/>
    <w:rsid w:val="004A3608"/>
    <w:rsid w:val="004A3898"/>
    <w:rsid w:val="004A436D"/>
    <w:rsid w:val="004A481B"/>
    <w:rsid w:val="004A6E1E"/>
    <w:rsid w:val="004A7C77"/>
    <w:rsid w:val="004A7DE6"/>
    <w:rsid w:val="004B0F90"/>
    <w:rsid w:val="004B12DC"/>
    <w:rsid w:val="004B1C9B"/>
    <w:rsid w:val="004B1FBE"/>
    <w:rsid w:val="004B280A"/>
    <w:rsid w:val="004B316B"/>
    <w:rsid w:val="004B37D9"/>
    <w:rsid w:val="004B40F8"/>
    <w:rsid w:val="004B4AB6"/>
    <w:rsid w:val="004B4D6F"/>
    <w:rsid w:val="004B5C17"/>
    <w:rsid w:val="004B6925"/>
    <w:rsid w:val="004B6CB8"/>
    <w:rsid w:val="004B6F60"/>
    <w:rsid w:val="004B79E1"/>
    <w:rsid w:val="004C050A"/>
    <w:rsid w:val="004C0895"/>
    <w:rsid w:val="004C22E7"/>
    <w:rsid w:val="004C2A2C"/>
    <w:rsid w:val="004C2BE2"/>
    <w:rsid w:val="004C3257"/>
    <w:rsid w:val="004C4740"/>
    <w:rsid w:val="004C5153"/>
    <w:rsid w:val="004C56C9"/>
    <w:rsid w:val="004C5B94"/>
    <w:rsid w:val="004C5BDC"/>
    <w:rsid w:val="004C684B"/>
    <w:rsid w:val="004C6F95"/>
    <w:rsid w:val="004C76F0"/>
    <w:rsid w:val="004D019C"/>
    <w:rsid w:val="004D0AA7"/>
    <w:rsid w:val="004D15C4"/>
    <w:rsid w:val="004D1BC0"/>
    <w:rsid w:val="004D1C41"/>
    <w:rsid w:val="004D2415"/>
    <w:rsid w:val="004D2BAC"/>
    <w:rsid w:val="004D3200"/>
    <w:rsid w:val="004D3665"/>
    <w:rsid w:val="004D3D83"/>
    <w:rsid w:val="004D4DAB"/>
    <w:rsid w:val="004D4EE8"/>
    <w:rsid w:val="004D5357"/>
    <w:rsid w:val="004D5BEA"/>
    <w:rsid w:val="004D5CA6"/>
    <w:rsid w:val="004D6859"/>
    <w:rsid w:val="004D6FFC"/>
    <w:rsid w:val="004D73E2"/>
    <w:rsid w:val="004D76B9"/>
    <w:rsid w:val="004D7FCA"/>
    <w:rsid w:val="004E0077"/>
    <w:rsid w:val="004E00CA"/>
    <w:rsid w:val="004E06C9"/>
    <w:rsid w:val="004E1831"/>
    <w:rsid w:val="004E199D"/>
    <w:rsid w:val="004E1CD4"/>
    <w:rsid w:val="004E1EEE"/>
    <w:rsid w:val="004E1FF8"/>
    <w:rsid w:val="004E212A"/>
    <w:rsid w:val="004E2578"/>
    <w:rsid w:val="004E2A6B"/>
    <w:rsid w:val="004E2E0E"/>
    <w:rsid w:val="004E3569"/>
    <w:rsid w:val="004E4529"/>
    <w:rsid w:val="004E4581"/>
    <w:rsid w:val="004E4B02"/>
    <w:rsid w:val="004E4BDE"/>
    <w:rsid w:val="004E4EBA"/>
    <w:rsid w:val="004E5857"/>
    <w:rsid w:val="004E625C"/>
    <w:rsid w:val="004E6906"/>
    <w:rsid w:val="004E70DC"/>
    <w:rsid w:val="004E78A9"/>
    <w:rsid w:val="004E7945"/>
    <w:rsid w:val="004E7F03"/>
    <w:rsid w:val="004F0FF6"/>
    <w:rsid w:val="004F1199"/>
    <w:rsid w:val="004F2600"/>
    <w:rsid w:val="004F3621"/>
    <w:rsid w:val="004F3E4B"/>
    <w:rsid w:val="004F44FF"/>
    <w:rsid w:val="004F4748"/>
    <w:rsid w:val="004F4947"/>
    <w:rsid w:val="004F4AD4"/>
    <w:rsid w:val="004F5D25"/>
    <w:rsid w:val="004F646F"/>
    <w:rsid w:val="004F6B45"/>
    <w:rsid w:val="004F6E74"/>
    <w:rsid w:val="004F724F"/>
    <w:rsid w:val="004F7494"/>
    <w:rsid w:val="004F7F76"/>
    <w:rsid w:val="00500287"/>
    <w:rsid w:val="00501552"/>
    <w:rsid w:val="00501969"/>
    <w:rsid w:val="00501BDE"/>
    <w:rsid w:val="00501E79"/>
    <w:rsid w:val="00505AE0"/>
    <w:rsid w:val="0050670D"/>
    <w:rsid w:val="00506DEB"/>
    <w:rsid w:val="0050724B"/>
    <w:rsid w:val="00510AD0"/>
    <w:rsid w:val="00510EA5"/>
    <w:rsid w:val="005110B1"/>
    <w:rsid w:val="005117FE"/>
    <w:rsid w:val="00511C62"/>
    <w:rsid w:val="0051291D"/>
    <w:rsid w:val="0051397A"/>
    <w:rsid w:val="00513E50"/>
    <w:rsid w:val="0051406F"/>
    <w:rsid w:val="005140F4"/>
    <w:rsid w:val="00515073"/>
    <w:rsid w:val="005155AD"/>
    <w:rsid w:val="005157EB"/>
    <w:rsid w:val="00516B44"/>
    <w:rsid w:val="00516BEF"/>
    <w:rsid w:val="00516DA2"/>
    <w:rsid w:val="00516FFE"/>
    <w:rsid w:val="00517364"/>
    <w:rsid w:val="005176A1"/>
    <w:rsid w:val="00517DEA"/>
    <w:rsid w:val="005201A4"/>
    <w:rsid w:val="00520FC8"/>
    <w:rsid w:val="00521D70"/>
    <w:rsid w:val="005228B8"/>
    <w:rsid w:val="00523613"/>
    <w:rsid w:val="00523B82"/>
    <w:rsid w:val="00524011"/>
    <w:rsid w:val="00524F0D"/>
    <w:rsid w:val="005251AC"/>
    <w:rsid w:val="00525D77"/>
    <w:rsid w:val="00525EFA"/>
    <w:rsid w:val="0052653F"/>
    <w:rsid w:val="00526661"/>
    <w:rsid w:val="005272AF"/>
    <w:rsid w:val="00527E75"/>
    <w:rsid w:val="005304BD"/>
    <w:rsid w:val="0053069B"/>
    <w:rsid w:val="005307E6"/>
    <w:rsid w:val="00530C35"/>
    <w:rsid w:val="00530DB8"/>
    <w:rsid w:val="00531AC4"/>
    <w:rsid w:val="00531F33"/>
    <w:rsid w:val="00533946"/>
    <w:rsid w:val="005344DD"/>
    <w:rsid w:val="00534EAD"/>
    <w:rsid w:val="0053529D"/>
    <w:rsid w:val="00535684"/>
    <w:rsid w:val="00535C85"/>
    <w:rsid w:val="00536EA9"/>
    <w:rsid w:val="00537AAC"/>
    <w:rsid w:val="00537B87"/>
    <w:rsid w:val="00541227"/>
    <w:rsid w:val="00541774"/>
    <w:rsid w:val="00543AAF"/>
    <w:rsid w:val="00544018"/>
    <w:rsid w:val="00544075"/>
    <w:rsid w:val="00544092"/>
    <w:rsid w:val="00544139"/>
    <w:rsid w:val="00544356"/>
    <w:rsid w:val="00544455"/>
    <w:rsid w:val="005448E2"/>
    <w:rsid w:val="0054613D"/>
    <w:rsid w:val="0054618A"/>
    <w:rsid w:val="0054678C"/>
    <w:rsid w:val="00547BA2"/>
    <w:rsid w:val="00547FFA"/>
    <w:rsid w:val="005505B8"/>
    <w:rsid w:val="00552965"/>
    <w:rsid w:val="00552D17"/>
    <w:rsid w:val="005534B0"/>
    <w:rsid w:val="00554196"/>
    <w:rsid w:val="00554CB8"/>
    <w:rsid w:val="00555083"/>
    <w:rsid w:val="00556ED0"/>
    <w:rsid w:val="00556FFB"/>
    <w:rsid w:val="005579AC"/>
    <w:rsid w:val="005601BE"/>
    <w:rsid w:val="00560E7C"/>
    <w:rsid w:val="005610EA"/>
    <w:rsid w:val="005617EF"/>
    <w:rsid w:val="00561FAF"/>
    <w:rsid w:val="005620BE"/>
    <w:rsid w:val="00562557"/>
    <w:rsid w:val="00562DE3"/>
    <w:rsid w:val="0056340F"/>
    <w:rsid w:val="00563B8B"/>
    <w:rsid w:val="00565596"/>
    <w:rsid w:val="0056592F"/>
    <w:rsid w:val="00566596"/>
    <w:rsid w:val="00566810"/>
    <w:rsid w:val="00566B55"/>
    <w:rsid w:val="005675F2"/>
    <w:rsid w:val="0056763D"/>
    <w:rsid w:val="005715E7"/>
    <w:rsid w:val="0057177B"/>
    <w:rsid w:val="00572A74"/>
    <w:rsid w:val="00572A8C"/>
    <w:rsid w:val="00573442"/>
    <w:rsid w:val="00573AFB"/>
    <w:rsid w:val="0057528D"/>
    <w:rsid w:val="00575821"/>
    <w:rsid w:val="00575BBD"/>
    <w:rsid w:val="00575CE4"/>
    <w:rsid w:val="0057671E"/>
    <w:rsid w:val="005777FF"/>
    <w:rsid w:val="005779A1"/>
    <w:rsid w:val="00577EE4"/>
    <w:rsid w:val="005803F7"/>
    <w:rsid w:val="005809DD"/>
    <w:rsid w:val="00581715"/>
    <w:rsid w:val="00582289"/>
    <w:rsid w:val="00583009"/>
    <w:rsid w:val="0058325F"/>
    <w:rsid w:val="00583A08"/>
    <w:rsid w:val="00583E9F"/>
    <w:rsid w:val="00584088"/>
    <w:rsid w:val="00584288"/>
    <w:rsid w:val="005843FB"/>
    <w:rsid w:val="005844F9"/>
    <w:rsid w:val="005848CE"/>
    <w:rsid w:val="00585515"/>
    <w:rsid w:val="00585B70"/>
    <w:rsid w:val="00585B9B"/>
    <w:rsid w:val="0058758E"/>
    <w:rsid w:val="005879C0"/>
    <w:rsid w:val="005903F9"/>
    <w:rsid w:val="00590720"/>
    <w:rsid w:val="00590C4D"/>
    <w:rsid w:val="00590C87"/>
    <w:rsid w:val="00590FCF"/>
    <w:rsid w:val="00592844"/>
    <w:rsid w:val="00592ABF"/>
    <w:rsid w:val="005930AF"/>
    <w:rsid w:val="005944C3"/>
    <w:rsid w:val="00594578"/>
    <w:rsid w:val="0059468B"/>
    <w:rsid w:val="00594B24"/>
    <w:rsid w:val="00596ED9"/>
    <w:rsid w:val="00597CD1"/>
    <w:rsid w:val="005A0F84"/>
    <w:rsid w:val="005A158F"/>
    <w:rsid w:val="005A1AC3"/>
    <w:rsid w:val="005A1C0C"/>
    <w:rsid w:val="005A27D5"/>
    <w:rsid w:val="005A2D5A"/>
    <w:rsid w:val="005A5071"/>
    <w:rsid w:val="005A564F"/>
    <w:rsid w:val="005A61DA"/>
    <w:rsid w:val="005A6BD7"/>
    <w:rsid w:val="005A6D15"/>
    <w:rsid w:val="005A7844"/>
    <w:rsid w:val="005A7BF1"/>
    <w:rsid w:val="005B0279"/>
    <w:rsid w:val="005B086B"/>
    <w:rsid w:val="005B184D"/>
    <w:rsid w:val="005B1BC3"/>
    <w:rsid w:val="005B2E19"/>
    <w:rsid w:val="005B3374"/>
    <w:rsid w:val="005B34D3"/>
    <w:rsid w:val="005B35FE"/>
    <w:rsid w:val="005B3FB9"/>
    <w:rsid w:val="005B466E"/>
    <w:rsid w:val="005B57B3"/>
    <w:rsid w:val="005B5A2D"/>
    <w:rsid w:val="005B63FB"/>
    <w:rsid w:val="005B64CE"/>
    <w:rsid w:val="005B6B0B"/>
    <w:rsid w:val="005B6B1F"/>
    <w:rsid w:val="005B79CF"/>
    <w:rsid w:val="005C0553"/>
    <w:rsid w:val="005C0578"/>
    <w:rsid w:val="005C09F4"/>
    <w:rsid w:val="005C0C38"/>
    <w:rsid w:val="005C0C41"/>
    <w:rsid w:val="005C135F"/>
    <w:rsid w:val="005C14E1"/>
    <w:rsid w:val="005C21D8"/>
    <w:rsid w:val="005C2260"/>
    <w:rsid w:val="005C2923"/>
    <w:rsid w:val="005C2B24"/>
    <w:rsid w:val="005C35FD"/>
    <w:rsid w:val="005C3F48"/>
    <w:rsid w:val="005C4594"/>
    <w:rsid w:val="005C4E61"/>
    <w:rsid w:val="005C582E"/>
    <w:rsid w:val="005C5A6F"/>
    <w:rsid w:val="005C6EDE"/>
    <w:rsid w:val="005C741F"/>
    <w:rsid w:val="005C7842"/>
    <w:rsid w:val="005C7871"/>
    <w:rsid w:val="005D005F"/>
    <w:rsid w:val="005D06D8"/>
    <w:rsid w:val="005D098C"/>
    <w:rsid w:val="005D144F"/>
    <w:rsid w:val="005D1738"/>
    <w:rsid w:val="005D1CC7"/>
    <w:rsid w:val="005D1DF5"/>
    <w:rsid w:val="005D23C0"/>
    <w:rsid w:val="005D2892"/>
    <w:rsid w:val="005D3DB9"/>
    <w:rsid w:val="005D40F0"/>
    <w:rsid w:val="005D4C9E"/>
    <w:rsid w:val="005D61FE"/>
    <w:rsid w:val="005D62B2"/>
    <w:rsid w:val="005D6541"/>
    <w:rsid w:val="005D6658"/>
    <w:rsid w:val="005D7BF1"/>
    <w:rsid w:val="005E023D"/>
    <w:rsid w:val="005E184F"/>
    <w:rsid w:val="005E1ADA"/>
    <w:rsid w:val="005E1F58"/>
    <w:rsid w:val="005E20CD"/>
    <w:rsid w:val="005E22C6"/>
    <w:rsid w:val="005E2B04"/>
    <w:rsid w:val="005E2DD0"/>
    <w:rsid w:val="005E3803"/>
    <w:rsid w:val="005E3976"/>
    <w:rsid w:val="005E47AC"/>
    <w:rsid w:val="005E4959"/>
    <w:rsid w:val="005E4B24"/>
    <w:rsid w:val="005E5DEA"/>
    <w:rsid w:val="005E6758"/>
    <w:rsid w:val="005E7E44"/>
    <w:rsid w:val="005F0138"/>
    <w:rsid w:val="005F086A"/>
    <w:rsid w:val="005F1002"/>
    <w:rsid w:val="005F11A6"/>
    <w:rsid w:val="005F1A51"/>
    <w:rsid w:val="005F21C5"/>
    <w:rsid w:val="005F26E6"/>
    <w:rsid w:val="005F2EB8"/>
    <w:rsid w:val="005F446A"/>
    <w:rsid w:val="005F5016"/>
    <w:rsid w:val="005F598C"/>
    <w:rsid w:val="005F5D17"/>
    <w:rsid w:val="005F609D"/>
    <w:rsid w:val="005F63B6"/>
    <w:rsid w:val="005F6F8D"/>
    <w:rsid w:val="005F769F"/>
    <w:rsid w:val="005F7B34"/>
    <w:rsid w:val="005F7E99"/>
    <w:rsid w:val="00601680"/>
    <w:rsid w:val="00601727"/>
    <w:rsid w:val="00601B5A"/>
    <w:rsid w:val="006028E2"/>
    <w:rsid w:val="00603E30"/>
    <w:rsid w:val="00604127"/>
    <w:rsid w:val="00604DD7"/>
    <w:rsid w:val="00605336"/>
    <w:rsid w:val="00605799"/>
    <w:rsid w:val="0060584B"/>
    <w:rsid w:val="00606B20"/>
    <w:rsid w:val="00606B6F"/>
    <w:rsid w:val="00607203"/>
    <w:rsid w:val="00610123"/>
    <w:rsid w:val="00610303"/>
    <w:rsid w:val="0061112B"/>
    <w:rsid w:val="00611892"/>
    <w:rsid w:val="006119A2"/>
    <w:rsid w:val="00612BA9"/>
    <w:rsid w:val="00613DCF"/>
    <w:rsid w:val="006148C5"/>
    <w:rsid w:val="00614E5C"/>
    <w:rsid w:val="0061517F"/>
    <w:rsid w:val="00615C4B"/>
    <w:rsid w:val="006160B4"/>
    <w:rsid w:val="00616990"/>
    <w:rsid w:val="006169DF"/>
    <w:rsid w:val="00616E4B"/>
    <w:rsid w:val="0061718F"/>
    <w:rsid w:val="00617F6E"/>
    <w:rsid w:val="006203D2"/>
    <w:rsid w:val="00621059"/>
    <w:rsid w:val="006221CB"/>
    <w:rsid w:val="0062268F"/>
    <w:rsid w:val="0062284D"/>
    <w:rsid w:val="00623058"/>
    <w:rsid w:val="0062429B"/>
    <w:rsid w:val="006249DA"/>
    <w:rsid w:val="0062523E"/>
    <w:rsid w:val="00625B15"/>
    <w:rsid w:val="00625BCA"/>
    <w:rsid w:val="00625E58"/>
    <w:rsid w:val="00627380"/>
    <w:rsid w:val="006275DC"/>
    <w:rsid w:val="00627C1F"/>
    <w:rsid w:val="006301EF"/>
    <w:rsid w:val="0063063A"/>
    <w:rsid w:val="006322C0"/>
    <w:rsid w:val="0063242B"/>
    <w:rsid w:val="00632BD5"/>
    <w:rsid w:val="00632D5A"/>
    <w:rsid w:val="0063314A"/>
    <w:rsid w:val="0063370D"/>
    <w:rsid w:val="00633A5E"/>
    <w:rsid w:val="00633CEA"/>
    <w:rsid w:val="00634BAF"/>
    <w:rsid w:val="00635AEF"/>
    <w:rsid w:val="00635E67"/>
    <w:rsid w:val="00635FAD"/>
    <w:rsid w:val="00636FCD"/>
    <w:rsid w:val="00642F24"/>
    <w:rsid w:val="006437AD"/>
    <w:rsid w:val="006439DC"/>
    <w:rsid w:val="00643E25"/>
    <w:rsid w:val="0064410D"/>
    <w:rsid w:val="00644203"/>
    <w:rsid w:val="00644DD0"/>
    <w:rsid w:val="00645DD3"/>
    <w:rsid w:val="006468B7"/>
    <w:rsid w:val="0064789B"/>
    <w:rsid w:val="0065016D"/>
    <w:rsid w:val="00650BDC"/>
    <w:rsid w:val="006518C6"/>
    <w:rsid w:val="00652250"/>
    <w:rsid w:val="00652A5B"/>
    <w:rsid w:val="0065332A"/>
    <w:rsid w:val="00653833"/>
    <w:rsid w:val="006538C2"/>
    <w:rsid w:val="00653E32"/>
    <w:rsid w:val="0065408A"/>
    <w:rsid w:val="0065497B"/>
    <w:rsid w:val="006552DA"/>
    <w:rsid w:val="00661202"/>
    <w:rsid w:val="006617D4"/>
    <w:rsid w:val="00661898"/>
    <w:rsid w:val="00662E67"/>
    <w:rsid w:val="0066344E"/>
    <w:rsid w:val="00663814"/>
    <w:rsid w:val="00663EB0"/>
    <w:rsid w:val="0066612E"/>
    <w:rsid w:val="00666991"/>
    <w:rsid w:val="00666AAF"/>
    <w:rsid w:val="00666E54"/>
    <w:rsid w:val="00667129"/>
    <w:rsid w:val="00667A17"/>
    <w:rsid w:val="00667BBC"/>
    <w:rsid w:val="0067201F"/>
    <w:rsid w:val="0067220C"/>
    <w:rsid w:val="0067437F"/>
    <w:rsid w:val="00674B07"/>
    <w:rsid w:val="00675482"/>
    <w:rsid w:val="00675D2E"/>
    <w:rsid w:val="00675DAC"/>
    <w:rsid w:val="006771E7"/>
    <w:rsid w:val="006773D2"/>
    <w:rsid w:val="006808B1"/>
    <w:rsid w:val="00680D96"/>
    <w:rsid w:val="006810F1"/>
    <w:rsid w:val="00681445"/>
    <w:rsid w:val="00682E30"/>
    <w:rsid w:val="00683696"/>
    <w:rsid w:val="00683913"/>
    <w:rsid w:val="00683B97"/>
    <w:rsid w:val="00684A06"/>
    <w:rsid w:val="00684F9A"/>
    <w:rsid w:val="00685369"/>
    <w:rsid w:val="006868E3"/>
    <w:rsid w:val="0068694D"/>
    <w:rsid w:val="0068745B"/>
    <w:rsid w:val="00687D5B"/>
    <w:rsid w:val="006900A2"/>
    <w:rsid w:val="00690112"/>
    <w:rsid w:val="00690C14"/>
    <w:rsid w:val="00690C74"/>
    <w:rsid w:val="00690DF2"/>
    <w:rsid w:val="00690E8E"/>
    <w:rsid w:val="0069152B"/>
    <w:rsid w:val="006923D0"/>
    <w:rsid w:val="00692433"/>
    <w:rsid w:val="0069281D"/>
    <w:rsid w:val="00692B09"/>
    <w:rsid w:val="00692CD1"/>
    <w:rsid w:val="00692DA2"/>
    <w:rsid w:val="00693AEB"/>
    <w:rsid w:val="00693B43"/>
    <w:rsid w:val="006948D3"/>
    <w:rsid w:val="00694CEF"/>
    <w:rsid w:val="00695583"/>
    <w:rsid w:val="00695760"/>
    <w:rsid w:val="006965A3"/>
    <w:rsid w:val="00696C21"/>
    <w:rsid w:val="00697459"/>
    <w:rsid w:val="00697812"/>
    <w:rsid w:val="00697EBF"/>
    <w:rsid w:val="006A0206"/>
    <w:rsid w:val="006A1B8D"/>
    <w:rsid w:val="006A2D94"/>
    <w:rsid w:val="006A3075"/>
    <w:rsid w:val="006A3247"/>
    <w:rsid w:val="006A32AA"/>
    <w:rsid w:val="006A4C48"/>
    <w:rsid w:val="006A57F3"/>
    <w:rsid w:val="006A5C2F"/>
    <w:rsid w:val="006A5EBA"/>
    <w:rsid w:val="006A5ECC"/>
    <w:rsid w:val="006A6330"/>
    <w:rsid w:val="006A6950"/>
    <w:rsid w:val="006A6ECA"/>
    <w:rsid w:val="006A7149"/>
    <w:rsid w:val="006A764B"/>
    <w:rsid w:val="006A7724"/>
    <w:rsid w:val="006B04B1"/>
    <w:rsid w:val="006B0E12"/>
    <w:rsid w:val="006B0E3D"/>
    <w:rsid w:val="006B166E"/>
    <w:rsid w:val="006B302C"/>
    <w:rsid w:val="006B3036"/>
    <w:rsid w:val="006B3B06"/>
    <w:rsid w:val="006B3DDB"/>
    <w:rsid w:val="006B40A3"/>
    <w:rsid w:val="006B54BA"/>
    <w:rsid w:val="006B586F"/>
    <w:rsid w:val="006B5875"/>
    <w:rsid w:val="006B5FC6"/>
    <w:rsid w:val="006B6C2B"/>
    <w:rsid w:val="006B7226"/>
    <w:rsid w:val="006B7BDC"/>
    <w:rsid w:val="006B7D3F"/>
    <w:rsid w:val="006C0BAD"/>
    <w:rsid w:val="006C1931"/>
    <w:rsid w:val="006C19C2"/>
    <w:rsid w:val="006C2A62"/>
    <w:rsid w:val="006C316C"/>
    <w:rsid w:val="006C3B6F"/>
    <w:rsid w:val="006C4B03"/>
    <w:rsid w:val="006C4FE7"/>
    <w:rsid w:val="006C51A8"/>
    <w:rsid w:val="006C5EE7"/>
    <w:rsid w:val="006D0B45"/>
    <w:rsid w:val="006D0C0C"/>
    <w:rsid w:val="006D0CBC"/>
    <w:rsid w:val="006D1554"/>
    <w:rsid w:val="006D16E7"/>
    <w:rsid w:val="006D1E1E"/>
    <w:rsid w:val="006D2053"/>
    <w:rsid w:val="006D33F1"/>
    <w:rsid w:val="006D3FD1"/>
    <w:rsid w:val="006D533A"/>
    <w:rsid w:val="006D5590"/>
    <w:rsid w:val="006D591B"/>
    <w:rsid w:val="006D5A29"/>
    <w:rsid w:val="006D653F"/>
    <w:rsid w:val="006D6EDF"/>
    <w:rsid w:val="006D71E3"/>
    <w:rsid w:val="006D7B57"/>
    <w:rsid w:val="006E0AC6"/>
    <w:rsid w:val="006E0E77"/>
    <w:rsid w:val="006E1951"/>
    <w:rsid w:val="006E1D56"/>
    <w:rsid w:val="006E25CD"/>
    <w:rsid w:val="006E2ACC"/>
    <w:rsid w:val="006E4416"/>
    <w:rsid w:val="006E5F50"/>
    <w:rsid w:val="006E6311"/>
    <w:rsid w:val="006F0E2B"/>
    <w:rsid w:val="006F11D0"/>
    <w:rsid w:val="006F1DA6"/>
    <w:rsid w:val="006F23EE"/>
    <w:rsid w:val="006F2951"/>
    <w:rsid w:val="006F3972"/>
    <w:rsid w:val="006F3C7B"/>
    <w:rsid w:val="006F3C89"/>
    <w:rsid w:val="006F43B4"/>
    <w:rsid w:val="006F4D58"/>
    <w:rsid w:val="006F51A3"/>
    <w:rsid w:val="006F5872"/>
    <w:rsid w:val="006F6098"/>
    <w:rsid w:val="006F6459"/>
    <w:rsid w:val="006F6471"/>
    <w:rsid w:val="006F6B95"/>
    <w:rsid w:val="006F6F22"/>
    <w:rsid w:val="006F73ED"/>
    <w:rsid w:val="006F766D"/>
    <w:rsid w:val="006F76E1"/>
    <w:rsid w:val="007003EA"/>
    <w:rsid w:val="00700B33"/>
    <w:rsid w:val="00700D03"/>
    <w:rsid w:val="007014E9"/>
    <w:rsid w:val="00701817"/>
    <w:rsid w:val="00701DEC"/>
    <w:rsid w:val="0070204D"/>
    <w:rsid w:val="007023D4"/>
    <w:rsid w:val="007023FD"/>
    <w:rsid w:val="00702582"/>
    <w:rsid w:val="007028C5"/>
    <w:rsid w:val="00703693"/>
    <w:rsid w:val="00703DD7"/>
    <w:rsid w:val="00704077"/>
    <w:rsid w:val="00704355"/>
    <w:rsid w:val="00704DCA"/>
    <w:rsid w:val="007069FB"/>
    <w:rsid w:val="00707129"/>
    <w:rsid w:val="00707139"/>
    <w:rsid w:val="00707B60"/>
    <w:rsid w:val="00710A9E"/>
    <w:rsid w:val="00710CE2"/>
    <w:rsid w:val="00710E22"/>
    <w:rsid w:val="00711FDB"/>
    <w:rsid w:val="00713487"/>
    <w:rsid w:val="0071363F"/>
    <w:rsid w:val="00714DB9"/>
    <w:rsid w:val="00714ECE"/>
    <w:rsid w:val="0071509A"/>
    <w:rsid w:val="007169D0"/>
    <w:rsid w:val="00716A6C"/>
    <w:rsid w:val="00716B6E"/>
    <w:rsid w:val="00717117"/>
    <w:rsid w:val="007171D8"/>
    <w:rsid w:val="00720071"/>
    <w:rsid w:val="007205FC"/>
    <w:rsid w:val="00720C3C"/>
    <w:rsid w:val="00721AEB"/>
    <w:rsid w:val="00721FAD"/>
    <w:rsid w:val="00722150"/>
    <w:rsid w:val="0072232A"/>
    <w:rsid w:val="00722C76"/>
    <w:rsid w:val="0072331A"/>
    <w:rsid w:val="00724781"/>
    <w:rsid w:val="00725C68"/>
    <w:rsid w:val="00727231"/>
    <w:rsid w:val="007275BF"/>
    <w:rsid w:val="00727CAC"/>
    <w:rsid w:val="00727EC6"/>
    <w:rsid w:val="00727EE5"/>
    <w:rsid w:val="007300B1"/>
    <w:rsid w:val="0073024D"/>
    <w:rsid w:val="0073048A"/>
    <w:rsid w:val="00730F27"/>
    <w:rsid w:val="0073269E"/>
    <w:rsid w:val="0073338F"/>
    <w:rsid w:val="00733683"/>
    <w:rsid w:val="00734115"/>
    <w:rsid w:val="007346E4"/>
    <w:rsid w:val="00735671"/>
    <w:rsid w:val="00735692"/>
    <w:rsid w:val="00735741"/>
    <w:rsid w:val="00736E45"/>
    <w:rsid w:val="00737A36"/>
    <w:rsid w:val="00737AA4"/>
    <w:rsid w:val="007405E7"/>
    <w:rsid w:val="00740B50"/>
    <w:rsid w:val="00742B14"/>
    <w:rsid w:val="00743330"/>
    <w:rsid w:val="00743430"/>
    <w:rsid w:val="007435E4"/>
    <w:rsid w:val="00744608"/>
    <w:rsid w:val="00744708"/>
    <w:rsid w:val="00744813"/>
    <w:rsid w:val="007449E5"/>
    <w:rsid w:val="00744EFE"/>
    <w:rsid w:val="00746453"/>
    <w:rsid w:val="00746741"/>
    <w:rsid w:val="00746F99"/>
    <w:rsid w:val="00747D4D"/>
    <w:rsid w:val="00750272"/>
    <w:rsid w:val="00750AB4"/>
    <w:rsid w:val="0075118D"/>
    <w:rsid w:val="007513DD"/>
    <w:rsid w:val="0075198F"/>
    <w:rsid w:val="00751B45"/>
    <w:rsid w:val="00751D2C"/>
    <w:rsid w:val="00751EDE"/>
    <w:rsid w:val="00752AF3"/>
    <w:rsid w:val="00753170"/>
    <w:rsid w:val="0075371E"/>
    <w:rsid w:val="00753DF7"/>
    <w:rsid w:val="007545E3"/>
    <w:rsid w:val="00754721"/>
    <w:rsid w:val="00754BFA"/>
    <w:rsid w:val="00754E51"/>
    <w:rsid w:val="0075523A"/>
    <w:rsid w:val="0075668B"/>
    <w:rsid w:val="00756954"/>
    <w:rsid w:val="007569ED"/>
    <w:rsid w:val="00756E5F"/>
    <w:rsid w:val="0075770E"/>
    <w:rsid w:val="00757E85"/>
    <w:rsid w:val="00760615"/>
    <w:rsid w:val="0076098D"/>
    <w:rsid w:val="00760B50"/>
    <w:rsid w:val="00760DAA"/>
    <w:rsid w:val="00760E22"/>
    <w:rsid w:val="00764556"/>
    <w:rsid w:val="007658A6"/>
    <w:rsid w:val="00765A73"/>
    <w:rsid w:val="00765B6B"/>
    <w:rsid w:val="00766607"/>
    <w:rsid w:val="00771567"/>
    <w:rsid w:val="0077174E"/>
    <w:rsid w:val="007720AA"/>
    <w:rsid w:val="007735B7"/>
    <w:rsid w:val="007736DE"/>
    <w:rsid w:val="00774069"/>
    <w:rsid w:val="00774ADA"/>
    <w:rsid w:val="00774AF2"/>
    <w:rsid w:val="00775944"/>
    <w:rsid w:val="00775E76"/>
    <w:rsid w:val="00776B8C"/>
    <w:rsid w:val="00777C4A"/>
    <w:rsid w:val="007808EB"/>
    <w:rsid w:val="007818C3"/>
    <w:rsid w:val="00781A90"/>
    <w:rsid w:val="00781E15"/>
    <w:rsid w:val="00781E16"/>
    <w:rsid w:val="00781F46"/>
    <w:rsid w:val="00782403"/>
    <w:rsid w:val="007824A4"/>
    <w:rsid w:val="007831EE"/>
    <w:rsid w:val="00783699"/>
    <w:rsid w:val="00783B67"/>
    <w:rsid w:val="00784372"/>
    <w:rsid w:val="0078534C"/>
    <w:rsid w:val="00785FFD"/>
    <w:rsid w:val="007861BA"/>
    <w:rsid w:val="00787C40"/>
    <w:rsid w:val="00790ECE"/>
    <w:rsid w:val="00791108"/>
    <w:rsid w:val="007912BE"/>
    <w:rsid w:val="00791523"/>
    <w:rsid w:val="00791537"/>
    <w:rsid w:val="00791884"/>
    <w:rsid w:val="007923EC"/>
    <w:rsid w:val="00792733"/>
    <w:rsid w:val="0079275E"/>
    <w:rsid w:val="00793977"/>
    <w:rsid w:val="0079444A"/>
    <w:rsid w:val="00794B18"/>
    <w:rsid w:val="0079502C"/>
    <w:rsid w:val="00795B7A"/>
    <w:rsid w:val="007962AB"/>
    <w:rsid w:val="00796B49"/>
    <w:rsid w:val="00796D6A"/>
    <w:rsid w:val="00796ED8"/>
    <w:rsid w:val="007A04AF"/>
    <w:rsid w:val="007A0576"/>
    <w:rsid w:val="007A0BF4"/>
    <w:rsid w:val="007A0F72"/>
    <w:rsid w:val="007A1D9A"/>
    <w:rsid w:val="007A22BA"/>
    <w:rsid w:val="007A29AD"/>
    <w:rsid w:val="007A2DBC"/>
    <w:rsid w:val="007A3587"/>
    <w:rsid w:val="007A37B8"/>
    <w:rsid w:val="007A3DB5"/>
    <w:rsid w:val="007A41D8"/>
    <w:rsid w:val="007A4B8D"/>
    <w:rsid w:val="007A5BFD"/>
    <w:rsid w:val="007A73E7"/>
    <w:rsid w:val="007A767F"/>
    <w:rsid w:val="007B1404"/>
    <w:rsid w:val="007B237B"/>
    <w:rsid w:val="007B26F5"/>
    <w:rsid w:val="007B292C"/>
    <w:rsid w:val="007B3327"/>
    <w:rsid w:val="007B3731"/>
    <w:rsid w:val="007B3A67"/>
    <w:rsid w:val="007B3E20"/>
    <w:rsid w:val="007B46A9"/>
    <w:rsid w:val="007B5440"/>
    <w:rsid w:val="007B587A"/>
    <w:rsid w:val="007B6049"/>
    <w:rsid w:val="007B666B"/>
    <w:rsid w:val="007B6EF9"/>
    <w:rsid w:val="007B7F2D"/>
    <w:rsid w:val="007C02EE"/>
    <w:rsid w:val="007C1118"/>
    <w:rsid w:val="007C15DA"/>
    <w:rsid w:val="007C18EB"/>
    <w:rsid w:val="007C22DC"/>
    <w:rsid w:val="007C4267"/>
    <w:rsid w:val="007C44AC"/>
    <w:rsid w:val="007C4BB5"/>
    <w:rsid w:val="007C55F1"/>
    <w:rsid w:val="007C7F6C"/>
    <w:rsid w:val="007D02AA"/>
    <w:rsid w:val="007D0729"/>
    <w:rsid w:val="007D09A7"/>
    <w:rsid w:val="007D0C48"/>
    <w:rsid w:val="007D0DD0"/>
    <w:rsid w:val="007D1B0E"/>
    <w:rsid w:val="007D1D49"/>
    <w:rsid w:val="007D2E9E"/>
    <w:rsid w:val="007D45BB"/>
    <w:rsid w:val="007D4854"/>
    <w:rsid w:val="007D48C1"/>
    <w:rsid w:val="007D4DD6"/>
    <w:rsid w:val="007D51C4"/>
    <w:rsid w:val="007D5FCF"/>
    <w:rsid w:val="007D626A"/>
    <w:rsid w:val="007D6320"/>
    <w:rsid w:val="007D6B98"/>
    <w:rsid w:val="007D764F"/>
    <w:rsid w:val="007E0507"/>
    <w:rsid w:val="007E0846"/>
    <w:rsid w:val="007E0BE8"/>
    <w:rsid w:val="007E163E"/>
    <w:rsid w:val="007E1678"/>
    <w:rsid w:val="007E1BF2"/>
    <w:rsid w:val="007E1D3A"/>
    <w:rsid w:val="007E1DFB"/>
    <w:rsid w:val="007E2528"/>
    <w:rsid w:val="007E2587"/>
    <w:rsid w:val="007E38B8"/>
    <w:rsid w:val="007E3D03"/>
    <w:rsid w:val="007E49E0"/>
    <w:rsid w:val="007E53C3"/>
    <w:rsid w:val="007E5804"/>
    <w:rsid w:val="007E589A"/>
    <w:rsid w:val="007E7227"/>
    <w:rsid w:val="007E72A9"/>
    <w:rsid w:val="007E76AC"/>
    <w:rsid w:val="007E7A24"/>
    <w:rsid w:val="007F0B01"/>
    <w:rsid w:val="007F0FAE"/>
    <w:rsid w:val="007F15B3"/>
    <w:rsid w:val="007F1714"/>
    <w:rsid w:val="007F242B"/>
    <w:rsid w:val="007F2AE4"/>
    <w:rsid w:val="007F3091"/>
    <w:rsid w:val="007F32A2"/>
    <w:rsid w:val="007F426F"/>
    <w:rsid w:val="007F4437"/>
    <w:rsid w:val="007F4773"/>
    <w:rsid w:val="007F48C2"/>
    <w:rsid w:val="007F4CE6"/>
    <w:rsid w:val="007F51C1"/>
    <w:rsid w:val="007F6CC8"/>
    <w:rsid w:val="007F6E73"/>
    <w:rsid w:val="007F769C"/>
    <w:rsid w:val="007F779A"/>
    <w:rsid w:val="0080073A"/>
    <w:rsid w:val="00800772"/>
    <w:rsid w:val="00800D66"/>
    <w:rsid w:val="00801983"/>
    <w:rsid w:val="00801BD0"/>
    <w:rsid w:val="00801CE7"/>
    <w:rsid w:val="0080249E"/>
    <w:rsid w:val="008024A2"/>
    <w:rsid w:val="008026BD"/>
    <w:rsid w:val="00802E4E"/>
    <w:rsid w:val="00803144"/>
    <w:rsid w:val="00803842"/>
    <w:rsid w:val="00804BB5"/>
    <w:rsid w:val="008052DE"/>
    <w:rsid w:val="00806FF6"/>
    <w:rsid w:val="008071A9"/>
    <w:rsid w:val="008073B3"/>
    <w:rsid w:val="00807BD4"/>
    <w:rsid w:val="008101EB"/>
    <w:rsid w:val="00810952"/>
    <w:rsid w:val="00810C82"/>
    <w:rsid w:val="00812B9D"/>
    <w:rsid w:val="00813131"/>
    <w:rsid w:val="00814521"/>
    <w:rsid w:val="00815276"/>
    <w:rsid w:val="008165DE"/>
    <w:rsid w:val="00816E60"/>
    <w:rsid w:val="00817B1C"/>
    <w:rsid w:val="00817DC9"/>
    <w:rsid w:val="00817EEA"/>
    <w:rsid w:val="00817F7E"/>
    <w:rsid w:val="00820050"/>
    <w:rsid w:val="008202DF"/>
    <w:rsid w:val="00821483"/>
    <w:rsid w:val="008219EF"/>
    <w:rsid w:val="00822B41"/>
    <w:rsid w:val="0082370D"/>
    <w:rsid w:val="00823E6D"/>
    <w:rsid w:val="00823FA2"/>
    <w:rsid w:val="008245F9"/>
    <w:rsid w:val="00824E14"/>
    <w:rsid w:val="00825316"/>
    <w:rsid w:val="00826A0C"/>
    <w:rsid w:val="00827060"/>
    <w:rsid w:val="00827813"/>
    <w:rsid w:val="00827BB8"/>
    <w:rsid w:val="008301F5"/>
    <w:rsid w:val="00830AA2"/>
    <w:rsid w:val="00831BA1"/>
    <w:rsid w:val="00832098"/>
    <w:rsid w:val="00834201"/>
    <w:rsid w:val="008342DA"/>
    <w:rsid w:val="00834A89"/>
    <w:rsid w:val="00834B8E"/>
    <w:rsid w:val="00834C6C"/>
    <w:rsid w:val="00835489"/>
    <w:rsid w:val="00837172"/>
    <w:rsid w:val="00840C70"/>
    <w:rsid w:val="00840D31"/>
    <w:rsid w:val="00841781"/>
    <w:rsid w:val="008438E2"/>
    <w:rsid w:val="00843B9F"/>
    <w:rsid w:val="008448F4"/>
    <w:rsid w:val="00844BB6"/>
    <w:rsid w:val="00844E82"/>
    <w:rsid w:val="00846284"/>
    <w:rsid w:val="00846E92"/>
    <w:rsid w:val="00847592"/>
    <w:rsid w:val="00850850"/>
    <w:rsid w:val="00850EC3"/>
    <w:rsid w:val="008516AE"/>
    <w:rsid w:val="00851A6D"/>
    <w:rsid w:val="0085231E"/>
    <w:rsid w:val="0085398F"/>
    <w:rsid w:val="0085545F"/>
    <w:rsid w:val="00855A0B"/>
    <w:rsid w:val="00855FDF"/>
    <w:rsid w:val="0085635D"/>
    <w:rsid w:val="00856471"/>
    <w:rsid w:val="008567E9"/>
    <w:rsid w:val="008568A6"/>
    <w:rsid w:val="00857086"/>
    <w:rsid w:val="00857580"/>
    <w:rsid w:val="00857767"/>
    <w:rsid w:val="00857BF9"/>
    <w:rsid w:val="00860082"/>
    <w:rsid w:val="00860F96"/>
    <w:rsid w:val="0086108A"/>
    <w:rsid w:val="00861FB9"/>
    <w:rsid w:val="008632F0"/>
    <w:rsid w:val="0086364E"/>
    <w:rsid w:val="008643D9"/>
    <w:rsid w:val="008645AD"/>
    <w:rsid w:val="008653EA"/>
    <w:rsid w:val="00865B39"/>
    <w:rsid w:val="00865C16"/>
    <w:rsid w:val="00866C6E"/>
    <w:rsid w:val="00867BBC"/>
    <w:rsid w:val="0087061B"/>
    <w:rsid w:val="008709B1"/>
    <w:rsid w:val="00870F48"/>
    <w:rsid w:val="00871138"/>
    <w:rsid w:val="008714A4"/>
    <w:rsid w:val="00871A54"/>
    <w:rsid w:val="008721EE"/>
    <w:rsid w:val="008729FC"/>
    <w:rsid w:val="00873133"/>
    <w:rsid w:val="0087346A"/>
    <w:rsid w:val="00873AF5"/>
    <w:rsid w:val="00873B72"/>
    <w:rsid w:val="008742C7"/>
    <w:rsid w:val="00874714"/>
    <w:rsid w:val="00874A1F"/>
    <w:rsid w:val="008751B1"/>
    <w:rsid w:val="008754BB"/>
    <w:rsid w:val="00875D68"/>
    <w:rsid w:val="00875EF1"/>
    <w:rsid w:val="00876C8D"/>
    <w:rsid w:val="00876EF6"/>
    <w:rsid w:val="00877DDD"/>
    <w:rsid w:val="0088022D"/>
    <w:rsid w:val="00880E87"/>
    <w:rsid w:val="00881322"/>
    <w:rsid w:val="00881594"/>
    <w:rsid w:val="008815E3"/>
    <w:rsid w:val="00881AE8"/>
    <w:rsid w:val="00882A61"/>
    <w:rsid w:val="0088353F"/>
    <w:rsid w:val="00884042"/>
    <w:rsid w:val="00885179"/>
    <w:rsid w:val="00885607"/>
    <w:rsid w:val="008861F1"/>
    <w:rsid w:val="00887980"/>
    <w:rsid w:val="00887E62"/>
    <w:rsid w:val="00891108"/>
    <w:rsid w:val="00891944"/>
    <w:rsid w:val="00891E79"/>
    <w:rsid w:val="00893089"/>
    <w:rsid w:val="0089369D"/>
    <w:rsid w:val="00893B5C"/>
    <w:rsid w:val="00896703"/>
    <w:rsid w:val="00896D98"/>
    <w:rsid w:val="00897FEC"/>
    <w:rsid w:val="008A027F"/>
    <w:rsid w:val="008A04D4"/>
    <w:rsid w:val="008A0944"/>
    <w:rsid w:val="008A0D7A"/>
    <w:rsid w:val="008A2304"/>
    <w:rsid w:val="008A2A01"/>
    <w:rsid w:val="008A3D5C"/>
    <w:rsid w:val="008A3F5F"/>
    <w:rsid w:val="008A418D"/>
    <w:rsid w:val="008A4393"/>
    <w:rsid w:val="008A5AB3"/>
    <w:rsid w:val="008A5BCD"/>
    <w:rsid w:val="008A5CB3"/>
    <w:rsid w:val="008A68A8"/>
    <w:rsid w:val="008A6E80"/>
    <w:rsid w:val="008A788F"/>
    <w:rsid w:val="008B12CD"/>
    <w:rsid w:val="008B136C"/>
    <w:rsid w:val="008B2471"/>
    <w:rsid w:val="008B2D23"/>
    <w:rsid w:val="008B3888"/>
    <w:rsid w:val="008B46C4"/>
    <w:rsid w:val="008B596D"/>
    <w:rsid w:val="008B63EF"/>
    <w:rsid w:val="008B64C9"/>
    <w:rsid w:val="008B65A6"/>
    <w:rsid w:val="008B7827"/>
    <w:rsid w:val="008C1998"/>
    <w:rsid w:val="008C1B18"/>
    <w:rsid w:val="008C22E4"/>
    <w:rsid w:val="008C2F41"/>
    <w:rsid w:val="008C2F85"/>
    <w:rsid w:val="008C329D"/>
    <w:rsid w:val="008C3F77"/>
    <w:rsid w:val="008C4377"/>
    <w:rsid w:val="008C56AD"/>
    <w:rsid w:val="008C65DC"/>
    <w:rsid w:val="008C69CA"/>
    <w:rsid w:val="008C741C"/>
    <w:rsid w:val="008C74EC"/>
    <w:rsid w:val="008C79E9"/>
    <w:rsid w:val="008C7C1A"/>
    <w:rsid w:val="008D02A5"/>
    <w:rsid w:val="008D06CE"/>
    <w:rsid w:val="008D0F0A"/>
    <w:rsid w:val="008D1349"/>
    <w:rsid w:val="008D1F78"/>
    <w:rsid w:val="008D2248"/>
    <w:rsid w:val="008D2426"/>
    <w:rsid w:val="008D2834"/>
    <w:rsid w:val="008D2EDB"/>
    <w:rsid w:val="008D319B"/>
    <w:rsid w:val="008D40A0"/>
    <w:rsid w:val="008D4C09"/>
    <w:rsid w:val="008D4F5B"/>
    <w:rsid w:val="008D500E"/>
    <w:rsid w:val="008D5C71"/>
    <w:rsid w:val="008D623F"/>
    <w:rsid w:val="008D650E"/>
    <w:rsid w:val="008D7244"/>
    <w:rsid w:val="008D73E4"/>
    <w:rsid w:val="008D7BAA"/>
    <w:rsid w:val="008E08C3"/>
    <w:rsid w:val="008E0908"/>
    <w:rsid w:val="008E0C51"/>
    <w:rsid w:val="008E0F3D"/>
    <w:rsid w:val="008E1475"/>
    <w:rsid w:val="008E14A1"/>
    <w:rsid w:val="008E1ADC"/>
    <w:rsid w:val="008E2685"/>
    <w:rsid w:val="008E2ED9"/>
    <w:rsid w:val="008E4FA1"/>
    <w:rsid w:val="008E5521"/>
    <w:rsid w:val="008E5E2D"/>
    <w:rsid w:val="008E7598"/>
    <w:rsid w:val="008E7AF5"/>
    <w:rsid w:val="008F25FE"/>
    <w:rsid w:val="008F312B"/>
    <w:rsid w:val="008F3326"/>
    <w:rsid w:val="008F4253"/>
    <w:rsid w:val="008F487B"/>
    <w:rsid w:val="008F4FF0"/>
    <w:rsid w:val="008F519B"/>
    <w:rsid w:val="008F51A1"/>
    <w:rsid w:val="008F54B4"/>
    <w:rsid w:val="008F5D83"/>
    <w:rsid w:val="008F63AE"/>
    <w:rsid w:val="008F6A65"/>
    <w:rsid w:val="008F7198"/>
    <w:rsid w:val="008F7C6E"/>
    <w:rsid w:val="008F7CB7"/>
    <w:rsid w:val="008F7E04"/>
    <w:rsid w:val="00900196"/>
    <w:rsid w:val="00900D7F"/>
    <w:rsid w:val="009010BA"/>
    <w:rsid w:val="00901240"/>
    <w:rsid w:val="009013A1"/>
    <w:rsid w:val="00901656"/>
    <w:rsid w:val="00901F65"/>
    <w:rsid w:val="009025DB"/>
    <w:rsid w:val="0090448D"/>
    <w:rsid w:val="00904B36"/>
    <w:rsid w:val="009052F6"/>
    <w:rsid w:val="009057C5"/>
    <w:rsid w:val="009057E1"/>
    <w:rsid w:val="00905A0F"/>
    <w:rsid w:val="00906055"/>
    <w:rsid w:val="009064C5"/>
    <w:rsid w:val="0090731C"/>
    <w:rsid w:val="00907BFC"/>
    <w:rsid w:val="009101EE"/>
    <w:rsid w:val="00911E26"/>
    <w:rsid w:val="00912AD9"/>
    <w:rsid w:val="00912C2C"/>
    <w:rsid w:val="009131E3"/>
    <w:rsid w:val="009137AF"/>
    <w:rsid w:val="00913900"/>
    <w:rsid w:val="00913D43"/>
    <w:rsid w:val="00913F1B"/>
    <w:rsid w:val="00914370"/>
    <w:rsid w:val="00914530"/>
    <w:rsid w:val="00914B88"/>
    <w:rsid w:val="009157DE"/>
    <w:rsid w:val="00915997"/>
    <w:rsid w:val="009162B1"/>
    <w:rsid w:val="00916F43"/>
    <w:rsid w:val="00917163"/>
    <w:rsid w:val="009172FD"/>
    <w:rsid w:val="0091764E"/>
    <w:rsid w:val="00917828"/>
    <w:rsid w:val="00917832"/>
    <w:rsid w:val="009178D2"/>
    <w:rsid w:val="00917C61"/>
    <w:rsid w:val="009200A8"/>
    <w:rsid w:val="00920176"/>
    <w:rsid w:val="00920A73"/>
    <w:rsid w:val="00920B05"/>
    <w:rsid w:val="00921358"/>
    <w:rsid w:val="00921889"/>
    <w:rsid w:val="00922CE3"/>
    <w:rsid w:val="0092320D"/>
    <w:rsid w:val="00924A7A"/>
    <w:rsid w:val="009264B4"/>
    <w:rsid w:val="00926FC5"/>
    <w:rsid w:val="009271ED"/>
    <w:rsid w:val="009277BC"/>
    <w:rsid w:val="00927BFB"/>
    <w:rsid w:val="009312F4"/>
    <w:rsid w:val="00931522"/>
    <w:rsid w:val="009317F6"/>
    <w:rsid w:val="00931C89"/>
    <w:rsid w:val="00932D40"/>
    <w:rsid w:val="00932DA3"/>
    <w:rsid w:val="0093357C"/>
    <w:rsid w:val="009342F4"/>
    <w:rsid w:val="0093435F"/>
    <w:rsid w:val="0093466B"/>
    <w:rsid w:val="0093517C"/>
    <w:rsid w:val="00935E0C"/>
    <w:rsid w:val="00936F2C"/>
    <w:rsid w:val="00937635"/>
    <w:rsid w:val="00937D2C"/>
    <w:rsid w:val="00942241"/>
    <w:rsid w:val="00942978"/>
    <w:rsid w:val="009431EA"/>
    <w:rsid w:val="00943427"/>
    <w:rsid w:val="0094435F"/>
    <w:rsid w:val="0094438B"/>
    <w:rsid w:val="009443A0"/>
    <w:rsid w:val="00944621"/>
    <w:rsid w:val="00944BA5"/>
    <w:rsid w:val="00944F58"/>
    <w:rsid w:val="009456A0"/>
    <w:rsid w:val="0094626A"/>
    <w:rsid w:val="00946C00"/>
    <w:rsid w:val="00946DA8"/>
    <w:rsid w:val="00946FAF"/>
    <w:rsid w:val="00946FD6"/>
    <w:rsid w:val="00950379"/>
    <w:rsid w:val="00951D7C"/>
    <w:rsid w:val="009521D3"/>
    <w:rsid w:val="009529D9"/>
    <w:rsid w:val="00952B98"/>
    <w:rsid w:val="0095302B"/>
    <w:rsid w:val="00953D0B"/>
    <w:rsid w:val="00953F45"/>
    <w:rsid w:val="00954175"/>
    <w:rsid w:val="00955E20"/>
    <w:rsid w:val="00956C6C"/>
    <w:rsid w:val="00956D94"/>
    <w:rsid w:val="00957544"/>
    <w:rsid w:val="009575EA"/>
    <w:rsid w:val="00957703"/>
    <w:rsid w:val="00957819"/>
    <w:rsid w:val="00957EB6"/>
    <w:rsid w:val="00957F32"/>
    <w:rsid w:val="009608F9"/>
    <w:rsid w:val="00960AD3"/>
    <w:rsid w:val="00960F6B"/>
    <w:rsid w:val="0096139B"/>
    <w:rsid w:val="009615B0"/>
    <w:rsid w:val="00962283"/>
    <w:rsid w:val="00962CCB"/>
    <w:rsid w:val="0096307B"/>
    <w:rsid w:val="009634D5"/>
    <w:rsid w:val="00963FEC"/>
    <w:rsid w:val="0096405E"/>
    <w:rsid w:val="00964A06"/>
    <w:rsid w:val="00964E07"/>
    <w:rsid w:val="009650E2"/>
    <w:rsid w:val="009659E6"/>
    <w:rsid w:val="00965D60"/>
    <w:rsid w:val="009724F1"/>
    <w:rsid w:val="0097409B"/>
    <w:rsid w:val="009747B0"/>
    <w:rsid w:val="00974A01"/>
    <w:rsid w:val="00974A43"/>
    <w:rsid w:val="0097569F"/>
    <w:rsid w:val="00975725"/>
    <w:rsid w:val="009758CA"/>
    <w:rsid w:val="00975CE9"/>
    <w:rsid w:val="00975DCB"/>
    <w:rsid w:val="0097687F"/>
    <w:rsid w:val="00977115"/>
    <w:rsid w:val="00977190"/>
    <w:rsid w:val="009772E8"/>
    <w:rsid w:val="009777CC"/>
    <w:rsid w:val="009818C4"/>
    <w:rsid w:val="00981C5F"/>
    <w:rsid w:val="00982219"/>
    <w:rsid w:val="00982860"/>
    <w:rsid w:val="009833F4"/>
    <w:rsid w:val="00983913"/>
    <w:rsid w:val="00983C5B"/>
    <w:rsid w:val="0098404C"/>
    <w:rsid w:val="00984733"/>
    <w:rsid w:val="00984A36"/>
    <w:rsid w:val="00984AE0"/>
    <w:rsid w:val="00984B52"/>
    <w:rsid w:val="009862A4"/>
    <w:rsid w:val="009862BA"/>
    <w:rsid w:val="00987383"/>
    <w:rsid w:val="00987525"/>
    <w:rsid w:val="00987AA9"/>
    <w:rsid w:val="00990B9D"/>
    <w:rsid w:val="00990C4A"/>
    <w:rsid w:val="00990D6E"/>
    <w:rsid w:val="00991775"/>
    <w:rsid w:val="00992B4B"/>
    <w:rsid w:val="009930B3"/>
    <w:rsid w:val="00994218"/>
    <w:rsid w:val="0099423B"/>
    <w:rsid w:val="00994272"/>
    <w:rsid w:val="00994C2A"/>
    <w:rsid w:val="0099567A"/>
    <w:rsid w:val="00995B34"/>
    <w:rsid w:val="009970A9"/>
    <w:rsid w:val="00997EE6"/>
    <w:rsid w:val="009A2D61"/>
    <w:rsid w:val="009A3BAB"/>
    <w:rsid w:val="009A43CD"/>
    <w:rsid w:val="009A4E4E"/>
    <w:rsid w:val="009A626A"/>
    <w:rsid w:val="009A655C"/>
    <w:rsid w:val="009A69E6"/>
    <w:rsid w:val="009A75F5"/>
    <w:rsid w:val="009A7CDF"/>
    <w:rsid w:val="009A7FFC"/>
    <w:rsid w:val="009B0599"/>
    <w:rsid w:val="009B07F8"/>
    <w:rsid w:val="009B14D4"/>
    <w:rsid w:val="009B18AD"/>
    <w:rsid w:val="009B19F3"/>
    <w:rsid w:val="009B2173"/>
    <w:rsid w:val="009B28C9"/>
    <w:rsid w:val="009B35E9"/>
    <w:rsid w:val="009B3E59"/>
    <w:rsid w:val="009B427C"/>
    <w:rsid w:val="009B49BE"/>
    <w:rsid w:val="009B4B6F"/>
    <w:rsid w:val="009B7471"/>
    <w:rsid w:val="009C05E6"/>
    <w:rsid w:val="009C11CE"/>
    <w:rsid w:val="009C1D9E"/>
    <w:rsid w:val="009C20D0"/>
    <w:rsid w:val="009C2143"/>
    <w:rsid w:val="009C2611"/>
    <w:rsid w:val="009C279D"/>
    <w:rsid w:val="009C3C42"/>
    <w:rsid w:val="009C4A97"/>
    <w:rsid w:val="009C514C"/>
    <w:rsid w:val="009C5901"/>
    <w:rsid w:val="009C5C7D"/>
    <w:rsid w:val="009C6C92"/>
    <w:rsid w:val="009C6DAE"/>
    <w:rsid w:val="009D0211"/>
    <w:rsid w:val="009D02B4"/>
    <w:rsid w:val="009D175B"/>
    <w:rsid w:val="009D1AFF"/>
    <w:rsid w:val="009D217D"/>
    <w:rsid w:val="009D240E"/>
    <w:rsid w:val="009D3191"/>
    <w:rsid w:val="009D3AEC"/>
    <w:rsid w:val="009D438F"/>
    <w:rsid w:val="009D4BD3"/>
    <w:rsid w:val="009D4DF9"/>
    <w:rsid w:val="009D56C6"/>
    <w:rsid w:val="009D6642"/>
    <w:rsid w:val="009E1CBC"/>
    <w:rsid w:val="009E1E72"/>
    <w:rsid w:val="009E3093"/>
    <w:rsid w:val="009E35D8"/>
    <w:rsid w:val="009E3776"/>
    <w:rsid w:val="009E3CE0"/>
    <w:rsid w:val="009E43B8"/>
    <w:rsid w:val="009E5617"/>
    <w:rsid w:val="009E59E2"/>
    <w:rsid w:val="009E5AAC"/>
    <w:rsid w:val="009E65DC"/>
    <w:rsid w:val="009E6869"/>
    <w:rsid w:val="009E6929"/>
    <w:rsid w:val="009F06C7"/>
    <w:rsid w:val="009F0BC4"/>
    <w:rsid w:val="009F2566"/>
    <w:rsid w:val="009F2975"/>
    <w:rsid w:val="009F42C6"/>
    <w:rsid w:val="009F5907"/>
    <w:rsid w:val="00A0024D"/>
    <w:rsid w:val="00A0033B"/>
    <w:rsid w:val="00A003E9"/>
    <w:rsid w:val="00A00843"/>
    <w:rsid w:val="00A00E47"/>
    <w:rsid w:val="00A00E57"/>
    <w:rsid w:val="00A0184B"/>
    <w:rsid w:val="00A01C7F"/>
    <w:rsid w:val="00A020AC"/>
    <w:rsid w:val="00A02BF6"/>
    <w:rsid w:val="00A03200"/>
    <w:rsid w:val="00A03C7D"/>
    <w:rsid w:val="00A04112"/>
    <w:rsid w:val="00A04B5F"/>
    <w:rsid w:val="00A05CC6"/>
    <w:rsid w:val="00A06635"/>
    <w:rsid w:val="00A066D6"/>
    <w:rsid w:val="00A0684C"/>
    <w:rsid w:val="00A1022D"/>
    <w:rsid w:val="00A1128A"/>
    <w:rsid w:val="00A112E8"/>
    <w:rsid w:val="00A12AC6"/>
    <w:rsid w:val="00A12F44"/>
    <w:rsid w:val="00A13933"/>
    <w:rsid w:val="00A14CE3"/>
    <w:rsid w:val="00A16EAF"/>
    <w:rsid w:val="00A17C15"/>
    <w:rsid w:val="00A20185"/>
    <w:rsid w:val="00A20289"/>
    <w:rsid w:val="00A227FA"/>
    <w:rsid w:val="00A2305E"/>
    <w:rsid w:val="00A23360"/>
    <w:rsid w:val="00A240A5"/>
    <w:rsid w:val="00A25535"/>
    <w:rsid w:val="00A258DE"/>
    <w:rsid w:val="00A25F23"/>
    <w:rsid w:val="00A26928"/>
    <w:rsid w:val="00A2704D"/>
    <w:rsid w:val="00A27BC4"/>
    <w:rsid w:val="00A27C16"/>
    <w:rsid w:val="00A302C8"/>
    <w:rsid w:val="00A30A36"/>
    <w:rsid w:val="00A31514"/>
    <w:rsid w:val="00A32B44"/>
    <w:rsid w:val="00A32F07"/>
    <w:rsid w:val="00A33302"/>
    <w:rsid w:val="00A3340F"/>
    <w:rsid w:val="00A33D44"/>
    <w:rsid w:val="00A3445A"/>
    <w:rsid w:val="00A35C40"/>
    <w:rsid w:val="00A3624A"/>
    <w:rsid w:val="00A36A0E"/>
    <w:rsid w:val="00A36C5F"/>
    <w:rsid w:val="00A40F80"/>
    <w:rsid w:val="00A4229F"/>
    <w:rsid w:val="00A425EB"/>
    <w:rsid w:val="00A42F11"/>
    <w:rsid w:val="00A436F9"/>
    <w:rsid w:val="00A43B59"/>
    <w:rsid w:val="00A43E2A"/>
    <w:rsid w:val="00A45E40"/>
    <w:rsid w:val="00A46276"/>
    <w:rsid w:val="00A466DC"/>
    <w:rsid w:val="00A4698E"/>
    <w:rsid w:val="00A471BE"/>
    <w:rsid w:val="00A47214"/>
    <w:rsid w:val="00A47E5E"/>
    <w:rsid w:val="00A507BD"/>
    <w:rsid w:val="00A508A0"/>
    <w:rsid w:val="00A509F3"/>
    <w:rsid w:val="00A513D8"/>
    <w:rsid w:val="00A519C5"/>
    <w:rsid w:val="00A52163"/>
    <w:rsid w:val="00A523E6"/>
    <w:rsid w:val="00A525AB"/>
    <w:rsid w:val="00A52FC3"/>
    <w:rsid w:val="00A545BD"/>
    <w:rsid w:val="00A54974"/>
    <w:rsid w:val="00A54C2C"/>
    <w:rsid w:val="00A54E50"/>
    <w:rsid w:val="00A55058"/>
    <w:rsid w:val="00A55D30"/>
    <w:rsid w:val="00A55E2A"/>
    <w:rsid w:val="00A55ED3"/>
    <w:rsid w:val="00A57158"/>
    <w:rsid w:val="00A57CC4"/>
    <w:rsid w:val="00A60DBE"/>
    <w:rsid w:val="00A60EF6"/>
    <w:rsid w:val="00A610D8"/>
    <w:rsid w:val="00A6443D"/>
    <w:rsid w:val="00A651A6"/>
    <w:rsid w:val="00A659FF"/>
    <w:rsid w:val="00A6636C"/>
    <w:rsid w:val="00A664EB"/>
    <w:rsid w:val="00A668FB"/>
    <w:rsid w:val="00A66980"/>
    <w:rsid w:val="00A66BED"/>
    <w:rsid w:val="00A674F4"/>
    <w:rsid w:val="00A70253"/>
    <w:rsid w:val="00A70911"/>
    <w:rsid w:val="00A70AD5"/>
    <w:rsid w:val="00A70F3E"/>
    <w:rsid w:val="00A7158E"/>
    <w:rsid w:val="00A718EB"/>
    <w:rsid w:val="00A71929"/>
    <w:rsid w:val="00A71BAA"/>
    <w:rsid w:val="00A731DA"/>
    <w:rsid w:val="00A73292"/>
    <w:rsid w:val="00A7369A"/>
    <w:rsid w:val="00A7449B"/>
    <w:rsid w:val="00A75989"/>
    <w:rsid w:val="00A76013"/>
    <w:rsid w:val="00A762C9"/>
    <w:rsid w:val="00A76C31"/>
    <w:rsid w:val="00A76C6A"/>
    <w:rsid w:val="00A773E0"/>
    <w:rsid w:val="00A77676"/>
    <w:rsid w:val="00A80177"/>
    <w:rsid w:val="00A80EC5"/>
    <w:rsid w:val="00A820FA"/>
    <w:rsid w:val="00A825B0"/>
    <w:rsid w:val="00A82860"/>
    <w:rsid w:val="00A82C28"/>
    <w:rsid w:val="00A85888"/>
    <w:rsid w:val="00A85D46"/>
    <w:rsid w:val="00A8678F"/>
    <w:rsid w:val="00A868C7"/>
    <w:rsid w:val="00A872EE"/>
    <w:rsid w:val="00A87354"/>
    <w:rsid w:val="00A8792F"/>
    <w:rsid w:val="00A91CA3"/>
    <w:rsid w:val="00A92B3C"/>
    <w:rsid w:val="00A93397"/>
    <w:rsid w:val="00A938B5"/>
    <w:rsid w:val="00A939E2"/>
    <w:rsid w:val="00A948F1"/>
    <w:rsid w:val="00A94C18"/>
    <w:rsid w:val="00A94E10"/>
    <w:rsid w:val="00A96F60"/>
    <w:rsid w:val="00A9744E"/>
    <w:rsid w:val="00AA10B6"/>
    <w:rsid w:val="00AA1223"/>
    <w:rsid w:val="00AA2ADA"/>
    <w:rsid w:val="00AA3FB3"/>
    <w:rsid w:val="00AA4C7B"/>
    <w:rsid w:val="00AA53AF"/>
    <w:rsid w:val="00AA57FE"/>
    <w:rsid w:val="00AA5AE0"/>
    <w:rsid w:val="00AA5B90"/>
    <w:rsid w:val="00AA5E5F"/>
    <w:rsid w:val="00AA6193"/>
    <w:rsid w:val="00AA6552"/>
    <w:rsid w:val="00AA70CC"/>
    <w:rsid w:val="00AA787D"/>
    <w:rsid w:val="00AB1134"/>
    <w:rsid w:val="00AB1E39"/>
    <w:rsid w:val="00AB1F92"/>
    <w:rsid w:val="00AB21AE"/>
    <w:rsid w:val="00AB221A"/>
    <w:rsid w:val="00AB27F1"/>
    <w:rsid w:val="00AB2EDE"/>
    <w:rsid w:val="00AB3103"/>
    <w:rsid w:val="00AB3302"/>
    <w:rsid w:val="00AB352D"/>
    <w:rsid w:val="00AB3641"/>
    <w:rsid w:val="00AB37F7"/>
    <w:rsid w:val="00AB3AD5"/>
    <w:rsid w:val="00AB4B4C"/>
    <w:rsid w:val="00AB4F70"/>
    <w:rsid w:val="00AB515D"/>
    <w:rsid w:val="00AB591F"/>
    <w:rsid w:val="00AB638D"/>
    <w:rsid w:val="00AB76F8"/>
    <w:rsid w:val="00AC0398"/>
    <w:rsid w:val="00AC075F"/>
    <w:rsid w:val="00AC0921"/>
    <w:rsid w:val="00AC33DB"/>
    <w:rsid w:val="00AC36B7"/>
    <w:rsid w:val="00AC387C"/>
    <w:rsid w:val="00AC3A0D"/>
    <w:rsid w:val="00AC3A33"/>
    <w:rsid w:val="00AC3C5F"/>
    <w:rsid w:val="00AC4C16"/>
    <w:rsid w:val="00AC4CAF"/>
    <w:rsid w:val="00AC4CCC"/>
    <w:rsid w:val="00AC5154"/>
    <w:rsid w:val="00AC5E3F"/>
    <w:rsid w:val="00AC5E5B"/>
    <w:rsid w:val="00AC71E1"/>
    <w:rsid w:val="00AC7E3E"/>
    <w:rsid w:val="00AD0700"/>
    <w:rsid w:val="00AD0733"/>
    <w:rsid w:val="00AD088C"/>
    <w:rsid w:val="00AD0EB8"/>
    <w:rsid w:val="00AD0FCE"/>
    <w:rsid w:val="00AD1565"/>
    <w:rsid w:val="00AD2FC8"/>
    <w:rsid w:val="00AD388E"/>
    <w:rsid w:val="00AD38D2"/>
    <w:rsid w:val="00AD3E54"/>
    <w:rsid w:val="00AD46CB"/>
    <w:rsid w:val="00AD6140"/>
    <w:rsid w:val="00AD6809"/>
    <w:rsid w:val="00AD6BEB"/>
    <w:rsid w:val="00AD70D6"/>
    <w:rsid w:val="00AD7A27"/>
    <w:rsid w:val="00AE06D1"/>
    <w:rsid w:val="00AE0AAB"/>
    <w:rsid w:val="00AE0C64"/>
    <w:rsid w:val="00AE210A"/>
    <w:rsid w:val="00AE34A9"/>
    <w:rsid w:val="00AE3DF2"/>
    <w:rsid w:val="00AE3E60"/>
    <w:rsid w:val="00AE4F3A"/>
    <w:rsid w:val="00AE6179"/>
    <w:rsid w:val="00AE618F"/>
    <w:rsid w:val="00AE664F"/>
    <w:rsid w:val="00AE6D16"/>
    <w:rsid w:val="00AE7814"/>
    <w:rsid w:val="00AE7BCE"/>
    <w:rsid w:val="00AF0CF8"/>
    <w:rsid w:val="00AF10C5"/>
    <w:rsid w:val="00AF1E6B"/>
    <w:rsid w:val="00AF2785"/>
    <w:rsid w:val="00AF2FF5"/>
    <w:rsid w:val="00AF4F56"/>
    <w:rsid w:val="00AF5341"/>
    <w:rsid w:val="00AF5924"/>
    <w:rsid w:val="00AF70D9"/>
    <w:rsid w:val="00B0089A"/>
    <w:rsid w:val="00B00B3C"/>
    <w:rsid w:val="00B00E54"/>
    <w:rsid w:val="00B01173"/>
    <w:rsid w:val="00B01596"/>
    <w:rsid w:val="00B02034"/>
    <w:rsid w:val="00B022A4"/>
    <w:rsid w:val="00B037B0"/>
    <w:rsid w:val="00B0390D"/>
    <w:rsid w:val="00B040BC"/>
    <w:rsid w:val="00B05346"/>
    <w:rsid w:val="00B05AAB"/>
    <w:rsid w:val="00B05DFC"/>
    <w:rsid w:val="00B0708B"/>
    <w:rsid w:val="00B0797C"/>
    <w:rsid w:val="00B10BAB"/>
    <w:rsid w:val="00B10E9B"/>
    <w:rsid w:val="00B11F74"/>
    <w:rsid w:val="00B120C5"/>
    <w:rsid w:val="00B124C6"/>
    <w:rsid w:val="00B12FB0"/>
    <w:rsid w:val="00B1348D"/>
    <w:rsid w:val="00B15C5F"/>
    <w:rsid w:val="00B15DAF"/>
    <w:rsid w:val="00B17F63"/>
    <w:rsid w:val="00B202B5"/>
    <w:rsid w:val="00B20D02"/>
    <w:rsid w:val="00B2103D"/>
    <w:rsid w:val="00B2178B"/>
    <w:rsid w:val="00B22E27"/>
    <w:rsid w:val="00B23372"/>
    <w:rsid w:val="00B24177"/>
    <w:rsid w:val="00B241C7"/>
    <w:rsid w:val="00B244BC"/>
    <w:rsid w:val="00B245E4"/>
    <w:rsid w:val="00B24906"/>
    <w:rsid w:val="00B24E97"/>
    <w:rsid w:val="00B25DC6"/>
    <w:rsid w:val="00B26925"/>
    <w:rsid w:val="00B27826"/>
    <w:rsid w:val="00B2785B"/>
    <w:rsid w:val="00B27934"/>
    <w:rsid w:val="00B301BF"/>
    <w:rsid w:val="00B31233"/>
    <w:rsid w:val="00B31B43"/>
    <w:rsid w:val="00B3230E"/>
    <w:rsid w:val="00B33176"/>
    <w:rsid w:val="00B334D9"/>
    <w:rsid w:val="00B33C93"/>
    <w:rsid w:val="00B34686"/>
    <w:rsid w:val="00B34A03"/>
    <w:rsid w:val="00B34ABC"/>
    <w:rsid w:val="00B34B06"/>
    <w:rsid w:val="00B3561C"/>
    <w:rsid w:val="00B35EAC"/>
    <w:rsid w:val="00B35FF1"/>
    <w:rsid w:val="00B36287"/>
    <w:rsid w:val="00B400A7"/>
    <w:rsid w:val="00B40154"/>
    <w:rsid w:val="00B41217"/>
    <w:rsid w:val="00B41A35"/>
    <w:rsid w:val="00B41C3D"/>
    <w:rsid w:val="00B422EC"/>
    <w:rsid w:val="00B43829"/>
    <w:rsid w:val="00B43C58"/>
    <w:rsid w:val="00B44177"/>
    <w:rsid w:val="00B44544"/>
    <w:rsid w:val="00B44A53"/>
    <w:rsid w:val="00B44B21"/>
    <w:rsid w:val="00B457D0"/>
    <w:rsid w:val="00B45DB0"/>
    <w:rsid w:val="00B46B9C"/>
    <w:rsid w:val="00B46BE6"/>
    <w:rsid w:val="00B47561"/>
    <w:rsid w:val="00B47A18"/>
    <w:rsid w:val="00B47A42"/>
    <w:rsid w:val="00B51343"/>
    <w:rsid w:val="00B5157E"/>
    <w:rsid w:val="00B51D1D"/>
    <w:rsid w:val="00B51D92"/>
    <w:rsid w:val="00B528C9"/>
    <w:rsid w:val="00B53041"/>
    <w:rsid w:val="00B53E31"/>
    <w:rsid w:val="00B54101"/>
    <w:rsid w:val="00B54991"/>
    <w:rsid w:val="00B54ACD"/>
    <w:rsid w:val="00B54EBA"/>
    <w:rsid w:val="00B54EF3"/>
    <w:rsid w:val="00B550A5"/>
    <w:rsid w:val="00B551B6"/>
    <w:rsid w:val="00B56498"/>
    <w:rsid w:val="00B569E9"/>
    <w:rsid w:val="00B575B1"/>
    <w:rsid w:val="00B57889"/>
    <w:rsid w:val="00B57FE8"/>
    <w:rsid w:val="00B60060"/>
    <w:rsid w:val="00B6045D"/>
    <w:rsid w:val="00B60540"/>
    <w:rsid w:val="00B6056F"/>
    <w:rsid w:val="00B60D06"/>
    <w:rsid w:val="00B61CEE"/>
    <w:rsid w:val="00B61EC1"/>
    <w:rsid w:val="00B621AA"/>
    <w:rsid w:val="00B62B3C"/>
    <w:rsid w:val="00B63E69"/>
    <w:rsid w:val="00B643A7"/>
    <w:rsid w:val="00B654B0"/>
    <w:rsid w:val="00B656C6"/>
    <w:rsid w:val="00B65896"/>
    <w:rsid w:val="00B65F9F"/>
    <w:rsid w:val="00B65FC8"/>
    <w:rsid w:val="00B66ADB"/>
    <w:rsid w:val="00B66D2C"/>
    <w:rsid w:val="00B6749E"/>
    <w:rsid w:val="00B67B02"/>
    <w:rsid w:val="00B7049F"/>
    <w:rsid w:val="00B71014"/>
    <w:rsid w:val="00B72A79"/>
    <w:rsid w:val="00B72CD6"/>
    <w:rsid w:val="00B732A8"/>
    <w:rsid w:val="00B73551"/>
    <w:rsid w:val="00B73902"/>
    <w:rsid w:val="00B7392D"/>
    <w:rsid w:val="00B74A17"/>
    <w:rsid w:val="00B756C1"/>
    <w:rsid w:val="00B75F42"/>
    <w:rsid w:val="00B77271"/>
    <w:rsid w:val="00B77A22"/>
    <w:rsid w:val="00B80078"/>
    <w:rsid w:val="00B81ABF"/>
    <w:rsid w:val="00B828C8"/>
    <w:rsid w:val="00B8321D"/>
    <w:rsid w:val="00B83222"/>
    <w:rsid w:val="00B843CE"/>
    <w:rsid w:val="00B8463B"/>
    <w:rsid w:val="00B84C5A"/>
    <w:rsid w:val="00B85002"/>
    <w:rsid w:val="00B857E1"/>
    <w:rsid w:val="00B85B17"/>
    <w:rsid w:val="00B85C3A"/>
    <w:rsid w:val="00B85D6C"/>
    <w:rsid w:val="00B87689"/>
    <w:rsid w:val="00B87BAB"/>
    <w:rsid w:val="00B87D82"/>
    <w:rsid w:val="00B91247"/>
    <w:rsid w:val="00B91481"/>
    <w:rsid w:val="00B9194A"/>
    <w:rsid w:val="00B91FA6"/>
    <w:rsid w:val="00B920B9"/>
    <w:rsid w:val="00B9226D"/>
    <w:rsid w:val="00B926B4"/>
    <w:rsid w:val="00B92EE0"/>
    <w:rsid w:val="00B946A9"/>
    <w:rsid w:val="00B95242"/>
    <w:rsid w:val="00B955D3"/>
    <w:rsid w:val="00B95871"/>
    <w:rsid w:val="00B96403"/>
    <w:rsid w:val="00B96E4D"/>
    <w:rsid w:val="00B975C3"/>
    <w:rsid w:val="00B977CB"/>
    <w:rsid w:val="00BA055A"/>
    <w:rsid w:val="00BA0B7C"/>
    <w:rsid w:val="00BA14E1"/>
    <w:rsid w:val="00BA16C1"/>
    <w:rsid w:val="00BA21D9"/>
    <w:rsid w:val="00BA2AB2"/>
    <w:rsid w:val="00BA2DFA"/>
    <w:rsid w:val="00BA3520"/>
    <w:rsid w:val="00BA3606"/>
    <w:rsid w:val="00BA4C6A"/>
    <w:rsid w:val="00BA4CC5"/>
    <w:rsid w:val="00BA5866"/>
    <w:rsid w:val="00BA66B2"/>
    <w:rsid w:val="00BA66B5"/>
    <w:rsid w:val="00BA71C5"/>
    <w:rsid w:val="00BA7F9D"/>
    <w:rsid w:val="00BB001F"/>
    <w:rsid w:val="00BB0279"/>
    <w:rsid w:val="00BB06BA"/>
    <w:rsid w:val="00BB08A0"/>
    <w:rsid w:val="00BB0E00"/>
    <w:rsid w:val="00BB1F8F"/>
    <w:rsid w:val="00BB24FB"/>
    <w:rsid w:val="00BB28C7"/>
    <w:rsid w:val="00BB2F3B"/>
    <w:rsid w:val="00BB4285"/>
    <w:rsid w:val="00BB51A4"/>
    <w:rsid w:val="00BB58A1"/>
    <w:rsid w:val="00BB59CA"/>
    <w:rsid w:val="00BB61E0"/>
    <w:rsid w:val="00BB634F"/>
    <w:rsid w:val="00BB6CA0"/>
    <w:rsid w:val="00BB6E03"/>
    <w:rsid w:val="00BB6EBA"/>
    <w:rsid w:val="00BC102C"/>
    <w:rsid w:val="00BC1D12"/>
    <w:rsid w:val="00BC1E4D"/>
    <w:rsid w:val="00BC2428"/>
    <w:rsid w:val="00BC30C5"/>
    <w:rsid w:val="00BC47A4"/>
    <w:rsid w:val="00BC50F7"/>
    <w:rsid w:val="00BC574B"/>
    <w:rsid w:val="00BC59AF"/>
    <w:rsid w:val="00BC5AF2"/>
    <w:rsid w:val="00BC5D06"/>
    <w:rsid w:val="00BC668E"/>
    <w:rsid w:val="00BC6BC5"/>
    <w:rsid w:val="00BC6C77"/>
    <w:rsid w:val="00BC78CC"/>
    <w:rsid w:val="00BD032A"/>
    <w:rsid w:val="00BD0408"/>
    <w:rsid w:val="00BD097B"/>
    <w:rsid w:val="00BD0D2B"/>
    <w:rsid w:val="00BD12D3"/>
    <w:rsid w:val="00BD13F7"/>
    <w:rsid w:val="00BD1583"/>
    <w:rsid w:val="00BD1FC6"/>
    <w:rsid w:val="00BD2095"/>
    <w:rsid w:val="00BD26C9"/>
    <w:rsid w:val="00BD2EC5"/>
    <w:rsid w:val="00BD5B59"/>
    <w:rsid w:val="00BD6091"/>
    <w:rsid w:val="00BD67DC"/>
    <w:rsid w:val="00BE089B"/>
    <w:rsid w:val="00BE1541"/>
    <w:rsid w:val="00BE17E9"/>
    <w:rsid w:val="00BE1D33"/>
    <w:rsid w:val="00BE2FF5"/>
    <w:rsid w:val="00BE4B52"/>
    <w:rsid w:val="00BE5B4E"/>
    <w:rsid w:val="00BE68A6"/>
    <w:rsid w:val="00BE772C"/>
    <w:rsid w:val="00BE7AB8"/>
    <w:rsid w:val="00BF0CA3"/>
    <w:rsid w:val="00BF13DA"/>
    <w:rsid w:val="00BF1572"/>
    <w:rsid w:val="00BF260D"/>
    <w:rsid w:val="00BF397F"/>
    <w:rsid w:val="00BF5430"/>
    <w:rsid w:val="00BF5EF0"/>
    <w:rsid w:val="00BF6B9A"/>
    <w:rsid w:val="00BF760C"/>
    <w:rsid w:val="00BF773D"/>
    <w:rsid w:val="00BF7B36"/>
    <w:rsid w:val="00C00835"/>
    <w:rsid w:val="00C00A39"/>
    <w:rsid w:val="00C0249D"/>
    <w:rsid w:val="00C03F64"/>
    <w:rsid w:val="00C05914"/>
    <w:rsid w:val="00C05E32"/>
    <w:rsid w:val="00C061FF"/>
    <w:rsid w:val="00C06B8A"/>
    <w:rsid w:val="00C06BB8"/>
    <w:rsid w:val="00C06E49"/>
    <w:rsid w:val="00C07052"/>
    <w:rsid w:val="00C07185"/>
    <w:rsid w:val="00C1031B"/>
    <w:rsid w:val="00C10905"/>
    <w:rsid w:val="00C1185F"/>
    <w:rsid w:val="00C118C2"/>
    <w:rsid w:val="00C11EB7"/>
    <w:rsid w:val="00C12DA7"/>
    <w:rsid w:val="00C1311C"/>
    <w:rsid w:val="00C13F59"/>
    <w:rsid w:val="00C13FDA"/>
    <w:rsid w:val="00C1434C"/>
    <w:rsid w:val="00C14CDF"/>
    <w:rsid w:val="00C15327"/>
    <w:rsid w:val="00C15BBA"/>
    <w:rsid w:val="00C16D36"/>
    <w:rsid w:val="00C17B1D"/>
    <w:rsid w:val="00C17E51"/>
    <w:rsid w:val="00C17EA6"/>
    <w:rsid w:val="00C201C7"/>
    <w:rsid w:val="00C208BE"/>
    <w:rsid w:val="00C2091C"/>
    <w:rsid w:val="00C214C9"/>
    <w:rsid w:val="00C22513"/>
    <w:rsid w:val="00C2260A"/>
    <w:rsid w:val="00C22DDB"/>
    <w:rsid w:val="00C239F3"/>
    <w:rsid w:val="00C24C00"/>
    <w:rsid w:val="00C24CFB"/>
    <w:rsid w:val="00C25D75"/>
    <w:rsid w:val="00C266E0"/>
    <w:rsid w:val="00C26A7C"/>
    <w:rsid w:val="00C26E80"/>
    <w:rsid w:val="00C2755D"/>
    <w:rsid w:val="00C27DB0"/>
    <w:rsid w:val="00C3036F"/>
    <w:rsid w:val="00C30E07"/>
    <w:rsid w:val="00C310E1"/>
    <w:rsid w:val="00C3141A"/>
    <w:rsid w:val="00C315B0"/>
    <w:rsid w:val="00C3254A"/>
    <w:rsid w:val="00C32FAF"/>
    <w:rsid w:val="00C3300E"/>
    <w:rsid w:val="00C33A09"/>
    <w:rsid w:val="00C346DD"/>
    <w:rsid w:val="00C35B9C"/>
    <w:rsid w:val="00C36578"/>
    <w:rsid w:val="00C374DF"/>
    <w:rsid w:val="00C3750B"/>
    <w:rsid w:val="00C375E2"/>
    <w:rsid w:val="00C40017"/>
    <w:rsid w:val="00C409FE"/>
    <w:rsid w:val="00C40B7B"/>
    <w:rsid w:val="00C40F1C"/>
    <w:rsid w:val="00C42D93"/>
    <w:rsid w:val="00C42DA6"/>
    <w:rsid w:val="00C43671"/>
    <w:rsid w:val="00C440AF"/>
    <w:rsid w:val="00C44A7E"/>
    <w:rsid w:val="00C466A1"/>
    <w:rsid w:val="00C466FF"/>
    <w:rsid w:val="00C46F79"/>
    <w:rsid w:val="00C50991"/>
    <w:rsid w:val="00C516CC"/>
    <w:rsid w:val="00C51C91"/>
    <w:rsid w:val="00C52526"/>
    <w:rsid w:val="00C5274D"/>
    <w:rsid w:val="00C53641"/>
    <w:rsid w:val="00C54855"/>
    <w:rsid w:val="00C566FD"/>
    <w:rsid w:val="00C57104"/>
    <w:rsid w:val="00C579AF"/>
    <w:rsid w:val="00C60A6A"/>
    <w:rsid w:val="00C61867"/>
    <w:rsid w:val="00C61B57"/>
    <w:rsid w:val="00C61B85"/>
    <w:rsid w:val="00C61CB0"/>
    <w:rsid w:val="00C624EA"/>
    <w:rsid w:val="00C62A92"/>
    <w:rsid w:val="00C63149"/>
    <w:rsid w:val="00C6326F"/>
    <w:rsid w:val="00C647D4"/>
    <w:rsid w:val="00C64CF1"/>
    <w:rsid w:val="00C6512A"/>
    <w:rsid w:val="00C6522F"/>
    <w:rsid w:val="00C65995"/>
    <w:rsid w:val="00C65A99"/>
    <w:rsid w:val="00C661E3"/>
    <w:rsid w:val="00C667B1"/>
    <w:rsid w:val="00C67BE4"/>
    <w:rsid w:val="00C70434"/>
    <w:rsid w:val="00C70888"/>
    <w:rsid w:val="00C70ABF"/>
    <w:rsid w:val="00C70B11"/>
    <w:rsid w:val="00C71529"/>
    <w:rsid w:val="00C71B61"/>
    <w:rsid w:val="00C71C05"/>
    <w:rsid w:val="00C71E06"/>
    <w:rsid w:val="00C72091"/>
    <w:rsid w:val="00C72E17"/>
    <w:rsid w:val="00C733F2"/>
    <w:rsid w:val="00C737E4"/>
    <w:rsid w:val="00C73B20"/>
    <w:rsid w:val="00C73D20"/>
    <w:rsid w:val="00C73DAD"/>
    <w:rsid w:val="00C7401F"/>
    <w:rsid w:val="00C754BD"/>
    <w:rsid w:val="00C75674"/>
    <w:rsid w:val="00C759E7"/>
    <w:rsid w:val="00C7628E"/>
    <w:rsid w:val="00C76997"/>
    <w:rsid w:val="00C76A18"/>
    <w:rsid w:val="00C76F49"/>
    <w:rsid w:val="00C7783A"/>
    <w:rsid w:val="00C77F66"/>
    <w:rsid w:val="00C80C01"/>
    <w:rsid w:val="00C818A1"/>
    <w:rsid w:val="00C83198"/>
    <w:rsid w:val="00C83904"/>
    <w:rsid w:val="00C840DC"/>
    <w:rsid w:val="00C84189"/>
    <w:rsid w:val="00C84714"/>
    <w:rsid w:val="00C861A5"/>
    <w:rsid w:val="00C86AEB"/>
    <w:rsid w:val="00C87F3F"/>
    <w:rsid w:val="00C90F3B"/>
    <w:rsid w:val="00C91004"/>
    <w:rsid w:val="00C915D4"/>
    <w:rsid w:val="00C91CDE"/>
    <w:rsid w:val="00C921B6"/>
    <w:rsid w:val="00C92271"/>
    <w:rsid w:val="00C92815"/>
    <w:rsid w:val="00C9355E"/>
    <w:rsid w:val="00C93E52"/>
    <w:rsid w:val="00C9473D"/>
    <w:rsid w:val="00C95046"/>
    <w:rsid w:val="00C95433"/>
    <w:rsid w:val="00C95487"/>
    <w:rsid w:val="00C95637"/>
    <w:rsid w:val="00C9684C"/>
    <w:rsid w:val="00C96CD0"/>
    <w:rsid w:val="00C97523"/>
    <w:rsid w:val="00CA0980"/>
    <w:rsid w:val="00CA12FB"/>
    <w:rsid w:val="00CA15A5"/>
    <w:rsid w:val="00CA1751"/>
    <w:rsid w:val="00CA2A7D"/>
    <w:rsid w:val="00CA2CE4"/>
    <w:rsid w:val="00CA30AB"/>
    <w:rsid w:val="00CA3442"/>
    <w:rsid w:val="00CA3B38"/>
    <w:rsid w:val="00CA3E32"/>
    <w:rsid w:val="00CA4EBC"/>
    <w:rsid w:val="00CA642A"/>
    <w:rsid w:val="00CA68B7"/>
    <w:rsid w:val="00CA6920"/>
    <w:rsid w:val="00CA6D98"/>
    <w:rsid w:val="00CA6E52"/>
    <w:rsid w:val="00CA7087"/>
    <w:rsid w:val="00CA7997"/>
    <w:rsid w:val="00CA7C15"/>
    <w:rsid w:val="00CB0C14"/>
    <w:rsid w:val="00CB1117"/>
    <w:rsid w:val="00CB1A8B"/>
    <w:rsid w:val="00CB2E93"/>
    <w:rsid w:val="00CB4134"/>
    <w:rsid w:val="00CB4E9C"/>
    <w:rsid w:val="00CB5516"/>
    <w:rsid w:val="00CB5B78"/>
    <w:rsid w:val="00CB5EC0"/>
    <w:rsid w:val="00CC017B"/>
    <w:rsid w:val="00CC0517"/>
    <w:rsid w:val="00CC0EB2"/>
    <w:rsid w:val="00CC10F0"/>
    <w:rsid w:val="00CC2AB6"/>
    <w:rsid w:val="00CC2ADF"/>
    <w:rsid w:val="00CC31E3"/>
    <w:rsid w:val="00CC352C"/>
    <w:rsid w:val="00CC37DD"/>
    <w:rsid w:val="00CC4511"/>
    <w:rsid w:val="00CC48DD"/>
    <w:rsid w:val="00CC6781"/>
    <w:rsid w:val="00CC6CE9"/>
    <w:rsid w:val="00CC6DA7"/>
    <w:rsid w:val="00CC6DD1"/>
    <w:rsid w:val="00CC752A"/>
    <w:rsid w:val="00CD1213"/>
    <w:rsid w:val="00CD169B"/>
    <w:rsid w:val="00CD1EDF"/>
    <w:rsid w:val="00CD51E8"/>
    <w:rsid w:val="00CD60CB"/>
    <w:rsid w:val="00CD6188"/>
    <w:rsid w:val="00CD68AD"/>
    <w:rsid w:val="00CD6B58"/>
    <w:rsid w:val="00CD736C"/>
    <w:rsid w:val="00CE078B"/>
    <w:rsid w:val="00CE135F"/>
    <w:rsid w:val="00CE1C52"/>
    <w:rsid w:val="00CE202B"/>
    <w:rsid w:val="00CE4ED9"/>
    <w:rsid w:val="00CE51AA"/>
    <w:rsid w:val="00CE5670"/>
    <w:rsid w:val="00CE715F"/>
    <w:rsid w:val="00CF1392"/>
    <w:rsid w:val="00CF3B27"/>
    <w:rsid w:val="00CF430E"/>
    <w:rsid w:val="00CF451D"/>
    <w:rsid w:val="00CF5324"/>
    <w:rsid w:val="00CF587B"/>
    <w:rsid w:val="00CF64DB"/>
    <w:rsid w:val="00D00640"/>
    <w:rsid w:val="00D008A6"/>
    <w:rsid w:val="00D01175"/>
    <w:rsid w:val="00D0130D"/>
    <w:rsid w:val="00D01B45"/>
    <w:rsid w:val="00D02B26"/>
    <w:rsid w:val="00D03628"/>
    <w:rsid w:val="00D03DA0"/>
    <w:rsid w:val="00D052A3"/>
    <w:rsid w:val="00D06686"/>
    <w:rsid w:val="00D067E3"/>
    <w:rsid w:val="00D069AA"/>
    <w:rsid w:val="00D06D26"/>
    <w:rsid w:val="00D0762C"/>
    <w:rsid w:val="00D07CF6"/>
    <w:rsid w:val="00D1104F"/>
    <w:rsid w:val="00D117F9"/>
    <w:rsid w:val="00D1265E"/>
    <w:rsid w:val="00D127D2"/>
    <w:rsid w:val="00D12D06"/>
    <w:rsid w:val="00D1308A"/>
    <w:rsid w:val="00D1368A"/>
    <w:rsid w:val="00D13FEB"/>
    <w:rsid w:val="00D14F99"/>
    <w:rsid w:val="00D15FC5"/>
    <w:rsid w:val="00D1736E"/>
    <w:rsid w:val="00D17E3F"/>
    <w:rsid w:val="00D209EF"/>
    <w:rsid w:val="00D211B7"/>
    <w:rsid w:val="00D2133A"/>
    <w:rsid w:val="00D220B9"/>
    <w:rsid w:val="00D22376"/>
    <w:rsid w:val="00D229A6"/>
    <w:rsid w:val="00D23450"/>
    <w:rsid w:val="00D2358D"/>
    <w:rsid w:val="00D23B43"/>
    <w:rsid w:val="00D242B7"/>
    <w:rsid w:val="00D26194"/>
    <w:rsid w:val="00D26ED8"/>
    <w:rsid w:val="00D30451"/>
    <w:rsid w:val="00D305F5"/>
    <w:rsid w:val="00D30A83"/>
    <w:rsid w:val="00D319AE"/>
    <w:rsid w:val="00D319F4"/>
    <w:rsid w:val="00D32028"/>
    <w:rsid w:val="00D323EC"/>
    <w:rsid w:val="00D3272B"/>
    <w:rsid w:val="00D327BB"/>
    <w:rsid w:val="00D32A4A"/>
    <w:rsid w:val="00D33EEC"/>
    <w:rsid w:val="00D368D7"/>
    <w:rsid w:val="00D37F3E"/>
    <w:rsid w:val="00D404CD"/>
    <w:rsid w:val="00D4108B"/>
    <w:rsid w:val="00D4199E"/>
    <w:rsid w:val="00D41AA3"/>
    <w:rsid w:val="00D43041"/>
    <w:rsid w:val="00D4350A"/>
    <w:rsid w:val="00D43868"/>
    <w:rsid w:val="00D44FDD"/>
    <w:rsid w:val="00D4505C"/>
    <w:rsid w:val="00D45CD5"/>
    <w:rsid w:val="00D468AC"/>
    <w:rsid w:val="00D46EF5"/>
    <w:rsid w:val="00D504AE"/>
    <w:rsid w:val="00D513C3"/>
    <w:rsid w:val="00D51D8A"/>
    <w:rsid w:val="00D5262B"/>
    <w:rsid w:val="00D53E34"/>
    <w:rsid w:val="00D54330"/>
    <w:rsid w:val="00D550E1"/>
    <w:rsid w:val="00D55FC1"/>
    <w:rsid w:val="00D56487"/>
    <w:rsid w:val="00D571F8"/>
    <w:rsid w:val="00D574D0"/>
    <w:rsid w:val="00D5766E"/>
    <w:rsid w:val="00D5771A"/>
    <w:rsid w:val="00D579FD"/>
    <w:rsid w:val="00D57FF9"/>
    <w:rsid w:val="00D62764"/>
    <w:rsid w:val="00D62C12"/>
    <w:rsid w:val="00D62D6B"/>
    <w:rsid w:val="00D635CE"/>
    <w:rsid w:val="00D6450B"/>
    <w:rsid w:val="00D649CE"/>
    <w:rsid w:val="00D6512F"/>
    <w:rsid w:val="00D7265F"/>
    <w:rsid w:val="00D7294D"/>
    <w:rsid w:val="00D731C2"/>
    <w:rsid w:val="00D734EA"/>
    <w:rsid w:val="00D73C3D"/>
    <w:rsid w:val="00D7451C"/>
    <w:rsid w:val="00D7603D"/>
    <w:rsid w:val="00D76225"/>
    <w:rsid w:val="00D76CE2"/>
    <w:rsid w:val="00D777F7"/>
    <w:rsid w:val="00D77941"/>
    <w:rsid w:val="00D80EAE"/>
    <w:rsid w:val="00D82E0D"/>
    <w:rsid w:val="00D838E2"/>
    <w:rsid w:val="00D84FCF"/>
    <w:rsid w:val="00D858FD"/>
    <w:rsid w:val="00D85FD1"/>
    <w:rsid w:val="00D867BE"/>
    <w:rsid w:val="00D8690B"/>
    <w:rsid w:val="00D87663"/>
    <w:rsid w:val="00D87992"/>
    <w:rsid w:val="00D87E41"/>
    <w:rsid w:val="00D9195A"/>
    <w:rsid w:val="00D91DDD"/>
    <w:rsid w:val="00D92A53"/>
    <w:rsid w:val="00D92AB1"/>
    <w:rsid w:val="00D93813"/>
    <w:rsid w:val="00D938E1"/>
    <w:rsid w:val="00D94630"/>
    <w:rsid w:val="00D946D7"/>
    <w:rsid w:val="00D95069"/>
    <w:rsid w:val="00D9508D"/>
    <w:rsid w:val="00D95E88"/>
    <w:rsid w:val="00D96ECC"/>
    <w:rsid w:val="00D97549"/>
    <w:rsid w:val="00D979C5"/>
    <w:rsid w:val="00D97EB4"/>
    <w:rsid w:val="00DA0546"/>
    <w:rsid w:val="00DA0C7D"/>
    <w:rsid w:val="00DA0EC1"/>
    <w:rsid w:val="00DA1277"/>
    <w:rsid w:val="00DA139C"/>
    <w:rsid w:val="00DA1D67"/>
    <w:rsid w:val="00DA2578"/>
    <w:rsid w:val="00DA2E53"/>
    <w:rsid w:val="00DA31CA"/>
    <w:rsid w:val="00DA391E"/>
    <w:rsid w:val="00DA3E53"/>
    <w:rsid w:val="00DA630F"/>
    <w:rsid w:val="00DA6403"/>
    <w:rsid w:val="00DA643B"/>
    <w:rsid w:val="00DA6BEF"/>
    <w:rsid w:val="00DB079D"/>
    <w:rsid w:val="00DB0FD7"/>
    <w:rsid w:val="00DB180E"/>
    <w:rsid w:val="00DB1F55"/>
    <w:rsid w:val="00DB2051"/>
    <w:rsid w:val="00DB269B"/>
    <w:rsid w:val="00DB29BB"/>
    <w:rsid w:val="00DB38DD"/>
    <w:rsid w:val="00DB39CF"/>
    <w:rsid w:val="00DB4500"/>
    <w:rsid w:val="00DB5201"/>
    <w:rsid w:val="00DB59E9"/>
    <w:rsid w:val="00DB5A28"/>
    <w:rsid w:val="00DB5FC8"/>
    <w:rsid w:val="00DB6E6E"/>
    <w:rsid w:val="00DB7B75"/>
    <w:rsid w:val="00DC0082"/>
    <w:rsid w:val="00DC066A"/>
    <w:rsid w:val="00DC09AC"/>
    <w:rsid w:val="00DC0BBD"/>
    <w:rsid w:val="00DC0C48"/>
    <w:rsid w:val="00DC0E80"/>
    <w:rsid w:val="00DC1C70"/>
    <w:rsid w:val="00DC1D7F"/>
    <w:rsid w:val="00DC204D"/>
    <w:rsid w:val="00DC251C"/>
    <w:rsid w:val="00DC3641"/>
    <w:rsid w:val="00DC38B2"/>
    <w:rsid w:val="00DC44CC"/>
    <w:rsid w:val="00DC4749"/>
    <w:rsid w:val="00DC4AA9"/>
    <w:rsid w:val="00DC5BE4"/>
    <w:rsid w:val="00DC6293"/>
    <w:rsid w:val="00DC745A"/>
    <w:rsid w:val="00DC778D"/>
    <w:rsid w:val="00DC79BC"/>
    <w:rsid w:val="00DD0D46"/>
    <w:rsid w:val="00DD1856"/>
    <w:rsid w:val="00DD19BC"/>
    <w:rsid w:val="00DD2E3C"/>
    <w:rsid w:val="00DD315A"/>
    <w:rsid w:val="00DD34FC"/>
    <w:rsid w:val="00DD365F"/>
    <w:rsid w:val="00DD3855"/>
    <w:rsid w:val="00DD4649"/>
    <w:rsid w:val="00DD5516"/>
    <w:rsid w:val="00DD5B6B"/>
    <w:rsid w:val="00DD5F06"/>
    <w:rsid w:val="00DD707D"/>
    <w:rsid w:val="00DD7601"/>
    <w:rsid w:val="00DD7794"/>
    <w:rsid w:val="00DD78FB"/>
    <w:rsid w:val="00DE048E"/>
    <w:rsid w:val="00DE05E2"/>
    <w:rsid w:val="00DE0C4D"/>
    <w:rsid w:val="00DE128E"/>
    <w:rsid w:val="00DE1291"/>
    <w:rsid w:val="00DE1B54"/>
    <w:rsid w:val="00DE20C4"/>
    <w:rsid w:val="00DE20EC"/>
    <w:rsid w:val="00DE28BC"/>
    <w:rsid w:val="00DE3998"/>
    <w:rsid w:val="00DE3D80"/>
    <w:rsid w:val="00DE4310"/>
    <w:rsid w:val="00DE4BF0"/>
    <w:rsid w:val="00DE54BE"/>
    <w:rsid w:val="00DE55E6"/>
    <w:rsid w:val="00DE5F68"/>
    <w:rsid w:val="00DE6906"/>
    <w:rsid w:val="00DE755D"/>
    <w:rsid w:val="00DF05A2"/>
    <w:rsid w:val="00DF278F"/>
    <w:rsid w:val="00DF29FD"/>
    <w:rsid w:val="00DF33A9"/>
    <w:rsid w:val="00DF49B5"/>
    <w:rsid w:val="00DF4D1D"/>
    <w:rsid w:val="00DF4EB1"/>
    <w:rsid w:val="00DF510F"/>
    <w:rsid w:val="00DF5903"/>
    <w:rsid w:val="00DF5920"/>
    <w:rsid w:val="00DF6104"/>
    <w:rsid w:val="00DF6917"/>
    <w:rsid w:val="00DF6C89"/>
    <w:rsid w:val="00DF76C7"/>
    <w:rsid w:val="00DF7973"/>
    <w:rsid w:val="00DF7A2E"/>
    <w:rsid w:val="00E0032F"/>
    <w:rsid w:val="00E00FAB"/>
    <w:rsid w:val="00E01194"/>
    <w:rsid w:val="00E0149F"/>
    <w:rsid w:val="00E01539"/>
    <w:rsid w:val="00E028E0"/>
    <w:rsid w:val="00E03D44"/>
    <w:rsid w:val="00E05858"/>
    <w:rsid w:val="00E06A41"/>
    <w:rsid w:val="00E06DD5"/>
    <w:rsid w:val="00E071AD"/>
    <w:rsid w:val="00E076CB"/>
    <w:rsid w:val="00E10376"/>
    <w:rsid w:val="00E10D02"/>
    <w:rsid w:val="00E115D5"/>
    <w:rsid w:val="00E128C7"/>
    <w:rsid w:val="00E134AB"/>
    <w:rsid w:val="00E134B5"/>
    <w:rsid w:val="00E13611"/>
    <w:rsid w:val="00E1379B"/>
    <w:rsid w:val="00E13A27"/>
    <w:rsid w:val="00E145AD"/>
    <w:rsid w:val="00E15000"/>
    <w:rsid w:val="00E153ED"/>
    <w:rsid w:val="00E159BE"/>
    <w:rsid w:val="00E15AC9"/>
    <w:rsid w:val="00E16326"/>
    <w:rsid w:val="00E1667C"/>
    <w:rsid w:val="00E20A3B"/>
    <w:rsid w:val="00E21034"/>
    <w:rsid w:val="00E219AD"/>
    <w:rsid w:val="00E21BD3"/>
    <w:rsid w:val="00E21C13"/>
    <w:rsid w:val="00E2251A"/>
    <w:rsid w:val="00E2299D"/>
    <w:rsid w:val="00E23613"/>
    <w:rsid w:val="00E23AF0"/>
    <w:rsid w:val="00E23E6B"/>
    <w:rsid w:val="00E244A1"/>
    <w:rsid w:val="00E24CB8"/>
    <w:rsid w:val="00E251F0"/>
    <w:rsid w:val="00E25B6E"/>
    <w:rsid w:val="00E26459"/>
    <w:rsid w:val="00E26E97"/>
    <w:rsid w:val="00E27310"/>
    <w:rsid w:val="00E279C7"/>
    <w:rsid w:val="00E30574"/>
    <w:rsid w:val="00E30956"/>
    <w:rsid w:val="00E31BF0"/>
    <w:rsid w:val="00E32CAE"/>
    <w:rsid w:val="00E33565"/>
    <w:rsid w:val="00E3373A"/>
    <w:rsid w:val="00E33BAD"/>
    <w:rsid w:val="00E33EAC"/>
    <w:rsid w:val="00E34368"/>
    <w:rsid w:val="00E34B79"/>
    <w:rsid w:val="00E34F74"/>
    <w:rsid w:val="00E362FE"/>
    <w:rsid w:val="00E36AEB"/>
    <w:rsid w:val="00E36E10"/>
    <w:rsid w:val="00E37623"/>
    <w:rsid w:val="00E3771A"/>
    <w:rsid w:val="00E37A22"/>
    <w:rsid w:val="00E4061D"/>
    <w:rsid w:val="00E408CB"/>
    <w:rsid w:val="00E415BD"/>
    <w:rsid w:val="00E416DC"/>
    <w:rsid w:val="00E424DA"/>
    <w:rsid w:val="00E42F05"/>
    <w:rsid w:val="00E4327A"/>
    <w:rsid w:val="00E43365"/>
    <w:rsid w:val="00E43DF7"/>
    <w:rsid w:val="00E4418A"/>
    <w:rsid w:val="00E44268"/>
    <w:rsid w:val="00E44DFD"/>
    <w:rsid w:val="00E45B26"/>
    <w:rsid w:val="00E4713A"/>
    <w:rsid w:val="00E47211"/>
    <w:rsid w:val="00E479A5"/>
    <w:rsid w:val="00E511EA"/>
    <w:rsid w:val="00E5133E"/>
    <w:rsid w:val="00E514D6"/>
    <w:rsid w:val="00E5303A"/>
    <w:rsid w:val="00E53173"/>
    <w:rsid w:val="00E533CF"/>
    <w:rsid w:val="00E53502"/>
    <w:rsid w:val="00E543A1"/>
    <w:rsid w:val="00E54583"/>
    <w:rsid w:val="00E5462F"/>
    <w:rsid w:val="00E54A33"/>
    <w:rsid w:val="00E54CFA"/>
    <w:rsid w:val="00E554EB"/>
    <w:rsid w:val="00E562BC"/>
    <w:rsid w:val="00E5638B"/>
    <w:rsid w:val="00E563E0"/>
    <w:rsid w:val="00E571D5"/>
    <w:rsid w:val="00E57546"/>
    <w:rsid w:val="00E57C26"/>
    <w:rsid w:val="00E57FA3"/>
    <w:rsid w:val="00E6036C"/>
    <w:rsid w:val="00E605A4"/>
    <w:rsid w:val="00E61626"/>
    <w:rsid w:val="00E61B9E"/>
    <w:rsid w:val="00E62143"/>
    <w:rsid w:val="00E63F24"/>
    <w:rsid w:val="00E6450A"/>
    <w:rsid w:val="00E666AA"/>
    <w:rsid w:val="00E669BA"/>
    <w:rsid w:val="00E67073"/>
    <w:rsid w:val="00E67F22"/>
    <w:rsid w:val="00E70E06"/>
    <w:rsid w:val="00E716A6"/>
    <w:rsid w:val="00E71BDC"/>
    <w:rsid w:val="00E71E33"/>
    <w:rsid w:val="00E720EF"/>
    <w:rsid w:val="00E725B6"/>
    <w:rsid w:val="00E72C7B"/>
    <w:rsid w:val="00E72DDD"/>
    <w:rsid w:val="00E742DE"/>
    <w:rsid w:val="00E756C5"/>
    <w:rsid w:val="00E7648E"/>
    <w:rsid w:val="00E767FB"/>
    <w:rsid w:val="00E76C70"/>
    <w:rsid w:val="00E76CAE"/>
    <w:rsid w:val="00E77383"/>
    <w:rsid w:val="00E8005E"/>
    <w:rsid w:val="00E800E1"/>
    <w:rsid w:val="00E806E6"/>
    <w:rsid w:val="00E807C3"/>
    <w:rsid w:val="00E80FDA"/>
    <w:rsid w:val="00E815E3"/>
    <w:rsid w:val="00E81BF6"/>
    <w:rsid w:val="00E8250E"/>
    <w:rsid w:val="00E827B4"/>
    <w:rsid w:val="00E82AAB"/>
    <w:rsid w:val="00E82BC7"/>
    <w:rsid w:val="00E82D6F"/>
    <w:rsid w:val="00E82EE2"/>
    <w:rsid w:val="00E83664"/>
    <w:rsid w:val="00E83B24"/>
    <w:rsid w:val="00E842C3"/>
    <w:rsid w:val="00E84729"/>
    <w:rsid w:val="00E856A7"/>
    <w:rsid w:val="00E8584F"/>
    <w:rsid w:val="00E85FEF"/>
    <w:rsid w:val="00E862C8"/>
    <w:rsid w:val="00E879B2"/>
    <w:rsid w:val="00E87D3C"/>
    <w:rsid w:val="00E91FE7"/>
    <w:rsid w:val="00E92099"/>
    <w:rsid w:val="00E92470"/>
    <w:rsid w:val="00E9291A"/>
    <w:rsid w:val="00E9319B"/>
    <w:rsid w:val="00E93F21"/>
    <w:rsid w:val="00E940C6"/>
    <w:rsid w:val="00E94D52"/>
    <w:rsid w:val="00E957B8"/>
    <w:rsid w:val="00E957F0"/>
    <w:rsid w:val="00E9653D"/>
    <w:rsid w:val="00E97042"/>
    <w:rsid w:val="00EA0038"/>
    <w:rsid w:val="00EA0079"/>
    <w:rsid w:val="00EA070C"/>
    <w:rsid w:val="00EA0982"/>
    <w:rsid w:val="00EA1458"/>
    <w:rsid w:val="00EA1B51"/>
    <w:rsid w:val="00EA1D4F"/>
    <w:rsid w:val="00EA1DAF"/>
    <w:rsid w:val="00EA2F66"/>
    <w:rsid w:val="00EA3AA4"/>
    <w:rsid w:val="00EA4931"/>
    <w:rsid w:val="00EA4CD4"/>
    <w:rsid w:val="00EA5F17"/>
    <w:rsid w:val="00EA6619"/>
    <w:rsid w:val="00EB0934"/>
    <w:rsid w:val="00EB0A99"/>
    <w:rsid w:val="00EB149C"/>
    <w:rsid w:val="00EB17DC"/>
    <w:rsid w:val="00EB1F19"/>
    <w:rsid w:val="00EB258C"/>
    <w:rsid w:val="00EB2622"/>
    <w:rsid w:val="00EB3421"/>
    <w:rsid w:val="00EB3531"/>
    <w:rsid w:val="00EB3654"/>
    <w:rsid w:val="00EB3EFA"/>
    <w:rsid w:val="00EB4AA2"/>
    <w:rsid w:val="00EB4B6F"/>
    <w:rsid w:val="00EB54E1"/>
    <w:rsid w:val="00EB5E63"/>
    <w:rsid w:val="00EB6196"/>
    <w:rsid w:val="00EB73A4"/>
    <w:rsid w:val="00EC1B4E"/>
    <w:rsid w:val="00EC1DE3"/>
    <w:rsid w:val="00EC2069"/>
    <w:rsid w:val="00EC2D69"/>
    <w:rsid w:val="00EC2DDF"/>
    <w:rsid w:val="00EC38BF"/>
    <w:rsid w:val="00EC395F"/>
    <w:rsid w:val="00EC3B52"/>
    <w:rsid w:val="00EC4217"/>
    <w:rsid w:val="00EC5EA4"/>
    <w:rsid w:val="00EC66D1"/>
    <w:rsid w:val="00EC7494"/>
    <w:rsid w:val="00ED02CC"/>
    <w:rsid w:val="00ED0322"/>
    <w:rsid w:val="00ED0535"/>
    <w:rsid w:val="00ED0F4C"/>
    <w:rsid w:val="00ED107E"/>
    <w:rsid w:val="00ED1146"/>
    <w:rsid w:val="00ED1548"/>
    <w:rsid w:val="00ED270B"/>
    <w:rsid w:val="00ED3061"/>
    <w:rsid w:val="00ED3C7D"/>
    <w:rsid w:val="00ED3DCC"/>
    <w:rsid w:val="00ED424A"/>
    <w:rsid w:val="00ED489C"/>
    <w:rsid w:val="00ED4B4D"/>
    <w:rsid w:val="00ED5966"/>
    <w:rsid w:val="00ED5A7A"/>
    <w:rsid w:val="00ED6020"/>
    <w:rsid w:val="00ED60A5"/>
    <w:rsid w:val="00ED6208"/>
    <w:rsid w:val="00ED66A2"/>
    <w:rsid w:val="00ED6AC3"/>
    <w:rsid w:val="00ED77AF"/>
    <w:rsid w:val="00EE0419"/>
    <w:rsid w:val="00EE0B7B"/>
    <w:rsid w:val="00EE0DA2"/>
    <w:rsid w:val="00EE21FC"/>
    <w:rsid w:val="00EE2614"/>
    <w:rsid w:val="00EE29B4"/>
    <w:rsid w:val="00EE431C"/>
    <w:rsid w:val="00EE48F0"/>
    <w:rsid w:val="00EE5E33"/>
    <w:rsid w:val="00EE6F55"/>
    <w:rsid w:val="00EE7606"/>
    <w:rsid w:val="00EE789F"/>
    <w:rsid w:val="00EE7F4B"/>
    <w:rsid w:val="00EF00A6"/>
    <w:rsid w:val="00EF1454"/>
    <w:rsid w:val="00EF2046"/>
    <w:rsid w:val="00EF291B"/>
    <w:rsid w:val="00EF392F"/>
    <w:rsid w:val="00EF3AFF"/>
    <w:rsid w:val="00EF3B11"/>
    <w:rsid w:val="00EF446B"/>
    <w:rsid w:val="00EF4615"/>
    <w:rsid w:val="00EF488C"/>
    <w:rsid w:val="00EF6129"/>
    <w:rsid w:val="00EF6729"/>
    <w:rsid w:val="00EF6886"/>
    <w:rsid w:val="00EF697E"/>
    <w:rsid w:val="00EF6B00"/>
    <w:rsid w:val="00EF775E"/>
    <w:rsid w:val="00EF7947"/>
    <w:rsid w:val="00F00489"/>
    <w:rsid w:val="00F0265F"/>
    <w:rsid w:val="00F03725"/>
    <w:rsid w:val="00F04865"/>
    <w:rsid w:val="00F06452"/>
    <w:rsid w:val="00F10ABD"/>
    <w:rsid w:val="00F10D96"/>
    <w:rsid w:val="00F11922"/>
    <w:rsid w:val="00F12A24"/>
    <w:rsid w:val="00F13C35"/>
    <w:rsid w:val="00F140D7"/>
    <w:rsid w:val="00F1470C"/>
    <w:rsid w:val="00F148AF"/>
    <w:rsid w:val="00F1666D"/>
    <w:rsid w:val="00F16F8C"/>
    <w:rsid w:val="00F17246"/>
    <w:rsid w:val="00F176D8"/>
    <w:rsid w:val="00F177FF"/>
    <w:rsid w:val="00F17FB3"/>
    <w:rsid w:val="00F20B74"/>
    <w:rsid w:val="00F20B76"/>
    <w:rsid w:val="00F214E7"/>
    <w:rsid w:val="00F214FB"/>
    <w:rsid w:val="00F21789"/>
    <w:rsid w:val="00F220C6"/>
    <w:rsid w:val="00F223A8"/>
    <w:rsid w:val="00F223AC"/>
    <w:rsid w:val="00F22AB7"/>
    <w:rsid w:val="00F2342B"/>
    <w:rsid w:val="00F2351F"/>
    <w:rsid w:val="00F23932"/>
    <w:rsid w:val="00F239F5"/>
    <w:rsid w:val="00F2483F"/>
    <w:rsid w:val="00F248DC"/>
    <w:rsid w:val="00F249F6"/>
    <w:rsid w:val="00F2502E"/>
    <w:rsid w:val="00F256CC"/>
    <w:rsid w:val="00F26B55"/>
    <w:rsid w:val="00F2796E"/>
    <w:rsid w:val="00F30440"/>
    <w:rsid w:val="00F307EB"/>
    <w:rsid w:val="00F30AF5"/>
    <w:rsid w:val="00F30D80"/>
    <w:rsid w:val="00F31125"/>
    <w:rsid w:val="00F3180A"/>
    <w:rsid w:val="00F31BDF"/>
    <w:rsid w:val="00F328C4"/>
    <w:rsid w:val="00F334D6"/>
    <w:rsid w:val="00F339F9"/>
    <w:rsid w:val="00F33E45"/>
    <w:rsid w:val="00F349A2"/>
    <w:rsid w:val="00F349F1"/>
    <w:rsid w:val="00F34C51"/>
    <w:rsid w:val="00F35AA5"/>
    <w:rsid w:val="00F37068"/>
    <w:rsid w:val="00F400C8"/>
    <w:rsid w:val="00F40385"/>
    <w:rsid w:val="00F40673"/>
    <w:rsid w:val="00F40FF2"/>
    <w:rsid w:val="00F41CAB"/>
    <w:rsid w:val="00F42152"/>
    <w:rsid w:val="00F43E1D"/>
    <w:rsid w:val="00F458A7"/>
    <w:rsid w:val="00F45E35"/>
    <w:rsid w:val="00F469D1"/>
    <w:rsid w:val="00F46AB1"/>
    <w:rsid w:val="00F470AA"/>
    <w:rsid w:val="00F471F5"/>
    <w:rsid w:val="00F47310"/>
    <w:rsid w:val="00F47D67"/>
    <w:rsid w:val="00F50345"/>
    <w:rsid w:val="00F53329"/>
    <w:rsid w:val="00F53516"/>
    <w:rsid w:val="00F53916"/>
    <w:rsid w:val="00F56120"/>
    <w:rsid w:val="00F56191"/>
    <w:rsid w:val="00F567E1"/>
    <w:rsid w:val="00F571D1"/>
    <w:rsid w:val="00F574A8"/>
    <w:rsid w:val="00F57B09"/>
    <w:rsid w:val="00F600E4"/>
    <w:rsid w:val="00F60AC0"/>
    <w:rsid w:val="00F610A9"/>
    <w:rsid w:val="00F6203F"/>
    <w:rsid w:val="00F62D89"/>
    <w:rsid w:val="00F65D3B"/>
    <w:rsid w:val="00F66738"/>
    <w:rsid w:val="00F66ACA"/>
    <w:rsid w:val="00F71083"/>
    <w:rsid w:val="00F71545"/>
    <w:rsid w:val="00F72737"/>
    <w:rsid w:val="00F727AC"/>
    <w:rsid w:val="00F735F2"/>
    <w:rsid w:val="00F7407E"/>
    <w:rsid w:val="00F762C9"/>
    <w:rsid w:val="00F77572"/>
    <w:rsid w:val="00F77B98"/>
    <w:rsid w:val="00F8011B"/>
    <w:rsid w:val="00F81F9D"/>
    <w:rsid w:val="00F85355"/>
    <w:rsid w:val="00F85E7F"/>
    <w:rsid w:val="00F863D3"/>
    <w:rsid w:val="00F86604"/>
    <w:rsid w:val="00F86813"/>
    <w:rsid w:val="00F86C37"/>
    <w:rsid w:val="00F87D48"/>
    <w:rsid w:val="00F9030A"/>
    <w:rsid w:val="00F91079"/>
    <w:rsid w:val="00F91631"/>
    <w:rsid w:val="00F918C2"/>
    <w:rsid w:val="00F9276B"/>
    <w:rsid w:val="00F927BA"/>
    <w:rsid w:val="00F93896"/>
    <w:rsid w:val="00F94538"/>
    <w:rsid w:val="00F94A7F"/>
    <w:rsid w:val="00F94FE4"/>
    <w:rsid w:val="00F959FA"/>
    <w:rsid w:val="00F95B21"/>
    <w:rsid w:val="00F96405"/>
    <w:rsid w:val="00F96F72"/>
    <w:rsid w:val="00FA0CAE"/>
    <w:rsid w:val="00FA0D25"/>
    <w:rsid w:val="00FA1607"/>
    <w:rsid w:val="00FA1952"/>
    <w:rsid w:val="00FA1DA1"/>
    <w:rsid w:val="00FA1EE2"/>
    <w:rsid w:val="00FA2CED"/>
    <w:rsid w:val="00FA2D03"/>
    <w:rsid w:val="00FA3068"/>
    <w:rsid w:val="00FA332B"/>
    <w:rsid w:val="00FA36EB"/>
    <w:rsid w:val="00FA3D3C"/>
    <w:rsid w:val="00FA53C8"/>
    <w:rsid w:val="00FA5834"/>
    <w:rsid w:val="00FA5DD0"/>
    <w:rsid w:val="00FA75A9"/>
    <w:rsid w:val="00FA78B1"/>
    <w:rsid w:val="00FA7C7C"/>
    <w:rsid w:val="00FB07F0"/>
    <w:rsid w:val="00FB1426"/>
    <w:rsid w:val="00FB1780"/>
    <w:rsid w:val="00FB25AD"/>
    <w:rsid w:val="00FB29F4"/>
    <w:rsid w:val="00FB3102"/>
    <w:rsid w:val="00FB337D"/>
    <w:rsid w:val="00FB3A47"/>
    <w:rsid w:val="00FB459B"/>
    <w:rsid w:val="00FB4740"/>
    <w:rsid w:val="00FB4DB3"/>
    <w:rsid w:val="00FB5B12"/>
    <w:rsid w:val="00FB6933"/>
    <w:rsid w:val="00FB6C88"/>
    <w:rsid w:val="00FB76A8"/>
    <w:rsid w:val="00FB7A70"/>
    <w:rsid w:val="00FC0E92"/>
    <w:rsid w:val="00FC12A8"/>
    <w:rsid w:val="00FC1B01"/>
    <w:rsid w:val="00FC1E23"/>
    <w:rsid w:val="00FC254D"/>
    <w:rsid w:val="00FC37A4"/>
    <w:rsid w:val="00FC3B10"/>
    <w:rsid w:val="00FC3EF7"/>
    <w:rsid w:val="00FC3FA3"/>
    <w:rsid w:val="00FC4670"/>
    <w:rsid w:val="00FC5AA6"/>
    <w:rsid w:val="00FC5FE4"/>
    <w:rsid w:val="00FC636E"/>
    <w:rsid w:val="00FC735A"/>
    <w:rsid w:val="00FC7745"/>
    <w:rsid w:val="00FC78D9"/>
    <w:rsid w:val="00FD00D1"/>
    <w:rsid w:val="00FD0AF1"/>
    <w:rsid w:val="00FD0F15"/>
    <w:rsid w:val="00FD0F61"/>
    <w:rsid w:val="00FD14CE"/>
    <w:rsid w:val="00FD1783"/>
    <w:rsid w:val="00FD1A2E"/>
    <w:rsid w:val="00FD1C67"/>
    <w:rsid w:val="00FD1FDF"/>
    <w:rsid w:val="00FD2486"/>
    <w:rsid w:val="00FD52C0"/>
    <w:rsid w:val="00FD6B81"/>
    <w:rsid w:val="00FD6C31"/>
    <w:rsid w:val="00FD6D3E"/>
    <w:rsid w:val="00FD6D8C"/>
    <w:rsid w:val="00FE0314"/>
    <w:rsid w:val="00FE0352"/>
    <w:rsid w:val="00FE09B9"/>
    <w:rsid w:val="00FE0A6F"/>
    <w:rsid w:val="00FE139A"/>
    <w:rsid w:val="00FE1ADA"/>
    <w:rsid w:val="00FE1EAC"/>
    <w:rsid w:val="00FE294F"/>
    <w:rsid w:val="00FE5417"/>
    <w:rsid w:val="00FE5C00"/>
    <w:rsid w:val="00FE5EBA"/>
    <w:rsid w:val="00FE6ABE"/>
    <w:rsid w:val="00FE749C"/>
    <w:rsid w:val="00FE7D6C"/>
    <w:rsid w:val="00FF03A1"/>
    <w:rsid w:val="00FF05C3"/>
    <w:rsid w:val="00FF05EF"/>
    <w:rsid w:val="00FF1D31"/>
    <w:rsid w:val="00FF26D9"/>
    <w:rsid w:val="00FF2719"/>
    <w:rsid w:val="00FF2A4A"/>
    <w:rsid w:val="00FF3641"/>
    <w:rsid w:val="00FF367D"/>
    <w:rsid w:val="00FF4272"/>
    <w:rsid w:val="00FF45E8"/>
    <w:rsid w:val="00FF48E2"/>
    <w:rsid w:val="00FF5287"/>
    <w:rsid w:val="00FF5347"/>
    <w:rsid w:val="00FF5A66"/>
    <w:rsid w:val="00FF5CA1"/>
    <w:rsid w:val="00FF65B4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c0504d" strokecolor="#f2f2f2">
      <v:fill color="#c0504d"/>
      <v:stroke color="#f2f2f2" weight="3pt"/>
      <v:shadow on="t" color="#622423" opacity=".5" offset="-6pt,-6pt"/>
      <v:textbox style="layout-flow:vertic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ED9"/>
    <w:pPr>
      <w:ind w:firstLine="284"/>
      <w:jc w:val="both"/>
    </w:pPr>
    <w:rPr>
      <w:rFonts w:ascii="Bell MT" w:eastAsia="Times New Roman" w:hAnsi="Bell MT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42C7"/>
    <w:pPr>
      <w:keepNext/>
      <w:keepLines/>
      <w:numPr>
        <w:numId w:val="2"/>
      </w:numPr>
      <w:spacing w:before="240" w:after="240"/>
      <w:outlineLvl w:val="0"/>
    </w:pPr>
    <w:rPr>
      <w:b/>
      <w:bCs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42C7"/>
    <w:pPr>
      <w:keepNext/>
      <w:keepLines/>
      <w:numPr>
        <w:ilvl w:val="1"/>
        <w:numId w:val="2"/>
      </w:numPr>
      <w:spacing w:before="240" w:after="240"/>
      <w:ind w:left="1002"/>
      <w:outlineLvl w:val="1"/>
    </w:pPr>
    <w:rPr>
      <w:b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7141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88C"/>
    <w:pPr>
      <w:keepNext/>
      <w:keepLines/>
      <w:numPr>
        <w:ilvl w:val="3"/>
        <w:numId w:val="2"/>
      </w:numPr>
      <w:spacing w:before="200"/>
      <w:outlineLvl w:val="3"/>
    </w:pPr>
    <w:rPr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7F6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7F6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7F6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7F6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7F6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E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B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B9E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49BF"/>
    <w:rPr>
      <w:color w:val="0000FF"/>
      <w:u w:val="single"/>
    </w:rPr>
  </w:style>
  <w:style w:type="numbering" w:customStyle="1" w:styleId="Stile1">
    <w:name w:val="Stile1"/>
    <w:uiPriority w:val="99"/>
    <w:rsid w:val="00781A90"/>
    <w:pPr>
      <w:numPr>
        <w:numId w:val="1"/>
      </w:numPr>
    </w:pPr>
  </w:style>
  <w:style w:type="paragraph" w:customStyle="1" w:styleId="Default">
    <w:name w:val="Default"/>
    <w:rsid w:val="00802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024A2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8024A2"/>
  </w:style>
  <w:style w:type="character" w:customStyle="1" w:styleId="longtext">
    <w:name w:val="long_text"/>
    <w:basedOn w:val="Carpredefinitoparagrafo"/>
    <w:rsid w:val="00802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9B2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DA0C7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0C7D"/>
    <w:rPr>
      <w:rFonts w:ascii="Courier New" w:eastAsia="Times New Roman" w:hAnsi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42C7"/>
    <w:rPr>
      <w:rFonts w:ascii="Bell MT" w:eastAsia="Times New Roman" w:hAnsi="Bell MT"/>
      <w:b/>
      <w:bCs/>
      <w:sz w:val="28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02ED"/>
    <w:pPr>
      <w:tabs>
        <w:tab w:val="left" w:pos="666"/>
        <w:tab w:val="right" w:leader="dot" w:pos="9838"/>
      </w:tabs>
      <w:spacing w:before="120"/>
      <w:ind w:left="560" w:hanging="276"/>
    </w:pPr>
    <w:rPr>
      <w:b/>
      <w:noProof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42C7"/>
    <w:rPr>
      <w:rFonts w:ascii="Bell MT" w:eastAsia="Times New Roman" w:hAnsi="Bell MT"/>
      <w:b/>
      <w:bCs/>
      <w:i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7141"/>
    <w:rPr>
      <w:rFonts w:ascii="Bell MT" w:eastAsia="Times New Roman" w:hAnsi="Bell MT"/>
      <w:b/>
      <w:bCs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88C"/>
    <w:rPr>
      <w:rFonts w:ascii="Bell MT" w:eastAsia="Times New Roman" w:hAnsi="Bell MT"/>
      <w:bCs/>
      <w:iCs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7F6C"/>
    <w:rPr>
      <w:rFonts w:ascii="Cambria" w:eastAsia="Times New Roman" w:hAnsi="Cambria"/>
      <w:color w:val="243F60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7F6C"/>
    <w:rPr>
      <w:rFonts w:ascii="Cambria" w:eastAsia="Times New Roman" w:hAnsi="Cambria"/>
      <w:i/>
      <w:iCs/>
      <w:color w:val="243F60"/>
      <w:sz w:val="28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7F6C"/>
    <w:rPr>
      <w:rFonts w:ascii="Cambria" w:eastAsia="Times New Roman" w:hAnsi="Cambria"/>
      <w:i/>
      <w:iCs/>
      <w:color w:val="404040"/>
      <w:sz w:val="28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7F6C"/>
    <w:rPr>
      <w:rFonts w:ascii="Cambria" w:eastAsia="Times New Roman" w:hAnsi="Cambria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7F6C"/>
    <w:rPr>
      <w:rFonts w:ascii="Cambria" w:eastAsia="Times New Roman" w:hAnsi="Cambria"/>
      <w:i/>
      <w:iCs/>
      <w:color w:val="40404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55D30"/>
    <w:pPr>
      <w:tabs>
        <w:tab w:val="left" w:pos="567"/>
        <w:tab w:val="right" w:leader="dot" w:pos="9838"/>
      </w:tabs>
      <w:ind w:right="-285" w:firstLine="0"/>
      <w:jc w:val="left"/>
    </w:pPr>
    <w:rPr>
      <w:b/>
      <w:noProof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45784B"/>
    <w:pPr>
      <w:tabs>
        <w:tab w:val="left" w:pos="1661"/>
        <w:tab w:val="right" w:leader="dot" w:pos="9838"/>
      </w:tabs>
      <w:ind w:left="1701" w:hanging="1701"/>
      <w:jc w:val="left"/>
    </w:pPr>
    <w:rPr>
      <w:bCs/>
      <w:noProof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162B1"/>
    <w:pPr>
      <w:ind w:left="840"/>
      <w:jc w:val="left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162B1"/>
    <w:pPr>
      <w:ind w:left="1120"/>
      <w:jc w:val="left"/>
    </w:pPr>
    <w:rPr>
      <w:rFonts w:ascii="Calibri" w:hAnsi="Calibr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162B1"/>
    <w:pPr>
      <w:ind w:left="1400"/>
      <w:jc w:val="left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162B1"/>
    <w:pPr>
      <w:ind w:left="1680"/>
      <w:jc w:val="left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162B1"/>
    <w:pPr>
      <w:ind w:left="1960"/>
      <w:jc w:val="left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162B1"/>
    <w:pPr>
      <w:ind w:left="2240"/>
      <w:jc w:val="left"/>
    </w:pPr>
    <w:rPr>
      <w:rFonts w:ascii="Calibri" w:hAnsi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2FC8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2FC8"/>
    <w:rPr>
      <w:rFonts w:ascii="Bell MT" w:eastAsia="Times New Roman" w:hAnsi="Bell MT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AD2FC8"/>
    <w:rPr>
      <w:vertAlign w:val="superscript"/>
    </w:rPr>
  </w:style>
  <w:style w:type="table" w:styleId="Grigliatabella">
    <w:name w:val="Table Grid"/>
    <w:basedOn w:val="Tabellanormale"/>
    <w:uiPriority w:val="59"/>
    <w:rsid w:val="0036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573AFB"/>
    <w:pPr>
      <w:spacing w:after="200"/>
    </w:pPr>
    <w:rPr>
      <w:b/>
      <w:bCs/>
      <w:color w:val="4F81BD"/>
      <w:szCs w:val="18"/>
    </w:rPr>
  </w:style>
  <w:style w:type="table" w:customStyle="1" w:styleId="Elencochiaro-Colore11">
    <w:name w:val="Elenco chiaro - Colore 11"/>
    <w:basedOn w:val="Tabellanormale"/>
    <w:uiPriority w:val="61"/>
    <w:rsid w:val="000E1F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laacolori2">
    <w:name w:val="Table Colorful 2"/>
    <w:basedOn w:val="Tabellanormale"/>
    <w:rsid w:val="001945F2"/>
    <w:pPr>
      <w:spacing w:after="200" w:line="360" w:lineRule="auto"/>
      <w:jc w:val="both"/>
    </w:pPr>
    <w:rPr>
      <w:rFonts w:eastAsia="Times New Roman"/>
      <w:sz w:val="22"/>
      <w:szCs w:val="22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5B2E1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table" w:customStyle="1" w:styleId="Elencochiaro-Colore12">
    <w:name w:val="Elenco chiaro - Colore 12"/>
    <w:basedOn w:val="Tabellanormale"/>
    <w:uiPriority w:val="61"/>
    <w:rsid w:val="00995B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07398A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07398A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77F66"/>
    <w:rPr>
      <w:rFonts w:eastAsia="Times New Roman"/>
      <w:sz w:val="22"/>
      <w:szCs w:val="2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77F66"/>
    <w:pPr>
      <w:numPr>
        <w:numId w:val="0"/>
      </w:numPr>
      <w:spacing w:before="480" w:after="80" w:line="276" w:lineRule="auto"/>
      <w:jc w:val="left"/>
      <w:outlineLvl w:val="9"/>
    </w:pPr>
    <w:rPr>
      <w:rFonts w:ascii="Cambria" w:eastAsia="MS Gothic" w:hAnsi="Cambria"/>
      <w:color w:val="365F91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77F66"/>
    <w:pPr>
      <w:widowControl w:val="0"/>
      <w:spacing w:after="80"/>
      <w:ind w:left="304" w:firstLine="0"/>
      <w:jc w:val="left"/>
    </w:pPr>
    <w:rPr>
      <w:rFonts w:ascii="Times New Roman" w:hAnsi="Times New Roman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F6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C77F66"/>
    <w:pPr>
      <w:widowControl w:val="0"/>
      <w:spacing w:after="80"/>
      <w:ind w:left="1012" w:hanging="348"/>
      <w:jc w:val="left"/>
      <w:outlineLvl w:val="1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Titolo21">
    <w:name w:val="Titolo 21"/>
    <w:basedOn w:val="Normale"/>
    <w:uiPriority w:val="1"/>
    <w:qFormat/>
    <w:rsid w:val="00C77F66"/>
    <w:pPr>
      <w:widowControl w:val="0"/>
      <w:spacing w:after="80"/>
      <w:ind w:left="304" w:hanging="430"/>
      <w:jc w:val="left"/>
      <w:outlineLvl w:val="2"/>
    </w:pPr>
    <w:rPr>
      <w:rFonts w:ascii="Times New Roman" w:hAnsi="Times New Roman"/>
      <w:b/>
      <w:bCs/>
      <w:szCs w:val="28"/>
      <w:lang w:val="en-US"/>
    </w:rPr>
  </w:style>
  <w:style w:type="paragraph" w:customStyle="1" w:styleId="Elencoacolori-Colore11">
    <w:name w:val="Elenco a colori - Colore 11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Grigliamedia21">
    <w:name w:val="Griglia media 21"/>
    <w:uiPriority w:val="1"/>
    <w:qFormat/>
    <w:rsid w:val="00C77F66"/>
    <w:pPr>
      <w:widowControl w:val="0"/>
      <w:spacing w:after="80"/>
    </w:pPr>
    <w:rPr>
      <w:sz w:val="22"/>
      <w:szCs w:val="22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40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83C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3C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3C5B"/>
    <w:rPr>
      <w:rFonts w:ascii="Bell MT" w:eastAsia="Times New Roman" w:hAnsi="Bell M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3C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3C5B"/>
    <w:rPr>
      <w:rFonts w:ascii="Bell MT" w:eastAsia="Times New Roman" w:hAnsi="Bell MT"/>
      <w:b/>
      <w:bCs/>
    </w:rPr>
  </w:style>
  <w:style w:type="paragraph" w:styleId="Revisione">
    <w:name w:val="Revision"/>
    <w:hidden/>
    <w:uiPriority w:val="99"/>
    <w:semiHidden/>
    <w:rsid w:val="00255956"/>
    <w:rPr>
      <w:rFonts w:ascii="Bell MT" w:eastAsia="Times New Roman" w:hAnsi="Bell MT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ED9"/>
    <w:pPr>
      <w:ind w:firstLine="284"/>
      <w:jc w:val="both"/>
    </w:pPr>
    <w:rPr>
      <w:rFonts w:ascii="Bell MT" w:eastAsia="Times New Roman" w:hAnsi="Bell MT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42C7"/>
    <w:pPr>
      <w:keepNext/>
      <w:keepLines/>
      <w:numPr>
        <w:numId w:val="2"/>
      </w:numPr>
      <w:spacing w:before="240" w:after="240"/>
      <w:outlineLvl w:val="0"/>
    </w:pPr>
    <w:rPr>
      <w:b/>
      <w:bCs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42C7"/>
    <w:pPr>
      <w:keepNext/>
      <w:keepLines/>
      <w:numPr>
        <w:ilvl w:val="1"/>
        <w:numId w:val="2"/>
      </w:numPr>
      <w:spacing w:before="240" w:after="240"/>
      <w:ind w:left="1002"/>
      <w:outlineLvl w:val="1"/>
    </w:pPr>
    <w:rPr>
      <w:b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7141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88C"/>
    <w:pPr>
      <w:keepNext/>
      <w:keepLines/>
      <w:numPr>
        <w:ilvl w:val="3"/>
        <w:numId w:val="2"/>
      </w:numPr>
      <w:spacing w:before="200"/>
      <w:outlineLvl w:val="3"/>
    </w:pPr>
    <w:rPr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7F6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7F6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7F6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7F6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7F6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E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B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B9E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49BF"/>
    <w:rPr>
      <w:color w:val="0000FF"/>
      <w:u w:val="single"/>
    </w:rPr>
  </w:style>
  <w:style w:type="numbering" w:customStyle="1" w:styleId="Stile1">
    <w:name w:val="Stile1"/>
    <w:uiPriority w:val="99"/>
    <w:rsid w:val="00781A90"/>
    <w:pPr>
      <w:numPr>
        <w:numId w:val="1"/>
      </w:numPr>
    </w:pPr>
  </w:style>
  <w:style w:type="paragraph" w:customStyle="1" w:styleId="Default">
    <w:name w:val="Default"/>
    <w:rsid w:val="00802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024A2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8024A2"/>
  </w:style>
  <w:style w:type="character" w:customStyle="1" w:styleId="longtext">
    <w:name w:val="long_text"/>
    <w:basedOn w:val="Carpredefinitoparagrafo"/>
    <w:rsid w:val="00802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9B2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DA0C7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0C7D"/>
    <w:rPr>
      <w:rFonts w:ascii="Courier New" w:eastAsia="Times New Roman" w:hAnsi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42C7"/>
    <w:rPr>
      <w:rFonts w:ascii="Bell MT" w:eastAsia="Times New Roman" w:hAnsi="Bell MT"/>
      <w:b/>
      <w:bCs/>
      <w:sz w:val="28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02ED"/>
    <w:pPr>
      <w:tabs>
        <w:tab w:val="left" w:pos="666"/>
        <w:tab w:val="right" w:leader="dot" w:pos="9838"/>
      </w:tabs>
      <w:spacing w:before="120"/>
      <w:ind w:left="560" w:hanging="276"/>
    </w:pPr>
    <w:rPr>
      <w:b/>
      <w:noProof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42C7"/>
    <w:rPr>
      <w:rFonts w:ascii="Bell MT" w:eastAsia="Times New Roman" w:hAnsi="Bell MT"/>
      <w:b/>
      <w:bCs/>
      <w:i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7141"/>
    <w:rPr>
      <w:rFonts w:ascii="Bell MT" w:eastAsia="Times New Roman" w:hAnsi="Bell MT"/>
      <w:b/>
      <w:bCs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88C"/>
    <w:rPr>
      <w:rFonts w:ascii="Bell MT" w:eastAsia="Times New Roman" w:hAnsi="Bell MT"/>
      <w:bCs/>
      <w:iCs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7F6C"/>
    <w:rPr>
      <w:rFonts w:ascii="Cambria" w:eastAsia="Times New Roman" w:hAnsi="Cambria"/>
      <w:color w:val="243F60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7F6C"/>
    <w:rPr>
      <w:rFonts w:ascii="Cambria" w:eastAsia="Times New Roman" w:hAnsi="Cambria"/>
      <w:i/>
      <w:iCs/>
      <w:color w:val="243F60"/>
      <w:sz w:val="28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7F6C"/>
    <w:rPr>
      <w:rFonts w:ascii="Cambria" w:eastAsia="Times New Roman" w:hAnsi="Cambria"/>
      <w:i/>
      <w:iCs/>
      <w:color w:val="404040"/>
      <w:sz w:val="28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7F6C"/>
    <w:rPr>
      <w:rFonts w:ascii="Cambria" w:eastAsia="Times New Roman" w:hAnsi="Cambria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7F6C"/>
    <w:rPr>
      <w:rFonts w:ascii="Cambria" w:eastAsia="Times New Roman" w:hAnsi="Cambria"/>
      <w:i/>
      <w:iCs/>
      <w:color w:val="40404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55D30"/>
    <w:pPr>
      <w:tabs>
        <w:tab w:val="left" w:pos="567"/>
        <w:tab w:val="right" w:leader="dot" w:pos="9838"/>
      </w:tabs>
      <w:ind w:right="-285" w:firstLine="0"/>
      <w:jc w:val="left"/>
    </w:pPr>
    <w:rPr>
      <w:b/>
      <w:noProof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45784B"/>
    <w:pPr>
      <w:tabs>
        <w:tab w:val="left" w:pos="1661"/>
        <w:tab w:val="right" w:leader="dot" w:pos="9838"/>
      </w:tabs>
      <w:ind w:left="1701" w:hanging="1701"/>
      <w:jc w:val="left"/>
    </w:pPr>
    <w:rPr>
      <w:bCs/>
      <w:noProof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162B1"/>
    <w:pPr>
      <w:ind w:left="840"/>
      <w:jc w:val="left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162B1"/>
    <w:pPr>
      <w:ind w:left="1120"/>
      <w:jc w:val="left"/>
    </w:pPr>
    <w:rPr>
      <w:rFonts w:ascii="Calibri" w:hAnsi="Calibr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162B1"/>
    <w:pPr>
      <w:ind w:left="1400"/>
      <w:jc w:val="left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162B1"/>
    <w:pPr>
      <w:ind w:left="1680"/>
      <w:jc w:val="left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162B1"/>
    <w:pPr>
      <w:ind w:left="1960"/>
      <w:jc w:val="left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162B1"/>
    <w:pPr>
      <w:ind w:left="2240"/>
      <w:jc w:val="left"/>
    </w:pPr>
    <w:rPr>
      <w:rFonts w:ascii="Calibri" w:hAnsi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2FC8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2FC8"/>
    <w:rPr>
      <w:rFonts w:ascii="Bell MT" w:eastAsia="Times New Roman" w:hAnsi="Bell MT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AD2FC8"/>
    <w:rPr>
      <w:vertAlign w:val="superscript"/>
    </w:rPr>
  </w:style>
  <w:style w:type="table" w:styleId="Grigliatabella">
    <w:name w:val="Table Grid"/>
    <w:basedOn w:val="Tabellanormale"/>
    <w:uiPriority w:val="59"/>
    <w:rsid w:val="0036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573AFB"/>
    <w:pPr>
      <w:spacing w:after="200"/>
    </w:pPr>
    <w:rPr>
      <w:b/>
      <w:bCs/>
      <w:color w:val="4F81BD"/>
      <w:szCs w:val="18"/>
    </w:rPr>
  </w:style>
  <w:style w:type="table" w:customStyle="1" w:styleId="Elencochiaro-Colore11">
    <w:name w:val="Elenco chiaro - Colore 11"/>
    <w:basedOn w:val="Tabellanormale"/>
    <w:uiPriority w:val="61"/>
    <w:rsid w:val="000E1F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laacolori2">
    <w:name w:val="Table Colorful 2"/>
    <w:basedOn w:val="Tabellanormale"/>
    <w:rsid w:val="001945F2"/>
    <w:pPr>
      <w:spacing w:after="200" w:line="360" w:lineRule="auto"/>
      <w:jc w:val="both"/>
    </w:pPr>
    <w:rPr>
      <w:rFonts w:eastAsia="Times New Roman"/>
      <w:sz w:val="22"/>
      <w:szCs w:val="22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5B2E1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table" w:customStyle="1" w:styleId="Elencochiaro-Colore12">
    <w:name w:val="Elenco chiaro - Colore 12"/>
    <w:basedOn w:val="Tabellanormale"/>
    <w:uiPriority w:val="61"/>
    <w:rsid w:val="00995B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07398A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07398A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77F66"/>
    <w:rPr>
      <w:rFonts w:eastAsia="Times New Roman"/>
      <w:sz w:val="22"/>
      <w:szCs w:val="2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77F66"/>
    <w:pPr>
      <w:numPr>
        <w:numId w:val="0"/>
      </w:numPr>
      <w:spacing w:before="480" w:after="80" w:line="276" w:lineRule="auto"/>
      <w:jc w:val="left"/>
      <w:outlineLvl w:val="9"/>
    </w:pPr>
    <w:rPr>
      <w:rFonts w:ascii="Cambria" w:eastAsia="MS Gothic" w:hAnsi="Cambria"/>
      <w:color w:val="365F91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77F66"/>
    <w:pPr>
      <w:widowControl w:val="0"/>
      <w:spacing w:after="80"/>
      <w:ind w:left="304" w:firstLine="0"/>
      <w:jc w:val="left"/>
    </w:pPr>
    <w:rPr>
      <w:rFonts w:ascii="Times New Roman" w:hAnsi="Times New Roman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F6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C77F66"/>
    <w:pPr>
      <w:widowControl w:val="0"/>
      <w:spacing w:after="80"/>
      <w:ind w:left="1012" w:hanging="348"/>
      <w:jc w:val="left"/>
      <w:outlineLvl w:val="1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Titolo21">
    <w:name w:val="Titolo 21"/>
    <w:basedOn w:val="Normale"/>
    <w:uiPriority w:val="1"/>
    <w:qFormat/>
    <w:rsid w:val="00C77F66"/>
    <w:pPr>
      <w:widowControl w:val="0"/>
      <w:spacing w:after="80"/>
      <w:ind w:left="304" w:hanging="430"/>
      <w:jc w:val="left"/>
      <w:outlineLvl w:val="2"/>
    </w:pPr>
    <w:rPr>
      <w:rFonts w:ascii="Times New Roman" w:hAnsi="Times New Roman"/>
      <w:b/>
      <w:bCs/>
      <w:szCs w:val="28"/>
      <w:lang w:val="en-US"/>
    </w:rPr>
  </w:style>
  <w:style w:type="paragraph" w:customStyle="1" w:styleId="Elencoacolori-Colore11">
    <w:name w:val="Elenco a colori - Colore 11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Grigliamedia21">
    <w:name w:val="Griglia media 21"/>
    <w:uiPriority w:val="1"/>
    <w:qFormat/>
    <w:rsid w:val="00C77F66"/>
    <w:pPr>
      <w:widowControl w:val="0"/>
      <w:spacing w:after="80"/>
    </w:pPr>
    <w:rPr>
      <w:sz w:val="22"/>
      <w:szCs w:val="22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40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83C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3C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3C5B"/>
    <w:rPr>
      <w:rFonts w:ascii="Bell MT" w:eastAsia="Times New Roman" w:hAnsi="Bell M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3C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3C5B"/>
    <w:rPr>
      <w:rFonts w:ascii="Bell MT" w:eastAsia="Times New Roman" w:hAnsi="Bell MT"/>
      <w:b/>
      <w:bCs/>
    </w:rPr>
  </w:style>
  <w:style w:type="paragraph" w:styleId="Revisione">
    <w:name w:val="Revision"/>
    <w:hidden/>
    <w:uiPriority w:val="99"/>
    <w:semiHidden/>
    <w:rsid w:val="00255956"/>
    <w:rPr>
      <w:rFonts w:ascii="Bell MT" w:eastAsia="Times New Roman" w:hAnsi="Bell M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residenza.governo.it/AmministrazioneTrasparente/AltriContenuti/AccessoCivico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E950D5-5210-4171-9C48-E38E1322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PCM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</dc:creator>
  <cp:lastModifiedBy>Flavio Genghi</cp:lastModifiedBy>
  <cp:revision>8</cp:revision>
  <cp:lastPrinted>2019-01-23T13:09:00Z</cp:lastPrinted>
  <dcterms:created xsi:type="dcterms:W3CDTF">2019-01-23T15:22:00Z</dcterms:created>
  <dcterms:modified xsi:type="dcterms:W3CDTF">2019-02-27T11:05:00Z</dcterms:modified>
</cp:coreProperties>
</file>