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8AC9" w14:textId="5B259497" w:rsidR="00E56ADF" w:rsidRPr="00E56ADF" w:rsidRDefault="00E56ADF" w:rsidP="00E56ADF">
      <w:pPr>
        <w:tabs>
          <w:tab w:val="left" w:pos="2160"/>
        </w:tabs>
        <w:spacing w:after="12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E56ADF">
        <w:rPr>
          <w:rFonts w:ascii="Times New Roman" w:eastAsia="Times New Roman" w:hAnsi="Times New Roman" w:cs="Times New Roman"/>
          <w:b/>
          <w:szCs w:val="24"/>
          <w:lang w:eastAsia="it-IT"/>
        </w:rPr>
        <w:t>IL CAPO DIPARTIMENTO</w:t>
      </w:r>
    </w:p>
    <w:p w14:paraId="0645407A" w14:textId="77777777" w:rsidR="00E56ADF" w:rsidRDefault="00E56ADF" w:rsidP="00DF7C74">
      <w:pPr>
        <w:tabs>
          <w:tab w:val="left" w:pos="2160"/>
        </w:tabs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87FFBFB" w14:textId="662D2896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legge 23 agosto 1988, n. 400, recante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Disciplina dell’attività di G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o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verno e </w:t>
      </w:r>
      <w:r w:rsidR="00944685"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O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rdinamento della Presidenza del Consiglio dei Ministri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”;</w:t>
      </w:r>
    </w:p>
    <w:p w14:paraId="20F2A3A1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legislativo 30 luglio 1999, n. 303, recante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Ordinamento della Presidenza del Consiglio dei Ministri, a norma dell’articolo 11 della legge 15 marzo 1997, n. 59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” e successive modificazioni e integrazioni;</w:t>
      </w:r>
    </w:p>
    <w:p w14:paraId="177C09FE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22 novembre 2010 concernente l’autonomia finanziaria e contabile della Presidenza del Consiglio dei Ministri;</w:t>
      </w:r>
    </w:p>
    <w:p w14:paraId="0C981916" w14:textId="5D3EFD3B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1° ottobre 2012, recante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Ordinamento delle strutture generali della Presidenza del Co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n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siglio dei Ministri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” e, in particolare, l’articolo 14 relativo alla struttura e alle funzioni del Dipartimento della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f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unzione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p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ubblica;</w:t>
      </w:r>
    </w:p>
    <w:p w14:paraId="4207233B" w14:textId="1B486B7E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Ministro per la semplificazione e la pubblica amministr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zione del 17 novembre 2015 recante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Organizzazione interna del Dipa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r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timento della </w:t>
      </w:r>
      <w:r w:rsidR="00F724BF"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f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 xml:space="preserve">unzione </w:t>
      </w:r>
      <w:r w:rsidR="00F724BF"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p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ubblica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”</w:t>
      </w:r>
      <w:r w:rsidR="00BB7352">
        <w:rPr>
          <w:rFonts w:ascii="Times New Roman" w:eastAsia="Times New Roman" w:hAnsi="Times New Roman" w:cs="Times New Roman"/>
          <w:szCs w:val="24"/>
          <w:lang w:eastAsia="it-IT"/>
        </w:rPr>
        <w:t xml:space="preserve"> così come modificato dal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 xml:space="preserve"> decreto del Ministro per la semplificazione e la pubblica amministrazione del 30 n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vembre 2017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14:paraId="26DF57CA" w14:textId="085F929F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28 dicembre 2016, registrato alla Corte dei Conti in data 11 gennaio 2017 al n. 106, con il quale è stato conferito al Cons. Pia Marconi l’incarico di Capo Dipart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mento della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f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unzione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p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ubblica;</w:t>
      </w:r>
    </w:p>
    <w:p w14:paraId="6137B38D" w14:textId="3051AE9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Presidente del Consiglio dei Ministri del 4 febbraio 2016, registrato alla Corte dei Conti il 1 marzo 2016, al n. 575, con il qual</w:t>
      </w:r>
      <w:r w:rsidR="002264F4">
        <w:rPr>
          <w:rFonts w:ascii="Times New Roman" w:eastAsia="Times New Roman" w:hAnsi="Times New Roman" w:cs="Times New Roman"/>
          <w:szCs w:val="24"/>
          <w:lang w:eastAsia="it-IT"/>
        </w:rPr>
        <w:t xml:space="preserve">e è stato conferito alla dott.ssa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Antonella Caliendo l’incarico di Direttore dell’Ufficio per la gestione amministrativa del Dipartimento della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f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u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n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zione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p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ubblica;</w:t>
      </w:r>
      <w:r w:rsidR="00E837A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</w:p>
    <w:p w14:paraId="30F019E4" w14:textId="7FB9832C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decreto del Direttore dell’Ufficio per la gestione amministrativa del</w:t>
      </w:r>
      <w:r w:rsidR="00E837A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5207A3">
        <w:rPr>
          <w:rFonts w:ascii="Times New Roman" w:eastAsia="Times New Roman" w:hAnsi="Times New Roman" w:cs="Times New Roman"/>
          <w:szCs w:val="24"/>
          <w:lang w:eastAsia="it-IT"/>
        </w:rPr>
        <w:t>27 settembre 2017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, registrato alla Corte dei Conti il </w:t>
      </w:r>
      <w:r w:rsidR="006507DF">
        <w:rPr>
          <w:rFonts w:ascii="Times New Roman" w:eastAsia="Times New Roman" w:hAnsi="Times New Roman" w:cs="Times New Roman"/>
          <w:szCs w:val="24"/>
          <w:lang w:eastAsia="it-IT"/>
        </w:rPr>
        <w:t>19 ottobre 2017,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n.</w:t>
      </w:r>
      <w:r w:rsidR="006507DF">
        <w:rPr>
          <w:rFonts w:ascii="Times New Roman" w:eastAsia="Times New Roman" w:hAnsi="Times New Roman" w:cs="Times New Roman"/>
          <w:szCs w:val="24"/>
          <w:lang w:eastAsia="it-IT"/>
        </w:rPr>
        <w:t>20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73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, con il quale </w:t>
      </w:r>
      <w:r w:rsidR="00BB7352">
        <w:rPr>
          <w:rFonts w:ascii="Times New Roman" w:eastAsia="Times New Roman" w:hAnsi="Times New Roman" w:cs="Times New Roman"/>
          <w:szCs w:val="24"/>
          <w:lang w:eastAsia="it-IT"/>
        </w:rPr>
        <w:t xml:space="preserve">al Dott. Sauro Angeletti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è stato conferito l’incarico di Dire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t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tore del Servizio per gli interventi a titolarità;</w:t>
      </w:r>
    </w:p>
    <w:p w14:paraId="061E085D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Regolamento (UE) n. 1301/2013 del 17 dicembre 2013, relativo al Fondo europeo di sviluppo regionale e a disposizioni specifiche conce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r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nenti l’obiettivo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Investimenti a favore della crescita e dell'occupazione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” e che abroga il regolamento (CE) n. 1080/2006;</w:t>
      </w:r>
    </w:p>
    <w:p w14:paraId="493384AB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Regolamento (UE) n. 1303/2013 del 17 dicembre 2013, recante disp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sizioni comuni sul Fondo europeo di sviluppo regionale, sul Fondo soci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lastRenderedPageBreak/>
        <w:t>le europeo, sul Fondo di coesione, sul Fondo europeo agricolo per lo sv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luppo rurale e sul Fondo europeo per gli affari marittimi e la pesca e d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sposizioni generali sul Fondo europeo di sviluppo regionale, sul Fondo sociale europeo, sul Fondo di coesione e sul Fondo europeo per gli affari marittimi e la pesca, e che abroga il regolamento (CE) n. 1083/2006 del Consiglio;</w:t>
      </w:r>
    </w:p>
    <w:p w14:paraId="58756664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Regolamento (UE) n. 1304/2013, relativo al Fondo sociale europeo e che abroga il regolamento (CE) n. 1081/2006 del Consiglio;</w:t>
      </w:r>
    </w:p>
    <w:p w14:paraId="2AE5F51A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delibera CIPE n. 18/2014 e la decisione di esecuzione C(2014) 8021 Final – CCI 2014IT16M8PA001 del 29 ottobre 2014 di approvazione dell’Accordo di partenariato 2014-2020 Italia;</w:t>
      </w:r>
    </w:p>
    <w:p w14:paraId="52F8BA11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la decisione della Commissione Europea C(2015) del 23 febbraio 2015, n. 1343 concernente l’approvazione del PON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Governance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e capacità istituzionale” 2014-2020, CCI12014IT05M20P002, cofinanziato dal Fondo sociale europeo (FSE) e dal Fondo europeo di sviluppo regionale (FESR), a titolarità dell’Agenzia per la coesione territoriale e successiva modifica C(2016) del 10 novembre 2016 n. 7282;</w:t>
      </w:r>
    </w:p>
    <w:p w14:paraId="2B06ECED" w14:textId="77777777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>il documento “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Metodologia e criteri per la selezione delle operazioni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” </w:t>
      </w:r>
      <w:proofErr w:type="spellStart"/>
      <w:r w:rsidRPr="00637F81">
        <w:rPr>
          <w:rFonts w:ascii="Times New Roman" w:eastAsia="Times New Roman" w:hAnsi="Times New Roman" w:cs="Times New Roman"/>
          <w:szCs w:val="24"/>
          <w:lang w:eastAsia="it-IT"/>
        </w:rPr>
        <w:t>vers</w:t>
      </w:r>
      <w:proofErr w:type="spellEnd"/>
      <w:r w:rsidRPr="00637F81">
        <w:rPr>
          <w:rFonts w:ascii="Times New Roman" w:eastAsia="Times New Roman" w:hAnsi="Times New Roman" w:cs="Times New Roman"/>
          <w:szCs w:val="24"/>
          <w:lang w:eastAsia="it-IT"/>
        </w:rPr>
        <w:t>. 1.1. approvato dal Comitato di Sorveglianza del PON “Governance e capacità istituzionale” 2014-2020 in data 14 giugno 2017;</w:t>
      </w:r>
    </w:p>
    <w:p w14:paraId="43BC1644" w14:textId="2DCFB676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VISTA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la Convenzione sottoscritta in data 4 agosto 2015 tra l’Agenzia per la coesione territoriale e il Dipartimento della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f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unzione </w:t>
      </w:r>
      <w:r w:rsidR="00F724BF">
        <w:rPr>
          <w:rFonts w:ascii="Times New Roman" w:eastAsia="Times New Roman" w:hAnsi="Times New Roman" w:cs="Times New Roman"/>
          <w:szCs w:val="24"/>
          <w:lang w:eastAsia="it-IT"/>
        </w:rPr>
        <w:t>p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ubblica, con la quale, ai sensi dell’articolo 123 del predetto Regolamento (UE) 1303/2013, l’Autorità di Gestione del PON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Governance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e capacità ist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tuzionale” 2014-2020 ha delegato al Dipartimento della funzione pubbl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ca lo svolgimento delle funzioni di Organismo Intermedio con riferime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n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to alle linee di attività relative all’Asse 1 (obiettivi specifici 1.1, 1.2, 1.3 e 1.5), all’Asse 2 (obiettivi specifici 2.1, 2.2 – azioni 2.1.1, 2.2.1 e 2.2.2), all’Asse 3 (obiettivo specifico 3.1 – azione 3.1.5) e all’Asse 4 (obiettivo specifico 4.1 per le risorse di “Assistenza tecnica”);</w:t>
      </w:r>
    </w:p>
    <w:p w14:paraId="21AF0433" w14:textId="48FE0283" w:rsidR="00637F81" w:rsidRPr="00637F81" w:rsidRDefault="00E56ADF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>la determinazione n.</w:t>
      </w:r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ID14889811 del 27 settembre 2016 di adozione d</w:t>
      </w:r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gli atti organizzativi dell’Organismo Intermedio – Dipartimento della funzione pubblica, che si compongono tra gli altri dell’organigramma e del </w:t>
      </w:r>
      <w:proofErr w:type="spellStart"/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>funzionigramma</w:t>
      </w:r>
      <w:proofErr w:type="spellEnd"/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dello stesso Organismo Intermedio</w:t>
      </w:r>
      <w:r w:rsidR="002264F4">
        <w:rPr>
          <w:rFonts w:ascii="Times New Roman" w:eastAsia="Times New Roman" w:hAnsi="Times New Roman" w:cs="Times New Roman"/>
          <w:szCs w:val="24"/>
          <w:lang w:eastAsia="it-IT"/>
        </w:rPr>
        <w:t>, così come mod</w:t>
      </w:r>
      <w:r w:rsidR="002264F4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="002264F4">
        <w:rPr>
          <w:rFonts w:ascii="Times New Roman" w:eastAsia="Times New Roman" w:hAnsi="Times New Roman" w:cs="Times New Roman"/>
          <w:szCs w:val="24"/>
          <w:lang w:eastAsia="it-IT"/>
        </w:rPr>
        <w:t>ficati dalla determinazione n. ID19435817 del 29 marzo 2018</w:t>
      </w:r>
      <w:r w:rsidR="00637F81" w:rsidRPr="00637F81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14:paraId="5240D5AB" w14:textId="77777777" w:rsidR="00637F81" w:rsidRPr="004910DB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CONSIDERA</w:t>
      </w:r>
      <w:r w:rsidR="00DF7C74"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TO</w:t>
      </w:r>
      <w:r w:rsidR="00DF7C74">
        <w:rPr>
          <w:rFonts w:ascii="Times New Roman" w:eastAsia="Times New Roman" w:hAnsi="Times New Roman" w:cs="Times New Roman"/>
          <w:szCs w:val="24"/>
          <w:lang w:eastAsia="it-IT"/>
        </w:rPr>
        <w:tab/>
        <w:t>che l’obiettivo specifico 1.2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“</w:t>
      </w:r>
      <w:r w:rsidR="0000410C">
        <w:rPr>
          <w:rFonts w:ascii="Times New Roman" w:eastAsia="Times New Roman" w:hAnsi="Times New Roman" w:cs="Times New Roman"/>
          <w:szCs w:val="24"/>
          <w:lang w:eastAsia="it-IT"/>
        </w:rPr>
        <w:t>Riduzione degli Oneri Regolatori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>” del PON “</w:t>
      </w:r>
      <w:r w:rsidRPr="00E56ADF">
        <w:rPr>
          <w:rFonts w:ascii="Times New Roman" w:eastAsia="Times New Roman" w:hAnsi="Times New Roman" w:cs="Times New Roman"/>
          <w:i/>
          <w:szCs w:val="24"/>
          <w:lang w:eastAsia="it-IT"/>
        </w:rPr>
        <w:t>Governance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 e capacità istituzionale” 2014-2020 prevede nell’ambito </w:t>
      </w:r>
      <w:r w:rsidR="004910DB" w:rsidRPr="00637F81">
        <w:rPr>
          <w:rFonts w:ascii="Times New Roman" w:eastAsia="Times New Roman" w:hAnsi="Times New Roman" w:cs="Times New Roman"/>
          <w:szCs w:val="24"/>
          <w:lang w:eastAsia="it-IT"/>
        </w:rPr>
        <w:t>dell’Azione</w:t>
      </w:r>
      <w:r w:rsidR="0000410C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4910DB" w:rsidRPr="004910DB">
        <w:rPr>
          <w:rFonts w:ascii="Times New Roman" w:hAnsi="Times New Roman" w:cs="Times New Roman"/>
          <w:color w:val="000000"/>
        </w:rPr>
        <w:t>1.2</w:t>
      </w:r>
      <w:r w:rsidR="00DF4A7E">
        <w:rPr>
          <w:rFonts w:ascii="Times New Roman" w:hAnsi="Times New Roman" w:cs="Times New Roman"/>
          <w:color w:val="000000"/>
        </w:rPr>
        <w:t>.1</w:t>
      </w:r>
      <w:r w:rsidR="0000410C">
        <w:rPr>
          <w:rFonts w:ascii="Times New Roman" w:hAnsi="Times New Roman" w:cs="Times New Roman"/>
          <w:color w:val="000000"/>
        </w:rPr>
        <w:t xml:space="preserve"> “Interventi coordinati a livello statale, regionale e loc</w:t>
      </w:r>
      <w:r w:rsidR="0000410C">
        <w:rPr>
          <w:rFonts w:ascii="Times New Roman" w:hAnsi="Times New Roman" w:cs="Times New Roman"/>
          <w:color w:val="000000"/>
        </w:rPr>
        <w:t>a</w:t>
      </w:r>
      <w:r w:rsidR="0000410C">
        <w:rPr>
          <w:rFonts w:ascii="Times New Roman" w:hAnsi="Times New Roman" w:cs="Times New Roman"/>
          <w:color w:val="000000"/>
        </w:rPr>
        <w:lastRenderedPageBreak/>
        <w:t xml:space="preserve">le volti </w:t>
      </w:r>
      <w:r w:rsidR="0000410C" w:rsidRPr="00E56ADF">
        <w:rPr>
          <w:rFonts w:ascii="Times New Roman" w:eastAsia="Times New Roman" w:hAnsi="Times New Roman" w:cs="Times New Roman"/>
          <w:szCs w:val="24"/>
          <w:lang w:eastAsia="it-IT"/>
        </w:rPr>
        <w:t>al</w:t>
      </w:r>
      <w:r w:rsidR="0000410C">
        <w:rPr>
          <w:rFonts w:ascii="Times New Roman" w:hAnsi="Times New Roman" w:cs="Times New Roman"/>
          <w:color w:val="000000"/>
        </w:rPr>
        <w:t xml:space="preserve"> conseguimento della riduzione dei tempi dei procedimenti e dei costi della regolazione</w:t>
      </w:r>
      <w:r w:rsidR="004910DB">
        <w:rPr>
          <w:rFonts w:ascii="Times New Roman" w:hAnsi="Times New Roman" w:cs="Times New Roman"/>
          <w:color w:val="000000"/>
        </w:rPr>
        <w:t>”;</w:t>
      </w:r>
    </w:p>
    <w:p w14:paraId="1C51E35B" w14:textId="20A33A0D" w:rsidR="00637F81" w:rsidRP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ab/>
        <w:t>il Piano della programmazione attuativa elaborato dall’Organismo Inte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r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medio per le an</w:t>
      </w:r>
      <w:r w:rsidR="002264F4" w:rsidRPr="00140FE5">
        <w:rPr>
          <w:rFonts w:ascii="Times New Roman" w:eastAsia="Times New Roman" w:hAnsi="Times New Roman" w:cs="Times New Roman"/>
          <w:szCs w:val="24"/>
          <w:lang w:eastAsia="it-IT"/>
        </w:rPr>
        <w:t>nualità 2016-2017 – versione 0.3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del </w:t>
      </w:r>
      <w:r w:rsidR="002264F4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15 novembre 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2017, che prevede la realizzazione, attraverso il PON “</w:t>
      </w:r>
      <w:r w:rsidRPr="00140FE5">
        <w:rPr>
          <w:rFonts w:ascii="Times New Roman" w:eastAsia="Times New Roman" w:hAnsi="Times New Roman" w:cs="Times New Roman"/>
          <w:i/>
          <w:szCs w:val="24"/>
          <w:lang w:eastAsia="it-IT"/>
        </w:rPr>
        <w:t>Governance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e capacità istituzionale” 2014-2020, dell’intervento “</w:t>
      </w:r>
      <w:r w:rsidR="00DF4A7E" w:rsidRPr="00140FE5">
        <w:rPr>
          <w:rFonts w:ascii="Times New Roman" w:eastAsia="Times New Roman" w:hAnsi="Times New Roman" w:cs="Times New Roman"/>
          <w:szCs w:val="24"/>
          <w:lang w:eastAsia="it-IT"/>
        </w:rPr>
        <w:t>Delivery Unit</w:t>
      </w:r>
      <w:r w:rsidR="002264F4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nazionale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”</w:t>
      </w:r>
      <w:r w:rsidR="00444C9D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CUP</w:t>
      </w:r>
      <w:r w:rsidR="00187741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444C9D" w:rsidRPr="00140FE5">
        <w:rPr>
          <w:rFonts w:ascii="Times New Roman" w:eastAsia="Times New Roman" w:hAnsi="Times New Roman" w:cs="Times New Roman"/>
          <w:szCs w:val="24"/>
          <w:lang w:eastAsia="it-IT"/>
        </w:rPr>
        <w:t>J54B16000140007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="00DF4A7E" w:rsidRPr="00140FE5">
        <w:rPr>
          <w:rFonts w:ascii="Times New Roman" w:eastAsia="Times New Roman" w:hAnsi="Times New Roman" w:cs="Times New Roman"/>
          <w:szCs w:val="24"/>
          <w:lang w:eastAsia="it-IT"/>
        </w:rPr>
        <w:t>del valore di € 7</w:t>
      </w:r>
      <w:r w:rsidRPr="00140FE5">
        <w:rPr>
          <w:rFonts w:ascii="Times New Roman" w:eastAsia="Times New Roman" w:hAnsi="Times New Roman" w:cs="Times New Roman"/>
          <w:szCs w:val="24"/>
          <w:lang w:eastAsia="it-IT"/>
        </w:rPr>
        <w:t>.000.000,00, vo</w:t>
      </w:r>
      <w:r w:rsidR="0000410C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lto ad </w:t>
      </w:r>
      <w:r w:rsidR="00DF4A7E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assicurare, in stretto raccordo con le Regioni e gli Enti locali, la riduzione degli oneri regolatori e dei tempi attraverso la semplificazione delle procedure, l’implementazione delle misure di semplificazione della </w:t>
      </w:r>
      <w:r w:rsidR="00140FE5" w:rsidRPr="00140FE5">
        <w:rPr>
          <w:rFonts w:ascii="Times New Roman" w:eastAsia="Times New Roman" w:hAnsi="Times New Roman" w:cs="Times New Roman"/>
          <w:szCs w:val="24"/>
          <w:lang w:eastAsia="it-IT"/>
        </w:rPr>
        <w:t>l</w:t>
      </w:r>
      <w:r w:rsidR="00DF4A7E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  <w:r w:rsidR="00140FE5" w:rsidRPr="00140FE5">
        <w:rPr>
          <w:rFonts w:ascii="Times New Roman" w:eastAsia="Times New Roman" w:hAnsi="Times New Roman" w:cs="Times New Roman"/>
          <w:szCs w:val="24"/>
          <w:lang w:eastAsia="it-IT"/>
        </w:rPr>
        <w:t xml:space="preserve">n. </w:t>
      </w:r>
      <w:r w:rsidR="00DF4A7E" w:rsidRPr="00140FE5">
        <w:rPr>
          <w:rFonts w:ascii="Times New Roman" w:eastAsia="Times New Roman" w:hAnsi="Times New Roman" w:cs="Times New Roman"/>
          <w:szCs w:val="24"/>
          <w:lang w:eastAsia="it-IT"/>
        </w:rPr>
        <w:t>124/2015 (SCIA, modulistica, conferenza di servizi, operatività degli sportelli SUAP e SUE) e il potenziamento dell’attuazione dell’Agenda per la semplificazione 2015-2017;</w:t>
      </w:r>
    </w:p>
    <w:p w14:paraId="0C8BD28F" w14:textId="7CF550B0" w:rsidR="00637F81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color w:val="000000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che, nell’ambito del suddetto intervento,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è sorta </w:t>
      </w:r>
      <w:r w:rsidRPr="00637F81">
        <w:rPr>
          <w:rFonts w:ascii="Times New Roman" w:eastAsia="Times New Roman" w:hAnsi="Times New Roman" w:cs="Times New Roman"/>
          <w:szCs w:val="24"/>
          <w:lang w:eastAsia="it-IT"/>
        </w:rPr>
        <w:t xml:space="preserve">l’esigenza di reperire un servizio </w:t>
      </w:r>
      <w:r w:rsidR="00E25C9B">
        <w:rPr>
          <w:rFonts w:ascii="Times New Roman" w:hAnsi="Times New Roman" w:cs="Times New Roman"/>
          <w:color w:val="000000"/>
        </w:rPr>
        <w:t>avente</w:t>
      </w:r>
      <w:r w:rsidR="004910DB" w:rsidRPr="004910DB">
        <w:rPr>
          <w:rFonts w:ascii="Times New Roman" w:hAnsi="Times New Roman" w:cs="Times New Roman"/>
          <w:color w:val="000000"/>
        </w:rPr>
        <w:t xml:space="preserve"> per oggetto la</w:t>
      </w:r>
      <w:r w:rsidR="007459E2">
        <w:rPr>
          <w:rFonts w:ascii="Times New Roman" w:hAnsi="Times New Roman" w:cs="Times New Roman"/>
          <w:color w:val="000000"/>
        </w:rPr>
        <w:t xml:space="preserve"> misurazione degli oneri e dei tempi delle procedure amministrative attraverso l’effettuazione di indagini con tecn</w:t>
      </w:r>
      <w:r w:rsidR="007459E2">
        <w:rPr>
          <w:rFonts w:ascii="Times New Roman" w:hAnsi="Times New Roman" w:cs="Times New Roman"/>
          <w:color w:val="000000"/>
        </w:rPr>
        <w:t>i</w:t>
      </w:r>
      <w:r w:rsidR="007459E2">
        <w:rPr>
          <w:rFonts w:ascii="Times New Roman" w:hAnsi="Times New Roman" w:cs="Times New Roman"/>
          <w:color w:val="000000"/>
        </w:rPr>
        <w:t xml:space="preserve">che </w:t>
      </w:r>
      <w:r w:rsidR="00A03AC1">
        <w:rPr>
          <w:rFonts w:ascii="Times New Roman" w:hAnsi="Times New Roman" w:cs="Times New Roman"/>
          <w:color w:val="000000"/>
        </w:rPr>
        <w:t>CATI/CAPI</w:t>
      </w:r>
      <w:r w:rsidR="00A0431B" w:rsidRPr="00A0431B">
        <w:rPr>
          <w:rFonts w:ascii="Times New Roman" w:hAnsi="Times New Roman" w:cs="Times New Roman"/>
          <w:color w:val="000000"/>
        </w:rPr>
        <w:t>,</w:t>
      </w:r>
      <w:r w:rsidR="00A0431B">
        <w:rPr>
          <w:rFonts w:ascii="Times New Roman" w:hAnsi="Times New Roman" w:cs="Times New Roman"/>
          <w:color w:val="000000"/>
        </w:rPr>
        <w:t xml:space="preserve"> </w:t>
      </w:r>
      <w:r w:rsidR="004910DB" w:rsidRPr="004910DB">
        <w:rPr>
          <w:rFonts w:ascii="Times New Roman" w:hAnsi="Times New Roman" w:cs="Times New Roman"/>
          <w:color w:val="000000"/>
        </w:rPr>
        <w:t>sotto l’indirizzo, il coordinamento e</w:t>
      </w:r>
      <w:r w:rsidR="00E25C9B">
        <w:rPr>
          <w:rFonts w:ascii="Times New Roman" w:hAnsi="Times New Roman" w:cs="Times New Roman"/>
          <w:color w:val="000000"/>
        </w:rPr>
        <w:t xml:space="preserve"> il controllo del D</w:t>
      </w:r>
      <w:r w:rsidR="00E25C9B">
        <w:rPr>
          <w:rFonts w:ascii="Times New Roman" w:hAnsi="Times New Roman" w:cs="Times New Roman"/>
          <w:color w:val="000000"/>
        </w:rPr>
        <w:t>i</w:t>
      </w:r>
      <w:r w:rsidR="00E25C9B">
        <w:rPr>
          <w:rFonts w:ascii="Times New Roman" w:hAnsi="Times New Roman" w:cs="Times New Roman"/>
          <w:color w:val="000000"/>
        </w:rPr>
        <w:t xml:space="preserve">partimento della </w:t>
      </w:r>
      <w:r w:rsidR="00444C9D">
        <w:rPr>
          <w:rFonts w:ascii="Times New Roman" w:hAnsi="Times New Roman" w:cs="Times New Roman"/>
          <w:color w:val="000000"/>
        </w:rPr>
        <w:t>f</w:t>
      </w:r>
      <w:r w:rsidR="00E25C9B">
        <w:rPr>
          <w:rFonts w:ascii="Times New Roman" w:hAnsi="Times New Roman" w:cs="Times New Roman"/>
          <w:color w:val="000000"/>
        </w:rPr>
        <w:t xml:space="preserve">unzione </w:t>
      </w:r>
      <w:r w:rsidR="00444C9D">
        <w:rPr>
          <w:rFonts w:ascii="Times New Roman" w:hAnsi="Times New Roman" w:cs="Times New Roman"/>
          <w:color w:val="000000"/>
        </w:rPr>
        <w:t>p</w:t>
      </w:r>
      <w:r w:rsidR="00E25C9B">
        <w:rPr>
          <w:rFonts w:ascii="Times New Roman" w:hAnsi="Times New Roman" w:cs="Times New Roman"/>
          <w:color w:val="000000"/>
        </w:rPr>
        <w:t>ubblica;</w:t>
      </w:r>
    </w:p>
    <w:p w14:paraId="6A2558E9" w14:textId="47965B1E" w:rsidR="007459E2" w:rsidRDefault="007459E2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color w:val="000000"/>
        </w:rPr>
      </w:pPr>
      <w:r w:rsidRPr="00140FE5">
        <w:rPr>
          <w:rFonts w:ascii="Times New Roman" w:hAnsi="Times New Roman" w:cs="Times New Roman"/>
          <w:b/>
          <w:color w:val="000000"/>
        </w:rPr>
        <w:t>VISTA</w:t>
      </w:r>
      <w:r>
        <w:rPr>
          <w:rFonts w:ascii="Times New Roman" w:hAnsi="Times New Roman" w:cs="Times New Roman"/>
          <w:color w:val="000000"/>
        </w:rPr>
        <w:tab/>
      </w:r>
      <w:r w:rsidRPr="007459E2">
        <w:rPr>
          <w:rFonts w:ascii="Times New Roman" w:hAnsi="Times New Roman" w:cs="Times New Roman"/>
          <w:color w:val="000000"/>
        </w:rPr>
        <w:t>la nota del Direttore dell’Ufficio per semplificazione e la sburocratizz</w:t>
      </w:r>
      <w:r w:rsidRPr="007459E2">
        <w:rPr>
          <w:rFonts w:ascii="Times New Roman" w:hAnsi="Times New Roman" w:cs="Times New Roman"/>
          <w:color w:val="000000"/>
        </w:rPr>
        <w:t>a</w:t>
      </w:r>
      <w:r w:rsidRPr="007459E2">
        <w:rPr>
          <w:rFonts w:ascii="Times New Roman" w:hAnsi="Times New Roman" w:cs="Times New Roman"/>
          <w:color w:val="000000"/>
        </w:rPr>
        <w:t xml:space="preserve">zione n. ID 18425657 del 14.12.2017, di richiesta di attivazione di una </w:t>
      </w:r>
      <w:r w:rsidRPr="00E56ADF">
        <w:rPr>
          <w:rFonts w:ascii="Times New Roman" w:eastAsia="Times New Roman" w:hAnsi="Times New Roman" w:cs="Times New Roman"/>
          <w:szCs w:val="24"/>
          <w:lang w:eastAsia="it-IT"/>
        </w:rPr>
        <w:t>fornitura</w:t>
      </w:r>
      <w:r w:rsidRPr="007459E2">
        <w:rPr>
          <w:rFonts w:ascii="Times New Roman" w:hAnsi="Times New Roman" w:cs="Times New Roman"/>
          <w:color w:val="000000"/>
        </w:rPr>
        <w:t xml:space="preserve"> di indagini statistiche per la misurazione degli oneri e dei tempi dei procedimenti amministrativi secondo le metodologie CATI e CAPI, redatta anche ai sensi dell’art. 23 del d.lgs. 19 aprile 2016 n. 50, di attu</w:t>
      </w:r>
      <w:r w:rsidRPr="007459E2">
        <w:rPr>
          <w:rFonts w:ascii="Times New Roman" w:hAnsi="Times New Roman" w:cs="Times New Roman"/>
          <w:color w:val="000000"/>
        </w:rPr>
        <w:t>a</w:t>
      </w:r>
      <w:r w:rsidRPr="007459E2">
        <w:rPr>
          <w:rFonts w:ascii="Times New Roman" w:hAnsi="Times New Roman" w:cs="Times New Roman"/>
          <w:color w:val="000000"/>
        </w:rPr>
        <w:t>zione delle direttive 2014/</w:t>
      </w:r>
      <w:r w:rsidR="002078CE">
        <w:rPr>
          <w:rFonts w:ascii="Times New Roman" w:hAnsi="Times New Roman" w:cs="Times New Roman"/>
          <w:color w:val="000000"/>
        </w:rPr>
        <w:t>23/CE, 2014/24/CE e 2014/25/CE (di seguito anche “Codice”);</w:t>
      </w:r>
    </w:p>
    <w:p w14:paraId="12FB4531" w14:textId="03FB7282" w:rsidR="00BD5462" w:rsidRDefault="00BF6711" w:rsidP="00140FE5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40FE5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>che l’Amministrazione con determina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>zione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n.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 ID 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 xml:space="preserve">19626687 del 23 aprile 2018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ha indetto una procedura negoziata sotto soglia ai sensi dell’art. 36, comma 2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szCs w:val="24"/>
          <w:lang w:eastAsia="it-IT"/>
        </w:rPr>
        <w:t>. b)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 e comma 6 del d.</w:t>
      </w:r>
      <w:r>
        <w:rPr>
          <w:rFonts w:ascii="Times New Roman" w:eastAsia="Times New Roman" w:hAnsi="Times New Roman" w:cs="Times New Roman"/>
          <w:szCs w:val="24"/>
          <w:lang w:eastAsia="it-IT"/>
        </w:rPr>
        <w:t>lgs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it-IT"/>
        </w:rPr>
        <w:t>n.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>50/2016 per l’affidamento del servizio sopra citato, mediante invio di u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na richiesta di o</w:t>
      </w:r>
      <w:r w:rsidR="00DB10E1">
        <w:rPr>
          <w:rFonts w:ascii="Times New Roman" w:eastAsia="Times New Roman" w:hAnsi="Times New Roman" w:cs="Times New Roman"/>
          <w:szCs w:val="24"/>
          <w:lang w:eastAsia="it-IT"/>
        </w:rPr>
        <w:t>fferta (Rd</w:t>
      </w:r>
      <w:r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DB10E1">
        <w:rPr>
          <w:rFonts w:ascii="Times New Roman" w:eastAsia="Times New Roman" w:hAnsi="Times New Roman" w:cs="Times New Roman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sul Mercato elettronico della Pubblica Amministrazione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 xml:space="preserve"> (MEPA)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a valere sul Bando 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>“</w:t>
      </w:r>
      <w:r w:rsidRPr="00BF6711">
        <w:rPr>
          <w:rFonts w:ascii="Times New Roman" w:eastAsia="Times New Roman" w:hAnsi="Times New Roman" w:cs="Times New Roman"/>
          <w:szCs w:val="24"/>
          <w:lang w:eastAsia="it-IT"/>
        </w:rPr>
        <w:t>servizi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>” categoria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“contac</w:t>
      </w:r>
      <w:r w:rsidR="00BD5462">
        <w:rPr>
          <w:rFonts w:ascii="Times New Roman" w:eastAsia="Times New Roman" w:hAnsi="Times New Roman" w:cs="Times New Roman"/>
          <w:szCs w:val="24"/>
          <w:lang w:eastAsia="it-IT"/>
        </w:rPr>
        <w:t xml:space="preserve">t center outbound”, 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>rivolta a cinque operatori economici ivi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 abilitati ed individuati previa indagine di mercato svolta sul MEPA e 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 xml:space="preserve">successivo 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>pubblico sorteggio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 dall’elenco degli op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>e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>ratori individuati</w:t>
      </w:r>
      <w:r w:rsidR="007459E2">
        <w:rPr>
          <w:rFonts w:ascii="Times New Roman" w:eastAsia="Times New Roman" w:hAnsi="Times New Roman" w:cs="Times New Roman"/>
          <w:szCs w:val="24"/>
          <w:lang w:eastAsia="it-IT"/>
        </w:rPr>
        <w:t>;</w:t>
      </w:r>
      <w:r w:rsidR="006256EF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14:paraId="17A961A7" w14:textId="10D82552" w:rsidR="00BD5462" w:rsidRDefault="00BD5462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che 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in data 2 maggio 2018 </w:t>
      </w:r>
      <w:r w:rsidR="006256EF">
        <w:rPr>
          <w:rFonts w:ascii="Times New Roman" w:eastAsia="Times New Roman" w:hAnsi="Times New Roman" w:cs="Times New Roman"/>
          <w:szCs w:val="24"/>
          <w:lang w:eastAsia="it-IT"/>
        </w:rPr>
        <w:t>è st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ata inviata la 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richiesta di offerta (Rd</w:t>
      </w:r>
      <w:r w:rsidR="00BC3771" w:rsidRPr="0018774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)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 n. 1939972 a</w:t>
      </w:r>
      <w:r w:rsidR="006256EF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="00B87183">
        <w:rPr>
          <w:rFonts w:ascii="Times New Roman" w:eastAsia="Times New Roman" w:hAnsi="Times New Roman" w:cs="Times New Roman"/>
          <w:szCs w:val="24"/>
          <w:lang w:eastAsia="it-IT"/>
        </w:rPr>
        <w:t xml:space="preserve"> cinque operatori</w:t>
      </w:r>
      <w:r w:rsidR="006256E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24795A">
        <w:rPr>
          <w:rFonts w:ascii="Times New Roman" w:eastAsia="Times New Roman" w:hAnsi="Times New Roman" w:cs="Times New Roman"/>
          <w:szCs w:val="24"/>
          <w:lang w:eastAsia="it-IT"/>
        </w:rPr>
        <w:t>economici individuati</w:t>
      </w:r>
      <w:r w:rsidR="00A233AE">
        <w:rPr>
          <w:rFonts w:ascii="Times New Roman" w:eastAsia="Times New Roman" w:hAnsi="Times New Roman" w:cs="Times New Roman"/>
          <w:szCs w:val="24"/>
          <w:lang w:eastAsia="it-IT"/>
        </w:rPr>
        <w:t xml:space="preserve"> (Doxa S</w:t>
      </w:r>
      <w:r w:rsidR="00D74DA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A233AE">
        <w:rPr>
          <w:rFonts w:ascii="Times New Roman" w:eastAsia="Times New Roman" w:hAnsi="Times New Roman" w:cs="Times New Roman"/>
          <w:szCs w:val="24"/>
          <w:lang w:eastAsia="it-IT"/>
        </w:rPr>
        <w:t>p</w:t>
      </w:r>
      <w:r w:rsidR="00D74DA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A233AE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="00D74DA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A233AE">
        <w:rPr>
          <w:rFonts w:ascii="Times New Roman" w:eastAsia="Times New Roman" w:hAnsi="Times New Roman" w:cs="Times New Roman"/>
          <w:szCs w:val="24"/>
          <w:lang w:eastAsia="it-IT"/>
        </w:rPr>
        <w:t xml:space="preserve">; </w:t>
      </w:r>
      <w:proofErr w:type="spellStart"/>
      <w:r w:rsidR="00A233AE">
        <w:rPr>
          <w:rFonts w:ascii="Times New Roman" w:eastAsia="Times New Roman" w:hAnsi="Times New Roman" w:cs="Times New Roman"/>
          <w:szCs w:val="24"/>
          <w:lang w:eastAsia="it-IT"/>
        </w:rPr>
        <w:t>Eures</w:t>
      </w:r>
      <w:proofErr w:type="spellEnd"/>
      <w:r w:rsidR="00A233AE">
        <w:rPr>
          <w:rFonts w:ascii="Times New Roman" w:eastAsia="Times New Roman" w:hAnsi="Times New Roman" w:cs="Times New Roman"/>
          <w:szCs w:val="24"/>
          <w:lang w:eastAsia="it-IT"/>
        </w:rPr>
        <w:t xml:space="preserve"> S.r.l; GN </w:t>
      </w:r>
      <w:proofErr w:type="spellStart"/>
      <w:r w:rsidR="00A233AE">
        <w:rPr>
          <w:rFonts w:ascii="Times New Roman" w:eastAsia="Times New Roman" w:hAnsi="Times New Roman" w:cs="Times New Roman"/>
          <w:szCs w:val="24"/>
          <w:lang w:eastAsia="it-IT"/>
        </w:rPr>
        <w:t>Research</w:t>
      </w:r>
      <w:proofErr w:type="spellEnd"/>
      <w:r w:rsidR="00A233AE">
        <w:rPr>
          <w:rFonts w:ascii="Times New Roman" w:eastAsia="Times New Roman" w:hAnsi="Times New Roman" w:cs="Times New Roman"/>
          <w:szCs w:val="24"/>
          <w:lang w:eastAsia="it-IT"/>
        </w:rPr>
        <w:t xml:space="preserve"> S.p.A.; Mediatica</w:t>
      </w:r>
      <w:r w:rsidR="00D74DA9">
        <w:rPr>
          <w:rFonts w:ascii="Times New Roman" w:eastAsia="Times New Roman" w:hAnsi="Times New Roman" w:cs="Times New Roman"/>
          <w:szCs w:val="24"/>
          <w:lang w:eastAsia="it-IT"/>
        </w:rPr>
        <w:t xml:space="preserve"> S.p.A.; National credit.it </w:t>
      </w:r>
      <w:proofErr w:type="spellStart"/>
      <w:r w:rsidR="00D74DA9">
        <w:rPr>
          <w:rFonts w:ascii="Times New Roman" w:eastAsia="Times New Roman" w:hAnsi="Times New Roman" w:cs="Times New Roman"/>
          <w:szCs w:val="24"/>
          <w:lang w:eastAsia="it-IT"/>
        </w:rPr>
        <w:t>s.r</w:t>
      </w:r>
      <w:r w:rsidR="00FA5497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D74DA9">
        <w:rPr>
          <w:rFonts w:ascii="Times New Roman" w:eastAsia="Times New Roman" w:hAnsi="Times New Roman" w:cs="Times New Roman"/>
          <w:szCs w:val="24"/>
          <w:lang w:eastAsia="it-IT"/>
        </w:rPr>
        <w:t>l</w:t>
      </w:r>
      <w:proofErr w:type="spellEnd"/>
      <w:r w:rsidR="00D74DA9">
        <w:rPr>
          <w:rFonts w:ascii="Times New Roman" w:eastAsia="Times New Roman" w:hAnsi="Times New Roman" w:cs="Times New Roman"/>
          <w:szCs w:val="24"/>
          <w:lang w:eastAsia="it-IT"/>
        </w:rPr>
        <w:t>);</w:t>
      </w:r>
    </w:p>
    <w:p w14:paraId="7BC6C3C6" w14:textId="125CE5C1" w:rsidR="00B87183" w:rsidRDefault="00B87183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color w:val="000000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 xml:space="preserve">che nella sopra citata 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richiesta di offerta (Rd</w:t>
      </w:r>
      <w:r w:rsidR="00BC3771" w:rsidRPr="0018774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è stato fissato il termine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 xml:space="preserve"> ultimo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di ricez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 xml:space="preserve">ione delle offerte al 21 maggio </w:t>
      </w:r>
      <w:r>
        <w:rPr>
          <w:rFonts w:ascii="Times New Roman" w:eastAsia="Times New Roman" w:hAnsi="Times New Roman" w:cs="Times New Roman"/>
          <w:szCs w:val="24"/>
          <w:lang w:eastAsia="it-IT"/>
        </w:rPr>
        <w:t>2018 ore 12.00;</w:t>
      </w:r>
    </w:p>
    <w:p w14:paraId="6837EAA8" w14:textId="563A4880" w:rsidR="0024795A" w:rsidRDefault="00637F8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D6D06">
        <w:rPr>
          <w:rFonts w:ascii="Times New Roman" w:eastAsia="Times New Roman" w:hAnsi="Times New Roman" w:cs="Times New Roman"/>
          <w:b/>
          <w:szCs w:val="24"/>
          <w:lang w:eastAsia="it-IT"/>
        </w:rPr>
        <w:lastRenderedPageBreak/>
        <w:t>CONSIDERATO</w:t>
      </w:r>
      <w:r w:rsidRPr="00BD6D06">
        <w:rPr>
          <w:rFonts w:ascii="Times New Roman" w:eastAsia="Times New Roman" w:hAnsi="Times New Roman" w:cs="Times New Roman"/>
          <w:szCs w:val="24"/>
          <w:lang w:eastAsia="it-IT"/>
        </w:rPr>
        <w:tab/>
        <w:t>che</w:t>
      </w:r>
      <w:r w:rsidR="00B87183" w:rsidRPr="00BD6D06">
        <w:rPr>
          <w:rFonts w:ascii="Times New Roman" w:eastAsia="Times New Roman" w:hAnsi="Times New Roman" w:cs="Times New Roman"/>
          <w:szCs w:val="24"/>
          <w:lang w:eastAsia="it-IT"/>
        </w:rPr>
        <w:t xml:space="preserve"> nel termine sopra indicato </w:t>
      </w:r>
      <w:r w:rsidR="0024795A" w:rsidRPr="00BD6D06">
        <w:rPr>
          <w:rFonts w:ascii="Times New Roman" w:eastAsia="Times New Roman" w:hAnsi="Times New Roman" w:cs="Times New Roman"/>
          <w:szCs w:val="24"/>
          <w:lang w:eastAsia="it-IT"/>
        </w:rPr>
        <w:t>sono pervenute a questa Amministrazione n.</w:t>
      </w:r>
      <w:r w:rsidR="00BE3C14" w:rsidRPr="00BD6D06">
        <w:rPr>
          <w:rFonts w:ascii="Times New Roman" w:eastAsia="Times New Roman" w:hAnsi="Times New Roman" w:cs="Times New Roman"/>
          <w:szCs w:val="24"/>
          <w:lang w:eastAsia="it-IT"/>
        </w:rPr>
        <w:t xml:space="preserve"> 1 offerta formulata dalla società Mediatica</w:t>
      </w:r>
      <w:r w:rsidR="0024795A" w:rsidRPr="00BD6D06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14:paraId="7E5F44DC" w14:textId="08A0A453" w:rsidR="00637F81" w:rsidRDefault="0024795A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>la necessità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 di procedere alla nomina di un’</w:t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>apposita Commissione di v</w:t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>lutazione delle offerte così pervenute, nel rispetto di quanto previsto dalla documentazione di gara e secondo il criterio dell’offerta economicamente più vantaggiosa ai se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>nsi dell’art. 95, comma 3, del d.l</w:t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>gs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Pr="0024795A">
        <w:rPr>
          <w:rFonts w:ascii="Times New Roman" w:eastAsia="Times New Roman" w:hAnsi="Times New Roman" w:cs="Times New Roman"/>
          <w:szCs w:val="24"/>
          <w:lang w:eastAsia="it-IT"/>
        </w:rPr>
        <w:t xml:space="preserve"> n. 50/2016;</w:t>
      </w:r>
      <w:r w:rsidR="009659E6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</w:p>
    <w:p w14:paraId="27E19845" w14:textId="7FA913A3" w:rsidR="009659E6" w:rsidRDefault="009659E6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 w:rsidRPr="009659E6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 xml:space="preserve">che, 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 xml:space="preserve">nelle more dell’adozione dell’Albo dei Commissari ANAC di cui all’art. 78 del Codice, ai sensi del combinato disposto degli art. 77, 78 e </w:t>
      </w:r>
      <w:r w:rsidR="002078CE" w:rsidRPr="004B398C">
        <w:rPr>
          <w:rFonts w:ascii="Times New Roman" w:eastAsia="Times New Roman" w:hAnsi="Times New Roman" w:cs="Times New Roman"/>
          <w:szCs w:val="24"/>
          <w:lang w:eastAsia="it-IT"/>
        </w:rPr>
        <w:t>216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 xml:space="preserve"> comma 12 del Codice</w:t>
      </w:r>
      <w:r w:rsidR="002078CE" w:rsidRPr="004B398C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la Commissione</w:t>
      </w:r>
      <w:r w:rsidR="00187741">
        <w:rPr>
          <w:rFonts w:ascii="Times New Roman" w:eastAsia="Times New Roman" w:hAnsi="Times New Roman" w:cs="Times New Roman"/>
          <w:szCs w:val="24"/>
          <w:lang w:eastAsia="it-IT"/>
        </w:rPr>
        <w:t xml:space="preserve"> giudicatrice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 xml:space="preserve">, 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>continua ad e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>s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>sere nominata dall’organo competente della Stazione appaltante, secondo regole di competenza e trasparenza;</w:t>
      </w:r>
    </w:p>
    <w:p w14:paraId="271A74B7" w14:textId="46F0A7AB" w:rsidR="00C40361" w:rsidRDefault="00C40361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che, ai sensi dell’art.77, comma 1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 del d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 xml:space="preserve">.lgs. 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n. 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50/2016, nelle procedure di aggiud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>icazione di contratti di appalti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187741">
        <w:rPr>
          <w:rFonts w:ascii="Times New Roman" w:eastAsia="Times New Roman" w:hAnsi="Times New Roman" w:cs="Times New Roman"/>
          <w:szCs w:val="24"/>
          <w:lang w:eastAsia="it-IT"/>
        </w:rPr>
        <w:t>limitatamente a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i casi di aggiud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i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cazione con il criterio dell'offerta economicamente più vantaggiosa, la valutazione delle offerte dal punto di vista tecnico ed economico è affid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a</w:t>
      </w:r>
      <w:r w:rsidR="0024795A" w:rsidRPr="0024795A">
        <w:rPr>
          <w:rFonts w:ascii="Times New Roman" w:eastAsia="Times New Roman" w:hAnsi="Times New Roman" w:cs="Times New Roman"/>
          <w:szCs w:val="24"/>
          <w:lang w:eastAsia="it-IT"/>
        </w:rPr>
        <w:t>ta ad una Commissione giudicatrice, composta da esperti nello specifico settore cui afferisce l'oggetto del contratto;</w:t>
      </w:r>
    </w:p>
    <w:p w14:paraId="64DE2584" w14:textId="77777777" w:rsidR="002078CE" w:rsidRDefault="00FE46BA" w:rsidP="00E56ADF">
      <w:pPr>
        <w:tabs>
          <w:tab w:val="left" w:pos="1985"/>
        </w:tabs>
        <w:spacing w:after="120" w:line="240" w:lineRule="auto"/>
        <w:ind w:left="1985" w:hanging="1985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b/>
          <w:szCs w:val="24"/>
          <w:lang w:eastAsia="it-IT"/>
        </w:rPr>
        <w:t>CONSIDERATO</w:t>
      </w:r>
      <w:r>
        <w:rPr>
          <w:rFonts w:ascii="Times New Roman" w:eastAsia="Times New Roman" w:hAnsi="Times New Roman" w:cs="Times New Roman"/>
          <w:szCs w:val="24"/>
          <w:lang w:eastAsia="it-IT"/>
        </w:rPr>
        <w:tab/>
        <w:t>che, alla luce delle competenze necessarie, valutate le risorse interne d</w:t>
      </w:r>
      <w:r>
        <w:rPr>
          <w:rFonts w:ascii="Times New Roman" w:eastAsia="Times New Roman" w:hAnsi="Times New Roman" w:cs="Times New Roman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Cs w:val="24"/>
          <w:lang w:eastAsia="it-IT"/>
        </w:rPr>
        <w:t>sponibili, i soggetti più idonei alla valutazione risultano essere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>:</w:t>
      </w:r>
    </w:p>
    <w:p w14:paraId="4DAF3E6C" w14:textId="1B41806F" w:rsidR="00BE3C14" w:rsidRDefault="00BE3C14" w:rsidP="00BE3C14">
      <w:pPr>
        <w:pStyle w:val="Paragrafoelenco"/>
        <w:numPr>
          <w:ilvl w:val="0"/>
          <w:numId w:val="4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Dott. Luca Cellesi, Dirigente dell’Ufficio per la valutazione della pe</w:t>
      </w:r>
      <w:r>
        <w:rPr>
          <w:rFonts w:ascii="Times New Roman" w:eastAsia="Times New Roman" w:hAnsi="Times New Roman" w:cs="Times New Roman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Cs w:val="24"/>
          <w:lang w:eastAsia="it-IT"/>
        </w:rPr>
        <w:t>formance;</w:t>
      </w:r>
    </w:p>
    <w:p w14:paraId="56FA821C" w14:textId="4826FE5A" w:rsidR="00BE3C14" w:rsidRPr="00187741" w:rsidRDefault="00BE3C14" w:rsidP="00BE3C14">
      <w:pPr>
        <w:pStyle w:val="Paragrafoelenco"/>
        <w:numPr>
          <w:ilvl w:val="0"/>
          <w:numId w:val="4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Dott.ssa Marialaura Angeletti, funzionario dell’Ufficio per la sempl</w:t>
      </w:r>
      <w:r>
        <w:rPr>
          <w:rFonts w:ascii="Times New Roman" w:eastAsia="Times New Roman" w:hAnsi="Times New Roman" w:cs="Times New Roman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Cs w:val="24"/>
          <w:lang w:eastAsia="it-IT"/>
        </w:rPr>
        <w:t>ficazione e la sburocratizzazione;</w:t>
      </w:r>
    </w:p>
    <w:p w14:paraId="635E53F2" w14:textId="5105B763" w:rsidR="00BE3C14" w:rsidRPr="00187741" w:rsidRDefault="00BE3C14" w:rsidP="00BE3C14">
      <w:pPr>
        <w:pStyle w:val="Paragrafoelenco"/>
        <w:numPr>
          <w:ilvl w:val="0"/>
          <w:numId w:val="4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Sig.ra Patrizia Cottone, funzionario del Servizio per gli interventi a regia e i controlli</w:t>
      </w:r>
      <w:r w:rsidRPr="00187741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</w:p>
    <w:p w14:paraId="55158D60" w14:textId="77777777" w:rsidR="001264C9" w:rsidRDefault="001264C9" w:rsidP="00005E92">
      <w:pPr>
        <w:pStyle w:val="Nessunaspaziatura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109F6CE" w14:textId="77777777" w:rsidR="00637F81" w:rsidRDefault="00637F81" w:rsidP="00BD6D06">
      <w:pPr>
        <w:tabs>
          <w:tab w:val="left" w:pos="2160"/>
        </w:tabs>
        <w:spacing w:before="24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2078CE">
        <w:rPr>
          <w:rFonts w:ascii="Times New Roman" w:eastAsia="Times New Roman" w:hAnsi="Times New Roman" w:cs="Times New Roman"/>
          <w:b/>
          <w:szCs w:val="24"/>
          <w:lang w:eastAsia="it-IT"/>
        </w:rPr>
        <w:t>DECRETA</w:t>
      </w:r>
    </w:p>
    <w:p w14:paraId="195D31DA" w14:textId="274E2CCC" w:rsidR="00140FE5" w:rsidRPr="002078CE" w:rsidRDefault="00140FE5" w:rsidP="00BD6D06">
      <w:pPr>
        <w:tabs>
          <w:tab w:val="left" w:pos="2160"/>
        </w:tabs>
        <w:spacing w:after="24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t>(articolo unico)</w:t>
      </w:r>
    </w:p>
    <w:p w14:paraId="49432E3D" w14:textId="76C14879" w:rsidR="00FE46BA" w:rsidRDefault="00BD6D06" w:rsidP="00187741">
      <w:pPr>
        <w:numPr>
          <w:ilvl w:val="0"/>
          <w:numId w:val="1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È </w:t>
      </w:r>
      <w:bookmarkStart w:id="0" w:name="_GoBack"/>
      <w:bookmarkEnd w:id="0"/>
      <w:r w:rsidR="00FE46BA">
        <w:rPr>
          <w:rFonts w:ascii="Times New Roman" w:eastAsia="Times New Roman" w:hAnsi="Times New Roman" w:cs="Times New Roman"/>
          <w:szCs w:val="24"/>
          <w:lang w:eastAsia="it-IT"/>
        </w:rPr>
        <w:t xml:space="preserve">nominata la Commissione giudicatrice che provvederà alla valutazione delle offerte pervenute a seguito di 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richiesta di offerta (Rd</w:t>
      </w:r>
      <w:r w:rsidR="00BC3771" w:rsidRPr="0018774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)</w:t>
      </w:r>
      <w:r w:rsidR="00E56AD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2078CE">
        <w:rPr>
          <w:rFonts w:ascii="Times New Roman" w:eastAsia="Times New Roman" w:hAnsi="Times New Roman" w:cs="Times New Roman"/>
          <w:szCs w:val="24"/>
          <w:lang w:eastAsia="it-IT"/>
        </w:rPr>
        <w:t xml:space="preserve">n. 1939972 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>relativa alla procedura neg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>ziata sotto soglia ai sensi dell’art. 36 c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 xml:space="preserve">omma 2 </w:t>
      </w:r>
      <w:proofErr w:type="spellStart"/>
      <w:r w:rsidR="00140FE5">
        <w:rPr>
          <w:rFonts w:ascii="Times New Roman" w:eastAsia="Times New Roman" w:hAnsi="Times New Roman" w:cs="Times New Roman"/>
          <w:szCs w:val="24"/>
          <w:lang w:eastAsia="it-IT"/>
        </w:rPr>
        <w:t>lett</w:t>
      </w:r>
      <w:proofErr w:type="spellEnd"/>
      <w:r w:rsidR="00140FE5">
        <w:rPr>
          <w:rFonts w:ascii="Times New Roman" w:eastAsia="Times New Roman" w:hAnsi="Times New Roman" w:cs="Times New Roman"/>
          <w:szCs w:val="24"/>
          <w:lang w:eastAsia="it-IT"/>
        </w:rPr>
        <w:t>. b), e comma 6 del d.l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>gs</w:t>
      </w:r>
      <w:r w:rsidR="00140FE5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 xml:space="preserve"> n. 50/2016 per </w:t>
      </w:r>
      <w:r w:rsidR="00187741" w:rsidRPr="00187741">
        <w:rPr>
          <w:rFonts w:ascii="Times New Roman" w:eastAsia="Times New Roman" w:hAnsi="Times New Roman" w:cs="Times New Roman"/>
          <w:szCs w:val="24"/>
          <w:lang w:eastAsia="it-IT"/>
        </w:rPr>
        <w:t>l’affidamento del servizio sopra citato, mediante invi</w:t>
      </w:r>
      <w:r w:rsidR="00BC3771">
        <w:rPr>
          <w:rFonts w:ascii="Times New Roman" w:eastAsia="Times New Roman" w:hAnsi="Times New Roman" w:cs="Times New Roman"/>
          <w:szCs w:val="24"/>
          <w:lang w:eastAsia="it-IT"/>
        </w:rPr>
        <w:t>o di una richiesta di o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>fferta (Rd</w:t>
      </w:r>
      <w:r w:rsidR="00187741" w:rsidRPr="00187741">
        <w:rPr>
          <w:rFonts w:ascii="Times New Roman" w:eastAsia="Times New Roman" w:hAnsi="Times New Roman" w:cs="Times New Roman"/>
          <w:szCs w:val="24"/>
          <w:lang w:eastAsia="it-IT"/>
        </w:rPr>
        <w:t>O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>)</w:t>
      </w:r>
      <w:r w:rsidR="00187741" w:rsidRPr="00187741">
        <w:rPr>
          <w:rFonts w:ascii="Times New Roman" w:eastAsia="Times New Roman" w:hAnsi="Times New Roman" w:cs="Times New Roman"/>
          <w:szCs w:val="24"/>
          <w:lang w:eastAsia="it-IT"/>
        </w:rPr>
        <w:t xml:space="preserve"> sul Mercato elettronico della Pubblica Amministrazione (MEPA) a valere sul Bando “servizi” categoria “contact center outbound”, rivolta a cinque operatori economici ivi abilitati ed individuati previa indagine di mercato svolta sul MEPA e </w:t>
      </w:r>
      <w:r w:rsidR="005928E4">
        <w:rPr>
          <w:rFonts w:ascii="Times New Roman" w:eastAsia="Times New Roman" w:hAnsi="Times New Roman" w:cs="Times New Roman"/>
          <w:szCs w:val="24"/>
          <w:lang w:eastAsia="it-IT"/>
        </w:rPr>
        <w:t xml:space="preserve">successivo </w:t>
      </w:r>
      <w:r w:rsidR="00187741" w:rsidRPr="00187741">
        <w:rPr>
          <w:rFonts w:ascii="Times New Roman" w:eastAsia="Times New Roman" w:hAnsi="Times New Roman" w:cs="Times New Roman"/>
          <w:szCs w:val="24"/>
          <w:lang w:eastAsia="it-IT"/>
        </w:rPr>
        <w:t>pubblico sorteggio dall’elenco degli operatori individuati</w:t>
      </w:r>
      <w:r w:rsidR="00187741">
        <w:rPr>
          <w:rFonts w:ascii="Times New Roman" w:eastAsia="Times New Roman" w:hAnsi="Times New Roman" w:cs="Times New Roman"/>
          <w:szCs w:val="24"/>
          <w:lang w:eastAsia="it-IT"/>
        </w:rPr>
        <w:t xml:space="preserve"> - 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 xml:space="preserve">CIG </w:t>
      </w:r>
      <w:r w:rsidR="00FE46BA" w:rsidRPr="00FE46BA">
        <w:rPr>
          <w:rFonts w:ascii="Times New Roman" w:eastAsia="Times New Roman" w:hAnsi="Times New Roman" w:cs="Times New Roman"/>
          <w:szCs w:val="24"/>
          <w:lang w:eastAsia="it-IT"/>
        </w:rPr>
        <w:t>7447865C9E</w:t>
      </w:r>
      <w:r w:rsidR="00187741">
        <w:rPr>
          <w:rFonts w:ascii="Times New Roman" w:eastAsia="Times New Roman" w:hAnsi="Times New Roman" w:cs="Times New Roman"/>
          <w:szCs w:val="24"/>
          <w:lang w:eastAsia="it-IT"/>
        </w:rPr>
        <w:t>- CUP</w:t>
      </w:r>
      <w:r w:rsidR="00187741" w:rsidRPr="00187741">
        <w:t xml:space="preserve"> </w:t>
      </w:r>
      <w:r w:rsidR="00187741" w:rsidRPr="00187741">
        <w:rPr>
          <w:rFonts w:ascii="Times New Roman" w:eastAsia="Times New Roman" w:hAnsi="Times New Roman" w:cs="Times New Roman"/>
          <w:szCs w:val="24"/>
          <w:lang w:eastAsia="it-IT"/>
        </w:rPr>
        <w:t>J54B16000140007</w:t>
      </w:r>
      <w:r w:rsidR="00FE46BA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14:paraId="7A92EFD2" w14:textId="77777777" w:rsidR="00BD6D06" w:rsidRDefault="00BD6D06" w:rsidP="00BD6D06">
      <w:pPr>
        <w:tabs>
          <w:tab w:val="left" w:pos="216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2D1F2DA" w14:textId="1F02A96F" w:rsidR="00FE46BA" w:rsidRDefault="00FE46BA" w:rsidP="00BE3C14">
      <w:pPr>
        <w:numPr>
          <w:ilvl w:val="0"/>
          <w:numId w:val="1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lastRenderedPageBreak/>
        <w:t>La Commissione giudicatrice è composta da:</w:t>
      </w:r>
    </w:p>
    <w:p w14:paraId="504BFC94" w14:textId="77777777" w:rsidR="00BE3C14" w:rsidRDefault="00BE3C14" w:rsidP="00BE3C14">
      <w:pPr>
        <w:pStyle w:val="Paragrafoelenco"/>
        <w:numPr>
          <w:ilvl w:val="1"/>
          <w:numId w:val="4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szCs w:val="24"/>
          <w:lang w:eastAsia="it-IT"/>
        </w:rPr>
        <w:t xml:space="preserve">Dott. Luca Cellesi </w:t>
      </w:r>
      <w:r w:rsidR="002078CE" w:rsidRPr="00BE3C14">
        <w:rPr>
          <w:rFonts w:ascii="Times New Roman" w:eastAsia="Times New Roman" w:hAnsi="Times New Roman" w:cs="Times New Roman"/>
          <w:szCs w:val="24"/>
          <w:lang w:eastAsia="it-IT"/>
        </w:rPr>
        <w:t>(Presidente)</w:t>
      </w:r>
      <w:r w:rsidRPr="00BE3C14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14:paraId="24CDFA99" w14:textId="77777777" w:rsidR="00BE3C14" w:rsidRDefault="00BE3C14" w:rsidP="00BE3C14">
      <w:pPr>
        <w:pStyle w:val="Paragrafoelenco"/>
        <w:numPr>
          <w:ilvl w:val="1"/>
          <w:numId w:val="4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szCs w:val="24"/>
          <w:lang w:eastAsia="it-IT"/>
        </w:rPr>
        <w:t>Dott.ssa Marialaura Angeletti</w:t>
      </w:r>
      <w:r w:rsidR="002078CE" w:rsidRPr="00BE3C14">
        <w:rPr>
          <w:rFonts w:ascii="Times New Roman" w:eastAsia="Times New Roman" w:hAnsi="Times New Roman" w:cs="Times New Roman"/>
          <w:szCs w:val="24"/>
          <w:lang w:eastAsia="it-IT"/>
        </w:rPr>
        <w:t xml:space="preserve"> (</w:t>
      </w:r>
      <w:r w:rsidR="00187741" w:rsidRPr="00BE3C14">
        <w:rPr>
          <w:rFonts w:ascii="Times New Roman" w:eastAsia="Times New Roman" w:hAnsi="Times New Roman" w:cs="Times New Roman"/>
          <w:szCs w:val="24"/>
          <w:lang w:eastAsia="it-IT"/>
        </w:rPr>
        <w:t>C</w:t>
      </w:r>
      <w:r w:rsidR="002078CE" w:rsidRPr="00BE3C14">
        <w:rPr>
          <w:rFonts w:ascii="Times New Roman" w:eastAsia="Times New Roman" w:hAnsi="Times New Roman" w:cs="Times New Roman"/>
          <w:szCs w:val="24"/>
          <w:lang w:eastAsia="it-IT"/>
        </w:rPr>
        <w:t>ommissario)</w:t>
      </w:r>
    </w:p>
    <w:p w14:paraId="57135152" w14:textId="1ED98B91" w:rsidR="002078CE" w:rsidRPr="00BE3C14" w:rsidRDefault="00BE3C14" w:rsidP="00BE3C14">
      <w:pPr>
        <w:pStyle w:val="Paragrafoelenco"/>
        <w:numPr>
          <w:ilvl w:val="1"/>
          <w:numId w:val="4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BE3C14">
        <w:rPr>
          <w:rFonts w:ascii="Times New Roman" w:eastAsia="Times New Roman" w:hAnsi="Times New Roman" w:cs="Times New Roman"/>
          <w:szCs w:val="24"/>
          <w:lang w:eastAsia="it-IT"/>
        </w:rPr>
        <w:t>Sig.ra Patrizia Cottone</w:t>
      </w:r>
      <w:r w:rsidR="00E56ADF" w:rsidRPr="00BE3C14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187741" w:rsidRPr="00BE3C14">
        <w:rPr>
          <w:rFonts w:ascii="Times New Roman" w:eastAsia="Times New Roman" w:hAnsi="Times New Roman" w:cs="Times New Roman"/>
          <w:szCs w:val="24"/>
          <w:lang w:eastAsia="it-IT"/>
        </w:rPr>
        <w:t>(C</w:t>
      </w:r>
      <w:r w:rsidR="002078CE" w:rsidRPr="00BE3C14">
        <w:rPr>
          <w:rFonts w:ascii="Times New Roman" w:eastAsia="Times New Roman" w:hAnsi="Times New Roman" w:cs="Times New Roman"/>
          <w:szCs w:val="24"/>
          <w:lang w:eastAsia="it-IT"/>
        </w:rPr>
        <w:t>ommissario</w:t>
      </w:r>
      <w:r>
        <w:rPr>
          <w:rFonts w:ascii="Times New Roman" w:eastAsia="Times New Roman" w:hAnsi="Times New Roman" w:cs="Times New Roman"/>
          <w:szCs w:val="24"/>
          <w:lang w:eastAsia="it-IT"/>
        </w:rPr>
        <w:t>, con funzioni di segretario verbalizzante</w:t>
      </w:r>
      <w:r w:rsidR="002078CE" w:rsidRPr="00BE3C14">
        <w:rPr>
          <w:rFonts w:ascii="Times New Roman" w:eastAsia="Times New Roman" w:hAnsi="Times New Roman" w:cs="Times New Roman"/>
          <w:szCs w:val="24"/>
          <w:lang w:eastAsia="it-IT"/>
        </w:rPr>
        <w:t xml:space="preserve">). </w:t>
      </w:r>
    </w:p>
    <w:p w14:paraId="19A274B9" w14:textId="7DF94679" w:rsidR="00574C2F" w:rsidRPr="00187741" w:rsidRDefault="00574C2F" w:rsidP="00BE3C14">
      <w:pPr>
        <w:numPr>
          <w:ilvl w:val="0"/>
          <w:numId w:val="1"/>
        </w:num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187741">
        <w:rPr>
          <w:rFonts w:ascii="Times New Roman" w:eastAsia="Times New Roman" w:hAnsi="Times New Roman" w:cs="Times New Roman"/>
          <w:szCs w:val="24"/>
          <w:lang w:eastAsia="it-IT"/>
        </w:rPr>
        <w:t>I componenti della Commissione giudicatrice opereranno a titolo gratuito.</w:t>
      </w:r>
    </w:p>
    <w:p w14:paraId="4959287B" w14:textId="77777777" w:rsidR="00637F81" w:rsidRDefault="00637F81" w:rsidP="00637F81">
      <w:p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029DD04" w14:textId="3E78172C" w:rsidR="00140FE5" w:rsidRPr="00637F81" w:rsidRDefault="00140FE5" w:rsidP="00637F81">
      <w:pPr>
        <w:tabs>
          <w:tab w:val="left" w:pos="2160"/>
        </w:tabs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Roma, </w:t>
      </w:r>
      <w:r w:rsidR="00BE3C14">
        <w:rPr>
          <w:rFonts w:ascii="Times New Roman" w:eastAsia="Times New Roman" w:hAnsi="Times New Roman" w:cs="Times New Roman"/>
          <w:szCs w:val="24"/>
          <w:lang w:eastAsia="it-IT"/>
        </w:rPr>
        <w:t>25 maggio 2018</w:t>
      </w:r>
    </w:p>
    <w:p w14:paraId="5AB6A1DC" w14:textId="71DC5FA3" w:rsidR="00637F81" w:rsidRPr="00637F81" w:rsidRDefault="00637F81" w:rsidP="00637F81">
      <w:pPr>
        <w:tabs>
          <w:tab w:val="left" w:pos="5529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zCs w:val="24"/>
          <w:lang w:eastAsia="it-IT"/>
        </w:rPr>
        <w:tab/>
      </w:r>
    </w:p>
    <w:p w14:paraId="2B6C63E4" w14:textId="77777777" w:rsidR="002F08A8" w:rsidRPr="008353A4" w:rsidRDefault="00637F81" w:rsidP="008353A4">
      <w:pPr>
        <w:tabs>
          <w:tab w:val="left" w:pos="3240"/>
        </w:tabs>
        <w:spacing w:after="120" w:line="240" w:lineRule="auto"/>
        <w:ind w:left="3600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  <w:r w:rsidRPr="00637F81">
        <w:rPr>
          <w:rFonts w:ascii="Times New Roman" w:eastAsia="Times New Roman" w:hAnsi="Times New Roman" w:cs="Times New Roman"/>
          <w:snapToGrid w:val="0"/>
          <w:szCs w:val="24"/>
          <w:lang w:eastAsia="it-IT"/>
        </w:rPr>
        <w:t>Cons. Pia Marconi</w:t>
      </w:r>
    </w:p>
    <w:sectPr w:rsidR="002F08A8" w:rsidRPr="008353A4" w:rsidSect="00E56AD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82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17AA" w14:textId="77777777" w:rsidR="00BD6D06" w:rsidRDefault="00BD6D06">
      <w:pPr>
        <w:spacing w:after="0" w:line="240" w:lineRule="auto"/>
      </w:pPr>
      <w:r>
        <w:separator/>
      </w:r>
    </w:p>
  </w:endnote>
  <w:endnote w:type="continuationSeparator" w:id="0">
    <w:p w14:paraId="2740DF9B" w14:textId="77777777" w:rsidR="00BD6D06" w:rsidRDefault="00BD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230D" w14:textId="77777777" w:rsidR="00BD6D06" w:rsidRDefault="00BD6D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3C7B2B" w14:textId="77777777" w:rsidR="00BD6D06" w:rsidRDefault="00BD6D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99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EA5DC7" w14:textId="790C15F5" w:rsidR="00BD6D06" w:rsidRPr="00E56ADF" w:rsidRDefault="00BD6D06">
        <w:pPr>
          <w:pStyle w:val="Pidipagina"/>
          <w:jc w:val="center"/>
          <w:rPr>
            <w:rFonts w:ascii="Times New Roman" w:hAnsi="Times New Roman" w:cs="Times New Roman"/>
          </w:rPr>
        </w:pPr>
        <w:r w:rsidRPr="00E56ADF">
          <w:rPr>
            <w:rFonts w:ascii="Times New Roman" w:hAnsi="Times New Roman" w:cs="Times New Roman"/>
          </w:rPr>
          <w:fldChar w:fldCharType="begin"/>
        </w:r>
        <w:r w:rsidRPr="00E56ADF">
          <w:rPr>
            <w:rFonts w:ascii="Times New Roman" w:hAnsi="Times New Roman" w:cs="Times New Roman"/>
          </w:rPr>
          <w:instrText>PAGE   \* MERGEFORMAT</w:instrText>
        </w:r>
        <w:r w:rsidRPr="00E56ADF">
          <w:rPr>
            <w:rFonts w:ascii="Times New Roman" w:hAnsi="Times New Roman" w:cs="Times New Roman"/>
          </w:rPr>
          <w:fldChar w:fldCharType="separate"/>
        </w:r>
        <w:r w:rsidR="00987B64">
          <w:rPr>
            <w:rFonts w:ascii="Times New Roman" w:hAnsi="Times New Roman" w:cs="Times New Roman"/>
            <w:noProof/>
          </w:rPr>
          <w:t>5</w:t>
        </w:r>
        <w:r w:rsidRPr="00E56ADF">
          <w:rPr>
            <w:rFonts w:ascii="Times New Roman" w:hAnsi="Times New Roman" w:cs="Times New Roman"/>
          </w:rPr>
          <w:fldChar w:fldCharType="end"/>
        </w:r>
      </w:p>
    </w:sdtContent>
  </w:sdt>
  <w:p w14:paraId="6C7136B3" w14:textId="77777777" w:rsidR="00BD6D06" w:rsidRDefault="00BD6D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67C2" w14:textId="77777777" w:rsidR="00BD6D06" w:rsidRDefault="00BD6D06">
      <w:pPr>
        <w:spacing w:after="0" w:line="240" w:lineRule="auto"/>
      </w:pPr>
      <w:r>
        <w:separator/>
      </w:r>
    </w:p>
  </w:footnote>
  <w:footnote w:type="continuationSeparator" w:id="0">
    <w:p w14:paraId="65654DA8" w14:textId="77777777" w:rsidR="00BD6D06" w:rsidRDefault="00BD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93A21" w14:textId="77777777" w:rsidR="00BD6D06" w:rsidRDefault="00BD6D06" w:rsidP="00BD6D06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540CAD02" wp14:editId="055603FE">
          <wp:extent cx="5743575" cy="1752600"/>
          <wp:effectExtent l="0" t="0" r="9525" b="0"/>
          <wp:docPr id="65" name="Picture 65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AFE1" w14:textId="18D01150" w:rsidR="00BD6D06" w:rsidRDefault="00BD6D06" w:rsidP="00E56ADF">
    <w:pPr>
      <w:pStyle w:val="Intestazione"/>
      <w:tabs>
        <w:tab w:val="clear" w:pos="9638"/>
      </w:tabs>
      <w:ind w:left="142"/>
      <w:jc w:val="center"/>
    </w:pPr>
    <w:r>
      <w:rPr>
        <w:noProof/>
        <w:lang w:val="en-US"/>
      </w:rPr>
      <w:drawing>
        <wp:inline distT="0" distB="0" distL="0" distR="0" wp14:anchorId="4FE3C7B7" wp14:editId="7071AA45">
          <wp:extent cx="5991225" cy="1825141"/>
          <wp:effectExtent l="19050" t="0" r="9525" b="0"/>
          <wp:docPr id="66" name="Picture 66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82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B2ABA" w14:textId="77777777" w:rsidR="00BD6D06" w:rsidRDefault="00BD6D06" w:rsidP="00BD6D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C3D"/>
    <w:multiLevelType w:val="hybridMultilevel"/>
    <w:tmpl w:val="AC5C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537"/>
    <w:multiLevelType w:val="hybridMultilevel"/>
    <w:tmpl w:val="C98ECE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95FB1"/>
    <w:multiLevelType w:val="hybridMultilevel"/>
    <w:tmpl w:val="00700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097"/>
    <w:multiLevelType w:val="hybridMultilevel"/>
    <w:tmpl w:val="673A91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B7E"/>
    <w:multiLevelType w:val="hybridMultilevel"/>
    <w:tmpl w:val="ABFEC648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67A6EBBE"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81"/>
    <w:rsid w:val="0000410C"/>
    <w:rsid w:val="00005E92"/>
    <w:rsid w:val="00013243"/>
    <w:rsid w:val="00017731"/>
    <w:rsid w:val="00044DE6"/>
    <w:rsid w:val="000726A8"/>
    <w:rsid w:val="00080C5B"/>
    <w:rsid w:val="001264C9"/>
    <w:rsid w:val="00140FE5"/>
    <w:rsid w:val="0014217A"/>
    <w:rsid w:val="00187741"/>
    <w:rsid w:val="001C670F"/>
    <w:rsid w:val="001F703D"/>
    <w:rsid w:val="002078CE"/>
    <w:rsid w:val="002264F4"/>
    <w:rsid w:val="0024795A"/>
    <w:rsid w:val="002A740A"/>
    <w:rsid w:val="002E1E93"/>
    <w:rsid w:val="002F08A8"/>
    <w:rsid w:val="003072D5"/>
    <w:rsid w:val="00364D85"/>
    <w:rsid w:val="003750D1"/>
    <w:rsid w:val="0038031B"/>
    <w:rsid w:val="003B2684"/>
    <w:rsid w:val="003E18ED"/>
    <w:rsid w:val="004364A3"/>
    <w:rsid w:val="00444C9D"/>
    <w:rsid w:val="004910DB"/>
    <w:rsid w:val="004C7694"/>
    <w:rsid w:val="004E014E"/>
    <w:rsid w:val="00500275"/>
    <w:rsid w:val="005207A3"/>
    <w:rsid w:val="00574C2F"/>
    <w:rsid w:val="005928E4"/>
    <w:rsid w:val="005E11AC"/>
    <w:rsid w:val="005F5DFA"/>
    <w:rsid w:val="00603077"/>
    <w:rsid w:val="00614020"/>
    <w:rsid w:val="006256EF"/>
    <w:rsid w:val="0062702C"/>
    <w:rsid w:val="00637F81"/>
    <w:rsid w:val="00640A9D"/>
    <w:rsid w:val="006507DF"/>
    <w:rsid w:val="00687A66"/>
    <w:rsid w:val="006C27FB"/>
    <w:rsid w:val="006D3136"/>
    <w:rsid w:val="006E4AAA"/>
    <w:rsid w:val="006F06F4"/>
    <w:rsid w:val="00704F1A"/>
    <w:rsid w:val="00717125"/>
    <w:rsid w:val="007459E2"/>
    <w:rsid w:val="0077052C"/>
    <w:rsid w:val="007C4F66"/>
    <w:rsid w:val="00801EF5"/>
    <w:rsid w:val="008353A4"/>
    <w:rsid w:val="008862DD"/>
    <w:rsid w:val="00897807"/>
    <w:rsid w:val="008E14A6"/>
    <w:rsid w:val="008E347C"/>
    <w:rsid w:val="008F3A4A"/>
    <w:rsid w:val="00903023"/>
    <w:rsid w:val="00921C80"/>
    <w:rsid w:val="00944685"/>
    <w:rsid w:val="009659E6"/>
    <w:rsid w:val="00975410"/>
    <w:rsid w:val="00987B64"/>
    <w:rsid w:val="00A03AC1"/>
    <w:rsid w:val="00A0431B"/>
    <w:rsid w:val="00A233AE"/>
    <w:rsid w:val="00A63B29"/>
    <w:rsid w:val="00AB4D5B"/>
    <w:rsid w:val="00AD70E7"/>
    <w:rsid w:val="00AE24C1"/>
    <w:rsid w:val="00B87183"/>
    <w:rsid w:val="00B97A90"/>
    <w:rsid w:val="00BB7352"/>
    <w:rsid w:val="00BC3771"/>
    <w:rsid w:val="00BD5462"/>
    <w:rsid w:val="00BD6D06"/>
    <w:rsid w:val="00BE1A8B"/>
    <w:rsid w:val="00BE3C14"/>
    <w:rsid w:val="00BF6711"/>
    <w:rsid w:val="00C40361"/>
    <w:rsid w:val="00C735D2"/>
    <w:rsid w:val="00D00644"/>
    <w:rsid w:val="00D14D7A"/>
    <w:rsid w:val="00D40ADD"/>
    <w:rsid w:val="00D45F95"/>
    <w:rsid w:val="00D71364"/>
    <w:rsid w:val="00D74DA9"/>
    <w:rsid w:val="00DB10E1"/>
    <w:rsid w:val="00DE0CA6"/>
    <w:rsid w:val="00DF4A7E"/>
    <w:rsid w:val="00DF7C74"/>
    <w:rsid w:val="00E16C86"/>
    <w:rsid w:val="00E25C9B"/>
    <w:rsid w:val="00E56ADF"/>
    <w:rsid w:val="00E65D92"/>
    <w:rsid w:val="00E837AF"/>
    <w:rsid w:val="00EF464B"/>
    <w:rsid w:val="00F724BF"/>
    <w:rsid w:val="00FA5497"/>
    <w:rsid w:val="00FE46BA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28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F81"/>
  </w:style>
  <w:style w:type="paragraph" w:styleId="Intestazione">
    <w:name w:val="header"/>
    <w:basedOn w:val="Normale"/>
    <w:link w:val="IntestazioneCarattere"/>
    <w:uiPriority w:val="99"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F81"/>
  </w:style>
  <w:style w:type="character" w:styleId="Numeropagina">
    <w:name w:val="page number"/>
    <w:basedOn w:val="Carpredefinitoparagrafo"/>
    <w:rsid w:val="00637F81"/>
  </w:style>
  <w:style w:type="character" w:styleId="Rimandocommento">
    <w:name w:val="annotation reference"/>
    <w:basedOn w:val="Carpredefinitoparagrafo"/>
    <w:uiPriority w:val="99"/>
    <w:semiHidden/>
    <w:unhideWhenUsed/>
    <w:rsid w:val="00BE1A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A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A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8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1264C9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0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F81"/>
  </w:style>
  <w:style w:type="paragraph" w:styleId="Intestazione">
    <w:name w:val="header"/>
    <w:basedOn w:val="Normale"/>
    <w:link w:val="IntestazioneCarattere"/>
    <w:uiPriority w:val="99"/>
    <w:unhideWhenUsed/>
    <w:rsid w:val="00637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F81"/>
  </w:style>
  <w:style w:type="character" w:styleId="Numeropagina">
    <w:name w:val="page number"/>
    <w:basedOn w:val="Carpredefinitoparagrafo"/>
    <w:rsid w:val="00637F81"/>
  </w:style>
  <w:style w:type="character" w:styleId="Rimandocommento">
    <w:name w:val="annotation reference"/>
    <w:basedOn w:val="Carpredefinitoparagrafo"/>
    <w:uiPriority w:val="99"/>
    <w:semiHidden/>
    <w:unhideWhenUsed/>
    <w:rsid w:val="00BE1A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1A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1A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A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A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8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1264C9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0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16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6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98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9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64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93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15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71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01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15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8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465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15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7558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38AF-77D3-419A-88F3-0F2A05B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Pietrostefani</dc:creator>
  <cp:lastModifiedBy>Sauro Angeletti</cp:lastModifiedBy>
  <cp:revision>5</cp:revision>
  <cp:lastPrinted>2018-05-25T09:21:00Z</cp:lastPrinted>
  <dcterms:created xsi:type="dcterms:W3CDTF">2018-05-21T13:19:00Z</dcterms:created>
  <dcterms:modified xsi:type="dcterms:W3CDTF">2018-05-25T17:56:00Z</dcterms:modified>
</cp:coreProperties>
</file>