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BE4D" w14:textId="77777777" w:rsidR="00C27B23" w:rsidRPr="00E8376D" w:rsidRDefault="0048249A" w:rsidP="00E8376D">
      <w:pPr>
        <w:pStyle w:val="Nessunaspaziatura"/>
        <w:spacing w:after="100" w:afterAutospacing="1"/>
        <w:jc w:val="center"/>
        <w:rPr>
          <w:rFonts w:cs="Times New Roman"/>
          <w:b/>
          <w:sz w:val="28"/>
          <w:szCs w:val="28"/>
        </w:rPr>
      </w:pPr>
      <w:bookmarkStart w:id="0" w:name="_GoBack"/>
      <w:bookmarkEnd w:id="0"/>
      <w:r w:rsidRPr="00E8376D">
        <w:rPr>
          <w:rFonts w:cs="Times New Roman"/>
          <w:b/>
          <w:sz w:val="28"/>
          <w:szCs w:val="28"/>
        </w:rPr>
        <w:t xml:space="preserve">Scheda di sintesi sulla rilevazione degli OIV o </w:t>
      </w:r>
      <w:r w:rsidR="009A5646" w:rsidRPr="00E8376D">
        <w:rPr>
          <w:rFonts w:cs="Times New Roman"/>
          <w:b/>
          <w:sz w:val="28"/>
          <w:szCs w:val="28"/>
        </w:rPr>
        <w:t>organismi con funzioni analoghe</w:t>
      </w:r>
    </w:p>
    <w:p w14:paraId="1016BE4E" w14:textId="77777777" w:rsidR="00C27B23" w:rsidRPr="00E8376D" w:rsidRDefault="00C27B23" w:rsidP="00E8376D">
      <w:pPr>
        <w:pStyle w:val="Nessunaspaziatura"/>
        <w:spacing w:after="100" w:afterAutospacing="1"/>
        <w:rPr>
          <w:rFonts w:cs="Times New Roman"/>
          <w:sz w:val="28"/>
          <w:szCs w:val="28"/>
        </w:rPr>
      </w:pPr>
    </w:p>
    <w:p w14:paraId="1016BE4F" w14:textId="77777777" w:rsidR="00C27B23" w:rsidRPr="003C1BE3" w:rsidRDefault="0048249A" w:rsidP="003C1BE3">
      <w:pPr>
        <w:pStyle w:val="Nessunaspaziatura"/>
        <w:spacing w:after="100" w:afterAutospacing="1"/>
        <w:rPr>
          <w:rFonts w:cs="Times New Roman"/>
          <w:b/>
          <w:i/>
        </w:rPr>
      </w:pPr>
      <w:r w:rsidRPr="003C1BE3">
        <w:rPr>
          <w:rFonts w:cs="Times New Roman"/>
          <w:b/>
          <w:i/>
        </w:rPr>
        <w:t>Data di svolgimento della rilevazione</w:t>
      </w:r>
    </w:p>
    <w:p w14:paraId="6E3486A5" w14:textId="2F56E570" w:rsidR="00930429" w:rsidRPr="003C1BE3" w:rsidRDefault="00930429" w:rsidP="003C1BE3">
      <w:pPr>
        <w:pStyle w:val="Nessunaspaziatura"/>
        <w:spacing w:after="100" w:afterAutospacing="1"/>
        <w:rPr>
          <w:rFonts w:cs="Times New Roman"/>
        </w:rPr>
      </w:pPr>
      <w:r w:rsidRPr="003C1BE3">
        <w:rPr>
          <w:rFonts w:cs="Times New Roman"/>
        </w:rPr>
        <w:t>Il Collegio di direzione dell’</w:t>
      </w:r>
      <w:r w:rsidR="002C1478" w:rsidRPr="003C1BE3">
        <w:rPr>
          <w:rFonts w:cs="Times New Roman"/>
        </w:rPr>
        <w:t>U</w:t>
      </w:r>
      <w:r w:rsidRPr="003C1BE3">
        <w:rPr>
          <w:rFonts w:cs="Times New Roman"/>
        </w:rPr>
        <w:t xml:space="preserve">fficio controllo interno, trasparenza e integrità (UCI) </w:t>
      </w:r>
      <w:r w:rsidR="002C1478" w:rsidRPr="003C1BE3">
        <w:rPr>
          <w:rFonts w:cs="Times New Roman"/>
        </w:rPr>
        <w:t xml:space="preserve">della Presidenza del Consiglio dei Ministri </w:t>
      </w:r>
      <w:r w:rsidRPr="003C1BE3">
        <w:rPr>
          <w:rFonts w:cs="Times New Roman"/>
        </w:rPr>
        <w:t xml:space="preserve">si è riunito </w:t>
      </w:r>
      <w:r w:rsidR="002C1478" w:rsidRPr="003C1BE3">
        <w:rPr>
          <w:rFonts w:cs="Times New Roman"/>
        </w:rPr>
        <w:t xml:space="preserve">il 15 aprile 2019 </w:t>
      </w:r>
      <w:r w:rsidR="008A3B92" w:rsidRPr="003C1BE3">
        <w:rPr>
          <w:rFonts w:cs="Times New Roman"/>
        </w:rPr>
        <w:t xml:space="preserve">per la </w:t>
      </w:r>
      <w:r w:rsidR="002C1478" w:rsidRPr="003C1BE3">
        <w:rPr>
          <w:rFonts w:cs="Times New Roman"/>
        </w:rPr>
        <w:t>reda</w:t>
      </w:r>
      <w:r w:rsidR="008A3B92" w:rsidRPr="003C1BE3">
        <w:rPr>
          <w:rFonts w:cs="Times New Roman"/>
        </w:rPr>
        <w:t>zione</w:t>
      </w:r>
      <w:r w:rsidR="002C1478" w:rsidRPr="003C1BE3">
        <w:rPr>
          <w:rFonts w:cs="Times New Roman"/>
        </w:rPr>
        <w:t xml:space="preserve"> </w:t>
      </w:r>
      <w:r w:rsidR="008A3B92" w:rsidRPr="003C1BE3">
        <w:rPr>
          <w:rFonts w:cs="Times New Roman"/>
        </w:rPr>
        <w:t>del</w:t>
      </w:r>
      <w:r w:rsidR="002C1478" w:rsidRPr="003C1BE3">
        <w:rPr>
          <w:rFonts w:cs="Times New Roman"/>
        </w:rPr>
        <w:t xml:space="preserve">la “Relazione di attestazione sull’assolvimento degli obblighi di pubblicazione al 31 marzo 2019 della Presidenza del Consiglio dei Ministri (PCM)” e </w:t>
      </w:r>
      <w:r w:rsidR="006418CF" w:rsidRPr="003C1BE3">
        <w:rPr>
          <w:rFonts w:cs="Times New Roman"/>
        </w:rPr>
        <w:t xml:space="preserve">dei relativi </w:t>
      </w:r>
      <w:r w:rsidR="002C1478" w:rsidRPr="003C1BE3">
        <w:rPr>
          <w:rFonts w:cs="Times New Roman"/>
        </w:rPr>
        <w:t xml:space="preserve">allegati, come previsto dalla </w:t>
      </w:r>
      <w:r w:rsidR="008A3B92" w:rsidRPr="003C1BE3">
        <w:rPr>
          <w:rFonts w:cs="Times New Roman"/>
        </w:rPr>
        <w:t xml:space="preserve">Delibera ANAC n. 141 del 27 febbraio 2019, avendo svolto le attività di rilevazione, ai fini dell’attestazione, </w:t>
      </w:r>
      <w:r w:rsidRPr="003C1BE3">
        <w:rPr>
          <w:rFonts w:cs="Times New Roman"/>
        </w:rPr>
        <w:t>nel periodo compreso tra il 1</w:t>
      </w:r>
      <w:r w:rsidR="006418CF" w:rsidRPr="003C1BE3">
        <w:rPr>
          <w:rFonts w:cs="Times New Roman"/>
        </w:rPr>
        <w:t>°</w:t>
      </w:r>
      <w:r w:rsidRPr="003C1BE3">
        <w:rPr>
          <w:rFonts w:cs="Times New Roman"/>
        </w:rPr>
        <w:t xml:space="preserve"> aprile e il 15 aprile 201</w:t>
      </w:r>
      <w:r w:rsidR="008A3B92" w:rsidRPr="003C1BE3">
        <w:rPr>
          <w:rFonts w:cs="Times New Roman"/>
        </w:rPr>
        <w:t>9</w:t>
      </w:r>
      <w:r w:rsidRPr="003C1BE3">
        <w:rPr>
          <w:rFonts w:cs="Times New Roman"/>
        </w:rPr>
        <w:t>.</w:t>
      </w:r>
    </w:p>
    <w:p w14:paraId="1016BE53" w14:textId="77777777" w:rsidR="00C27B23" w:rsidRPr="003C1BE3" w:rsidRDefault="0048249A" w:rsidP="003C1BE3">
      <w:pPr>
        <w:pStyle w:val="Nessunaspaziatura"/>
        <w:spacing w:after="100" w:afterAutospacing="1"/>
        <w:rPr>
          <w:rFonts w:cs="Times New Roman"/>
          <w:b/>
          <w:i/>
        </w:rPr>
      </w:pPr>
      <w:r w:rsidRPr="003C1BE3">
        <w:rPr>
          <w:rFonts w:cs="Times New Roman"/>
          <w:b/>
          <w:i/>
        </w:rPr>
        <w:t xml:space="preserve">Estensione della rilevazione (nel </w:t>
      </w:r>
      <w:r w:rsidR="00FC7906" w:rsidRPr="003C1BE3">
        <w:rPr>
          <w:rFonts w:cs="Times New Roman"/>
          <w:b/>
          <w:i/>
        </w:rPr>
        <w:t xml:space="preserve">solo </w:t>
      </w:r>
      <w:r w:rsidRPr="003C1BE3">
        <w:rPr>
          <w:rFonts w:cs="Times New Roman"/>
          <w:b/>
          <w:i/>
        </w:rPr>
        <w:t>caso di ammin</w:t>
      </w:r>
      <w:r w:rsidR="007A107C" w:rsidRPr="003C1BE3">
        <w:rPr>
          <w:rFonts w:cs="Times New Roman"/>
          <w:b/>
          <w:i/>
        </w:rPr>
        <w:t>istrazioni</w:t>
      </w:r>
      <w:r w:rsidR="00FC7906" w:rsidRPr="003C1BE3">
        <w:rPr>
          <w:rFonts w:cs="Times New Roman"/>
          <w:b/>
          <w:i/>
        </w:rPr>
        <w:t>/enti</w:t>
      </w:r>
      <w:r w:rsidR="007A107C" w:rsidRPr="003C1BE3">
        <w:rPr>
          <w:rFonts w:cs="Times New Roman"/>
          <w:b/>
          <w:i/>
        </w:rPr>
        <w:t xml:space="preserve"> con uffici periferici)</w:t>
      </w:r>
    </w:p>
    <w:p w14:paraId="5ED79E41" w14:textId="77777777" w:rsidR="00930429" w:rsidRPr="003C1BE3" w:rsidRDefault="00930429" w:rsidP="003C1BE3">
      <w:pPr>
        <w:pStyle w:val="Nessunaspaziatura"/>
        <w:spacing w:after="100" w:afterAutospacing="1"/>
        <w:rPr>
          <w:rFonts w:cs="Times New Roman"/>
        </w:rPr>
      </w:pPr>
      <w:r w:rsidRPr="003C1BE3">
        <w:rPr>
          <w:rFonts w:cs="Times New Roman"/>
        </w:rPr>
        <w:t>La PCM non ha uffici periferici.</w:t>
      </w:r>
    </w:p>
    <w:p w14:paraId="1016BE59" w14:textId="77777777" w:rsidR="00C27B23" w:rsidRPr="003C1BE3" w:rsidRDefault="0048249A" w:rsidP="003C1BE3">
      <w:pPr>
        <w:pStyle w:val="Nessunaspaziatura"/>
        <w:spacing w:after="100" w:afterAutospacing="1"/>
        <w:rPr>
          <w:rFonts w:cs="Times New Roman"/>
          <w:b/>
          <w:i/>
        </w:rPr>
      </w:pPr>
      <w:r w:rsidRPr="003C1BE3">
        <w:rPr>
          <w:rFonts w:cs="Times New Roman"/>
          <w:b/>
          <w:i/>
        </w:rPr>
        <w:t xml:space="preserve">Procedure e modalità seguite per la rilevazione </w:t>
      </w:r>
    </w:p>
    <w:p w14:paraId="3C355759" w14:textId="2EF5AF6B" w:rsidR="008A3B92" w:rsidRPr="003C1BE3" w:rsidRDefault="008A3B92" w:rsidP="003C1BE3">
      <w:pPr>
        <w:pStyle w:val="Nessunaspaziatura"/>
        <w:spacing w:after="100" w:afterAutospacing="1"/>
        <w:rPr>
          <w:rFonts w:cs="Times New Roman"/>
        </w:rPr>
      </w:pPr>
      <w:r w:rsidRPr="003C1BE3">
        <w:rPr>
          <w:rFonts w:cs="Times New Roman"/>
        </w:rPr>
        <w:t xml:space="preserve">Relativamente al procedimento e alle modalità seguite per condurre la rilevazione è stato preliminarmente operato un raffronto tra gli obblighi da attestare, sulla base della griglia di rilevazione </w:t>
      </w:r>
      <w:r w:rsidR="006418CF" w:rsidRPr="003C1BE3">
        <w:rPr>
          <w:rFonts w:cs="Times New Roman"/>
        </w:rPr>
        <w:t>(allegato 2.1) de</w:t>
      </w:r>
      <w:r w:rsidRPr="003C1BE3">
        <w:rPr>
          <w:rFonts w:cs="Times New Roman"/>
        </w:rPr>
        <w:t xml:space="preserve">lla Delibera </w:t>
      </w:r>
      <w:r w:rsidR="006418CF" w:rsidRPr="003C1BE3">
        <w:rPr>
          <w:rFonts w:cs="Times New Roman"/>
        </w:rPr>
        <w:t xml:space="preserve">ANAC </w:t>
      </w:r>
      <w:r w:rsidRPr="003C1BE3">
        <w:rPr>
          <w:rFonts w:cs="Times New Roman"/>
        </w:rPr>
        <w:t xml:space="preserve">n. 141 del 27 febbraio 2019, e la mappatura degli obblighi di pubblicità della PCM. </w:t>
      </w:r>
    </w:p>
    <w:p w14:paraId="6564B3DE" w14:textId="77777777" w:rsidR="008A3B92" w:rsidRPr="003C1BE3" w:rsidRDefault="008A3B92" w:rsidP="003C1BE3">
      <w:pPr>
        <w:pStyle w:val="Nessunaspaziatura"/>
        <w:spacing w:after="100" w:afterAutospacing="1"/>
        <w:rPr>
          <w:rFonts w:cs="Times New Roman"/>
        </w:rPr>
      </w:pPr>
      <w:r w:rsidRPr="003C1BE3">
        <w:rPr>
          <w:rFonts w:cs="Times New Roman"/>
        </w:rPr>
        <w:t>E’ stata quindi effettuata una ricognizione dei dati presenti nelle sottosezioni della sezione “Amministrazione trasparente” afferenti agli obblighi di pubblicazione oggetto di attestazione, tenuto conto dei punteggi da riportare nelle colonne della griglia di rilevazione ANAC, in applicazione dei criteri indicati nell’allegato n. 4 della citata Delibera, qui di seguito riportati:</w:t>
      </w:r>
    </w:p>
    <w:p w14:paraId="635530E0" w14:textId="77777777" w:rsidR="008A3B92" w:rsidRPr="003C1BE3" w:rsidRDefault="008A3B92" w:rsidP="003C1BE3">
      <w:pPr>
        <w:pStyle w:val="Nessunaspaziatura"/>
        <w:numPr>
          <w:ilvl w:val="0"/>
          <w:numId w:val="8"/>
        </w:numPr>
        <w:spacing w:after="100" w:afterAutospacing="1"/>
        <w:rPr>
          <w:rFonts w:cs="Times New Roman"/>
        </w:rPr>
      </w:pPr>
      <w:r w:rsidRPr="003C1BE3">
        <w:rPr>
          <w:rFonts w:cs="Times New Roman"/>
        </w:rPr>
        <w:t>“</w:t>
      </w:r>
      <w:r w:rsidRPr="003C1BE3">
        <w:rPr>
          <w:rFonts w:cs="Times New Roman"/>
          <w:i/>
        </w:rPr>
        <w:t>pubblicazione</w:t>
      </w:r>
      <w:r w:rsidRPr="003C1BE3">
        <w:rPr>
          <w:rFonts w:cs="Times New Roman"/>
        </w:rPr>
        <w:t>”;</w:t>
      </w:r>
    </w:p>
    <w:p w14:paraId="5640EA6C" w14:textId="77777777" w:rsidR="008A3B92" w:rsidRPr="003C1BE3" w:rsidRDefault="008A3B92" w:rsidP="003C1BE3">
      <w:pPr>
        <w:pStyle w:val="Nessunaspaziatura"/>
        <w:numPr>
          <w:ilvl w:val="0"/>
          <w:numId w:val="8"/>
        </w:numPr>
        <w:spacing w:after="100" w:afterAutospacing="1"/>
        <w:rPr>
          <w:rFonts w:cs="Times New Roman"/>
        </w:rPr>
      </w:pPr>
      <w:r w:rsidRPr="003C1BE3">
        <w:rPr>
          <w:rFonts w:cs="Times New Roman"/>
        </w:rPr>
        <w:t>“</w:t>
      </w:r>
      <w:r w:rsidRPr="003C1BE3">
        <w:rPr>
          <w:rFonts w:cs="Times New Roman"/>
          <w:i/>
        </w:rPr>
        <w:t>completezza del contenuto</w:t>
      </w:r>
      <w:r w:rsidRPr="003C1BE3">
        <w:rPr>
          <w:rFonts w:cs="Times New Roman"/>
        </w:rPr>
        <w:t>”;</w:t>
      </w:r>
    </w:p>
    <w:p w14:paraId="136E2467" w14:textId="77777777" w:rsidR="008A3B92" w:rsidRPr="003C1BE3" w:rsidRDefault="008A3B92" w:rsidP="003C1BE3">
      <w:pPr>
        <w:pStyle w:val="Nessunaspaziatura"/>
        <w:numPr>
          <w:ilvl w:val="0"/>
          <w:numId w:val="8"/>
        </w:numPr>
        <w:spacing w:after="100" w:afterAutospacing="1"/>
        <w:rPr>
          <w:rFonts w:cs="Times New Roman"/>
        </w:rPr>
      </w:pPr>
      <w:r w:rsidRPr="003C1BE3">
        <w:rPr>
          <w:rFonts w:cs="Times New Roman"/>
        </w:rPr>
        <w:t>“</w:t>
      </w:r>
      <w:r w:rsidRPr="003C1BE3">
        <w:rPr>
          <w:rFonts w:cs="Times New Roman"/>
          <w:i/>
        </w:rPr>
        <w:t>completezza rispetto agli uffici</w:t>
      </w:r>
      <w:r w:rsidRPr="003C1BE3">
        <w:rPr>
          <w:rFonts w:cs="Times New Roman"/>
        </w:rPr>
        <w:t>”;</w:t>
      </w:r>
    </w:p>
    <w:p w14:paraId="03773DDE" w14:textId="77777777" w:rsidR="008A3B92" w:rsidRPr="003C1BE3" w:rsidRDefault="008A3B92" w:rsidP="003C1BE3">
      <w:pPr>
        <w:pStyle w:val="Nessunaspaziatura"/>
        <w:numPr>
          <w:ilvl w:val="0"/>
          <w:numId w:val="8"/>
        </w:numPr>
        <w:spacing w:after="100" w:afterAutospacing="1"/>
        <w:rPr>
          <w:rFonts w:cs="Times New Roman"/>
        </w:rPr>
      </w:pPr>
      <w:r w:rsidRPr="003C1BE3">
        <w:rPr>
          <w:rFonts w:cs="Times New Roman"/>
        </w:rPr>
        <w:t>“</w:t>
      </w:r>
      <w:r w:rsidRPr="003C1BE3">
        <w:rPr>
          <w:rFonts w:cs="Times New Roman"/>
          <w:i/>
        </w:rPr>
        <w:t>aggiornamento</w:t>
      </w:r>
      <w:r w:rsidRPr="003C1BE3">
        <w:rPr>
          <w:rFonts w:cs="Times New Roman"/>
        </w:rPr>
        <w:t>”;</w:t>
      </w:r>
    </w:p>
    <w:p w14:paraId="108D14D7" w14:textId="77777777" w:rsidR="008A3B92" w:rsidRPr="003C1BE3" w:rsidRDefault="008A3B92" w:rsidP="003C1BE3">
      <w:pPr>
        <w:pStyle w:val="Nessunaspaziatura"/>
        <w:numPr>
          <w:ilvl w:val="0"/>
          <w:numId w:val="8"/>
        </w:numPr>
        <w:spacing w:after="100" w:afterAutospacing="1"/>
        <w:rPr>
          <w:rFonts w:cs="Times New Roman"/>
        </w:rPr>
      </w:pPr>
      <w:r w:rsidRPr="003C1BE3">
        <w:rPr>
          <w:rFonts w:cs="Times New Roman"/>
        </w:rPr>
        <w:t>“</w:t>
      </w:r>
      <w:r w:rsidRPr="003C1BE3">
        <w:rPr>
          <w:rFonts w:cs="Times New Roman"/>
          <w:i/>
        </w:rPr>
        <w:t>apertura</w:t>
      </w:r>
      <w:r w:rsidRPr="003C1BE3">
        <w:rPr>
          <w:rFonts w:cs="Times New Roman"/>
        </w:rPr>
        <w:t xml:space="preserve"> </w:t>
      </w:r>
      <w:r w:rsidRPr="003C1BE3">
        <w:rPr>
          <w:rFonts w:cs="Times New Roman"/>
          <w:i/>
        </w:rPr>
        <w:t>formato</w:t>
      </w:r>
      <w:r w:rsidRPr="003C1BE3">
        <w:rPr>
          <w:rFonts w:cs="Times New Roman"/>
        </w:rPr>
        <w:t>”.</w:t>
      </w:r>
    </w:p>
    <w:p w14:paraId="0F652F82" w14:textId="77777777" w:rsidR="008A3B92" w:rsidRPr="003C1BE3" w:rsidRDefault="008A3B92" w:rsidP="003C1BE3">
      <w:pPr>
        <w:pStyle w:val="Nessunaspaziatura"/>
        <w:spacing w:after="100" w:afterAutospacing="1"/>
        <w:rPr>
          <w:rFonts w:cs="Times New Roman"/>
        </w:rPr>
      </w:pPr>
      <w:r w:rsidRPr="003C1BE3">
        <w:rPr>
          <w:rFonts w:cs="Times New Roman"/>
        </w:rPr>
        <w:t xml:space="preserve">Ai fini dell’Attestazione questo Collegio ha svolto approfondimenti istruttori con alcune Strutture della PCM in merito alle informazioni, dati e documenti oggetto di obbligo di pubblicazione. </w:t>
      </w:r>
    </w:p>
    <w:p w14:paraId="37DC58EE" w14:textId="77777777" w:rsidR="008A3B92" w:rsidRPr="003C1BE3" w:rsidRDefault="008A3B92" w:rsidP="003C1BE3">
      <w:pPr>
        <w:pStyle w:val="Nessunaspaziatura"/>
        <w:spacing w:after="100" w:afterAutospacing="1"/>
        <w:rPr>
          <w:rFonts w:cs="Times New Roman"/>
        </w:rPr>
      </w:pPr>
      <w:r w:rsidRPr="003C1BE3">
        <w:rPr>
          <w:rFonts w:cs="Times New Roman"/>
        </w:rPr>
        <w:t>Con riguardo alla colonna “</w:t>
      </w:r>
      <w:r w:rsidRPr="003C1BE3">
        <w:rPr>
          <w:rFonts w:cs="Times New Roman"/>
          <w:i/>
        </w:rPr>
        <w:t>apertura formato</w:t>
      </w:r>
      <w:r w:rsidRPr="003C1BE3">
        <w:rPr>
          <w:rFonts w:cs="Times New Roman"/>
        </w:rPr>
        <w:t>” della griglia di rilevazione ANAC, le relative informazioni sono state fornite dalla Redazione internet dell’Ufficio stampa di questa Presidenza del Consiglio dei Ministri che provvede alla pubblicazione dei dati che vengono inviati dalle Strutture.</w:t>
      </w:r>
    </w:p>
    <w:p w14:paraId="22575EEF" w14:textId="77777777" w:rsidR="006418CF" w:rsidRPr="003C1BE3" w:rsidRDefault="008A3B92" w:rsidP="003C1BE3">
      <w:pPr>
        <w:pStyle w:val="Nessunaspaziatura"/>
        <w:spacing w:after="100" w:afterAutospacing="1"/>
        <w:rPr>
          <w:rFonts w:cs="Times New Roman"/>
        </w:rPr>
      </w:pPr>
      <w:r w:rsidRPr="003C1BE3">
        <w:rPr>
          <w:rFonts w:cs="Times New Roman"/>
        </w:rPr>
        <w:lastRenderedPageBreak/>
        <w:t>E’ stato acquisito, come necessario fondamento dell’attività di verifica</w:t>
      </w:r>
      <w:r w:rsidR="006418CF" w:rsidRPr="003C1BE3">
        <w:rPr>
          <w:rFonts w:cs="Times New Roman"/>
        </w:rPr>
        <w:t>:</w:t>
      </w:r>
    </w:p>
    <w:p w14:paraId="210A2304" w14:textId="2BAFFE1F" w:rsidR="006418CF" w:rsidRPr="003C1BE3" w:rsidRDefault="008A3B92" w:rsidP="003C1BE3">
      <w:pPr>
        <w:pStyle w:val="Nessunaspaziatura"/>
        <w:numPr>
          <w:ilvl w:val="0"/>
          <w:numId w:val="10"/>
        </w:numPr>
        <w:spacing w:after="100" w:afterAutospacing="1"/>
        <w:rPr>
          <w:rFonts w:cs="Times New Roman"/>
        </w:rPr>
      </w:pPr>
      <w:r w:rsidRPr="003C1BE3">
        <w:rPr>
          <w:rFonts w:cs="Times New Roman"/>
        </w:rPr>
        <w:t>la Relazione annuale del Responsabile della prevenzione della corruzione e della trasparenza per la PCM in merito all’adempimento degli obblighi di pubblicazione nell’anno 2018</w:t>
      </w:r>
      <w:r w:rsidR="006418CF" w:rsidRPr="003C1BE3">
        <w:rPr>
          <w:rFonts w:cs="Times New Roman"/>
        </w:rPr>
        <w:t>;</w:t>
      </w:r>
    </w:p>
    <w:p w14:paraId="1B4C7FF9" w14:textId="54365A02" w:rsidR="008A3B92" w:rsidRPr="003C1BE3" w:rsidRDefault="006418CF" w:rsidP="003C1BE3">
      <w:pPr>
        <w:pStyle w:val="Nessunaspaziatura"/>
        <w:numPr>
          <w:ilvl w:val="0"/>
          <w:numId w:val="10"/>
        </w:numPr>
        <w:spacing w:after="100" w:afterAutospacing="1"/>
        <w:rPr>
          <w:rFonts w:cs="Times New Roman"/>
        </w:rPr>
      </w:pPr>
      <w:r w:rsidRPr="003C1BE3">
        <w:rPr>
          <w:rFonts w:cs="Times New Roman"/>
        </w:rPr>
        <w:t>la Relazione in esito alla procedura di controllo degli adempimenti in materia di trasparenza di cui al d.lgs 33/2013 (sorteggio del 04/10/2018)</w:t>
      </w:r>
      <w:r w:rsidR="008A3B92" w:rsidRPr="003C1BE3">
        <w:rPr>
          <w:rFonts w:cs="Times New Roman"/>
        </w:rPr>
        <w:t>.</w:t>
      </w:r>
    </w:p>
    <w:p w14:paraId="60D6414E" w14:textId="77777777" w:rsidR="008A3B92" w:rsidRPr="003C1BE3" w:rsidRDefault="008A3B92" w:rsidP="003C1BE3">
      <w:pPr>
        <w:pStyle w:val="Nessunaspaziatura"/>
        <w:spacing w:after="100" w:afterAutospacing="1"/>
        <w:rPr>
          <w:rFonts w:cs="Times New Roman"/>
        </w:rPr>
      </w:pPr>
      <w:r w:rsidRPr="003C1BE3">
        <w:rPr>
          <w:rFonts w:cs="Times New Roman"/>
        </w:rPr>
        <w:t xml:space="preserve">La verifica dei dati pubblicati sul sito istituzionale è avvenuta, oltre che con i sopra richiamati approfondimenti istruttori, mediante riscontro diretto dei dati pubblicati nelle sottosezioni. Relativamente ad alcune verifiche è stato effettuato un riscontro a campione. </w:t>
      </w:r>
    </w:p>
    <w:p w14:paraId="169442FA" w14:textId="77777777" w:rsidR="008A3B92" w:rsidRPr="003C1BE3" w:rsidRDefault="008A3B92" w:rsidP="003C1BE3">
      <w:pPr>
        <w:pStyle w:val="Nessunaspaziatura"/>
        <w:spacing w:after="100" w:afterAutospacing="1"/>
        <w:rPr>
          <w:rFonts w:cs="Times New Roman"/>
        </w:rPr>
      </w:pPr>
      <w:r w:rsidRPr="003C1BE3">
        <w:rPr>
          <w:rFonts w:cs="Times New Roman"/>
        </w:rPr>
        <w:t>Il punteggio attribuito nella colonna “</w:t>
      </w:r>
      <w:r w:rsidRPr="003C1BE3">
        <w:rPr>
          <w:rFonts w:cs="Times New Roman"/>
          <w:i/>
        </w:rPr>
        <w:t>Aggiornamento</w:t>
      </w:r>
      <w:r w:rsidRPr="003C1BE3">
        <w:rPr>
          <w:rFonts w:cs="Times New Roman"/>
        </w:rPr>
        <w:t>” fa riferimento al livello di aggiornamento delle informazioni effettivamente pubblicate nella colonna “</w:t>
      </w:r>
      <w:r w:rsidRPr="003C1BE3">
        <w:rPr>
          <w:rFonts w:cs="Times New Roman"/>
          <w:i/>
        </w:rPr>
        <w:t>Completezza del contenuto</w:t>
      </w:r>
      <w:r w:rsidRPr="003C1BE3">
        <w:rPr>
          <w:rFonts w:cs="Times New Roman"/>
        </w:rPr>
        <w:t xml:space="preserve">”. </w:t>
      </w:r>
    </w:p>
    <w:p w14:paraId="71DC9FA4" w14:textId="7637A5EE" w:rsidR="00300745" w:rsidRPr="003C1BE3" w:rsidRDefault="00300745" w:rsidP="003C1BE3">
      <w:pPr>
        <w:pStyle w:val="Nessunaspaziatura"/>
        <w:spacing w:after="100" w:afterAutospacing="1"/>
        <w:rPr>
          <w:rFonts w:cs="Times New Roman"/>
        </w:rPr>
      </w:pPr>
      <w:r w:rsidRPr="003C1BE3">
        <w:rPr>
          <w:rFonts w:cs="Times New Roman"/>
        </w:rPr>
        <w:t>I “</w:t>
      </w:r>
      <w:r w:rsidRPr="003C1BE3">
        <w:rPr>
          <w:rFonts w:cs="Times New Roman"/>
          <w:i/>
        </w:rPr>
        <w:t>contenuti degli obblighi</w:t>
      </w:r>
      <w:r w:rsidRPr="003C1BE3">
        <w:rPr>
          <w:rFonts w:cs="Times New Roman"/>
        </w:rPr>
        <w:t>” presenti nella “</w:t>
      </w:r>
      <w:r w:rsidRPr="003C1BE3">
        <w:rPr>
          <w:rFonts w:cs="Times New Roman"/>
          <w:i/>
        </w:rPr>
        <w:t>griglia di rilevazione</w:t>
      </w:r>
      <w:r w:rsidRPr="003C1BE3">
        <w:rPr>
          <w:rFonts w:cs="Times New Roman"/>
        </w:rPr>
        <w:t>” sono pubblicati nella sezione “</w:t>
      </w:r>
      <w:r w:rsidRPr="003C1BE3">
        <w:rPr>
          <w:rFonts w:cs="Times New Roman"/>
          <w:i/>
        </w:rPr>
        <w:t>Amministrazione trasparente</w:t>
      </w:r>
      <w:r w:rsidRPr="003C1BE3">
        <w:rPr>
          <w:rFonts w:cs="Times New Roman"/>
        </w:rPr>
        <w:t>” del sito web “</w:t>
      </w:r>
      <w:r w:rsidRPr="003C1BE3">
        <w:rPr>
          <w:rFonts w:cs="Times New Roman"/>
          <w:i/>
        </w:rPr>
        <w:t>www.governo.it</w:t>
      </w:r>
      <w:r w:rsidRPr="003C1BE3">
        <w:rPr>
          <w:rFonts w:cs="Times New Roman"/>
        </w:rPr>
        <w:t>”, in coerenza con le disposizioni recate dal DPCM n. 131 del 2011, emanato in ragione dell’art. 74, comma 3 del d.lgs. n. 150 del 2009, e dal DPCM 20 dicembre 2013 e ss. mm</w:t>
      </w:r>
      <w:r w:rsidR="006418CF" w:rsidRPr="003C1BE3">
        <w:rPr>
          <w:rFonts w:cs="Times New Roman"/>
        </w:rPr>
        <w:t>.</w:t>
      </w:r>
      <w:r w:rsidRPr="003C1BE3">
        <w:rPr>
          <w:rFonts w:cs="Times New Roman"/>
        </w:rPr>
        <w:t xml:space="preserve"> ii</w:t>
      </w:r>
      <w:r w:rsidR="006418CF" w:rsidRPr="003C1BE3">
        <w:rPr>
          <w:rFonts w:cs="Times New Roman"/>
        </w:rPr>
        <w:t>.</w:t>
      </w:r>
      <w:r w:rsidRPr="003C1BE3">
        <w:rPr>
          <w:rFonts w:cs="Times New Roman"/>
        </w:rPr>
        <w:t xml:space="preserve">, emanato in attuazione dell’art. 49 del d.lgs. n. 33 del 2013 ai quali si rinvia. </w:t>
      </w:r>
    </w:p>
    <w:p w14:paraId="50DA2B0A" w14:textId="70D1D09C" w:rsidR="008A3B92" w:rsidRPr="003C1BE3" w:rsidRDefault="008A3B92" w:rsidP="003C1BE3">
      <w:pPr>
        <w:pStyle w:val="Nessunaspaziatura"/>
        <w:spacing w:after="100" w:afterAutospacing="1"/>
        <w:rPr>
          <w:rFonts w:cs="Times New Roman"/>
        </w:rPr>
      </w:pPr>
      <w:r w:rsidRPr="003C1BE3">
        <w:rPr>
          <w:rFonts w:cs="Times New Roman"/>
        </w:rPr>
        <w:t xml:space="preserve">Il Collegio ritiene opportuno, in questa sede, fornire, come peraltro effettuato in precedenti attestazioni, elementi sul particolare ciclo della </w:t>
      </w:r>
      <w:r w:rsidRPr="003C1BE3">
        <w:rPr>
          <w:rFonts w:cs="Times New Roman"/>
          <w:i/>
        </w:rPr>
        <w:t>performance</w:t>
      </w:r>
      <w:r w:rsidRPr="003C1BE3">
        <w:rPr>
          <w:rFonts w:cs="Times New Roman"/>
        </w:rPr>
        <w:t xml:space="preserve"> di questa Amministrazione.</w:t>
      </w:r>
    </w:p>
    <w:p w14:paraId="2C3EB763" w14:textId="7F42EAAF" w:rsidR="00E8376D" w:rsidRPr="003C1BE3" w:rsidRDefault="00E8376D" w:rsidP="003C1BE3">
      <w:pPr>
        <w:pStyle w:val="Nessunaspaziatura"/>
        <w:spacing w:after="100" w:afterAutospacing="1"/>
        <w:rPr>
          <w:rFonts w:cs="Times New Roman"/>
        </w:rPr>
      </w:pPr>
      <w:r w:rsidRPr="003C1BE3">
        <w:rPr>
          <w:rFonts w:cs="Times New Roman"/>
        </w:rPr>
        <w:t xml:space="preserve">La PCM è destinataria di una normativa sulla </w:t>
      </w:r>
      <w:r w:rsidRPr="003C1BE3">
        <w:rPr>
          <w:rFonts w:cs="Times New Roman"/>
          <w:i/>
        </w:rPr>
        <w:t xml:space="preserve">performance </w:t>
      </w:r>
      <w:r w:rsidRPr="003C1BE3">
        <w:rPr>
          <w:rFonts w:cs="Times New Roman"/>
        </w:rPr>
        <w:t>che si discosta da quella delle altre Amministrazioni centrali. Questa normativa è stata adottata con specifico Decreto del Presidente del Consiglio dei Ministri (DPCM) sulla base di un rinvio operato dalla normativa generale in considerazione delle peculiarità del</w:t>
      </w:r>
      <w:r w:rsidR="00A7645D" w:rsidRPr="003C1BE3">
        <w:rPr>
          <w:rFonts w:cs="Times New Roman"/>
        </w:rPr>
        <w:t>l’</w:t>
      </w:r>
      <w:r w:rsidRPr="003C1BE3">
        <w:rPr>
          <w:rFonts w:cs="Times New Roman"/>
        </w:rPr>
        <w:t xml:space="preserve">ordinamento </w:t>
      </w:r>
      <w:r w:rsidR="00A7645D" w:rsidRPr="003C1BE3">
        <w:rPr>
          <w:rFonts w:cs="Times New Roman"/>
        </w:rPr>
        <w:t xml:space="preserve">di questa Amministrazione </w:t>
      </w:r>
      <w:r w:rsidRPr="003C1BE3">
        <w:rPr>
          <w:rFonts w:cs="Times New Roman"/>
        </w:rPr>
        <w:t>che discende dagli artt. 92 e 95 della Costituzione.</w:t>
      </w:r>
    </w:p>
    <w:p w14:paraId="7D0E2601" w14:textId="37E1EB4D" w:rsidR="00E8376D" w:rsidRPr="003C1BE3" w:rsidRDefault="00E8376D" w:rsidP="003C1BE3">
      <w:pPr>
        <w:pStyle w:val="Nessunaspaziatura"/>
        <w:spacing w:after="100" w:afterAutospacing="1"/>
        <w:rPr>
          <w:rFonts w:cs="Times New Roman"/>
        </w:rPr>
      </w:pPr>
      <w:r w:rsidRPr="003C1BE3">
        <w:rPr>
          <w:rFonts w:cs="Times New Roman"/>
        </w:rPr>
        <w:t>Infatti, a norma dell’art. 74, comma 3, del d.lgs. n. 150 del 2009</w:t>
      </w:r>
      <w:r w:rsidRPr="003C1BE3">
        <w:rPr>
          <w:rStyle w:val="Rimandonotaapidipagina"/>
          <w:rFonts w:eastAsiaTheme="minorHAnsi" w:cs="Times New Roman"/>
          <w:position w:val="0"/>
          <w:sz w:val="24"/>
          <w:vertAlign w:val="superscript"/>
          <w:lang w:eastAsia="en-US"/>
        </w:rPr>
        <w:footnoteReference w:id="1"/>
      </w:r>
      <w:r w:rsidRPr="003C1BE3">
        <w:rPr>
          <w:rFonts w:cs="Times New Roman"/>
        </w:rPr>
        <w:t xml:space="preserve"> di attuazione della legge n. 15 del 2009, che ha rimesso ad uno o più DPCM la determinazione di limiti e modalità di applicazione alla Presidenza del Consiglio delle disposizioni, anche inderogabili, dello stesso decreto, è stato emanato il DPCM n. 131 del 2011.</w:t>
      </w:r>
    </w:p>
    <w:p w14:paraId="22D4FAC9" w14:textId="01895D51" w:rsidR="00E8376D" w:rsidRPr="003C1BE3" w:rsidRDefault="00E8376D" w:rsidP="003C1BE3">
      <w:pPr>
        <w:pStyle w:val="Nessunaspaziatura"/>
        <w:spacing w:after="100" w:afterAutospacing="1"/>
        <w:rPr>
          <w:rFonts w:cs="Times New Roman"/>
        </w:rPr>
      </w:pPr>
      <w:r w:rsidRPr="003C1BE3">
        <w:rPr>
          <w:rFonts w:cs="Times New Roman"/>
        </w:rPr>
        <w:t>Anche riguardo agli adempimenti relativi alla trasparenza, questa Amministrazione è destinataria di una disciplina dedicata, difatti con DPCM 20 dicembre 2013 e ss. mm.</w:t>
      </w:r>
      <w:r w:rsidR="006418CF" w:rsidRPr="003C1BE3">
        <w:rPr>
          <w:rFonts w:cs="Times New Roman"/>
        </w:rPr>
        <w:t xml:space="preserve"> </w:t>
      </w:r>
      <w:r w:rsidR="006418CF" w:rsidRPr="003C1BE3">
        <w:rPr>
          <w:rFonts w:cs="Times New Roman"/>
        </w:rPr>
        <w:lastRenderedPageBreak/>
        <w:t>ii.</w:t>
      </w:r>
      <w:r w:rsidRPr="003C1BE3">
        <w:rPr>
          <w:rFonts w:cs="Times New Roman"/>
        </w:rPr>
        <w:t>, emanato in attuazione del comma 2 dell’art. 49 del d.lgs. n. 33 del 2013</w:t>
      </w:r>
      <w:r w:rsidRPr="003C1BE3">
        <w:rPr>
          <w:rStyle w:val="Rimandonotaapidipagina"/>
          <w:rFonts w:eastAsiaTheme="minorHAnsi" w:cs="Times New Roman"/>
          <w:position w:val="0"/>
          <w:sz w:val="24"/>
          <w:vertAlign w:val="superscript"/>
          <w:lang w:eastAsia="en-US"/>
        </w:rPr>
        <w:footnoteReference w:id="2"/>
      </w:r>
      <w:r w:rsidRPr="003C1BE3">
        <w:rPr>
          <w:rStyle w:val="Rimandonotaapidipagina"/>
          <w:rFonts w:eastAsiaTheme="minorHAnsi"/>
          <w:position w:val="0"/>
          <w:sz w:val="24"/>
          <w:vertAlign w:val="superscript"/>
          <w:lang w:eastAsia="en-US"/>
        </w:rPr>
        <w:t>,</w:t>
      </w:r>
      <w:r w:rsidRPr="003C1BE3">
        <w:rPr>
          <w:rFonts w:cs="Times New Roman"/>
        </w:rPr>
        <w:t xml:space="preserve"> sono state definite le modalità di applicazione nella PCM delle disposizioni recate nel citato decreto legislativo.</w:t>
      </w:r>
    </w:p>
    <w:p w14:paraId="616C835F" w14:textId="77777777" w:rsidR="00300745" w:rsidRPr="003C1BE3" w:rsidRDefault="00300745" w:rsidP="003C1BE3">
      <w:pPr>
        <w:pStyle w:val="Nessunaspaziatura"/>
        <w:spacing w:after="100" w:afterAutospacing="1"/>
        <w:rPr>
          <w:rFonts w:cs="Times New Roman"/>
        </w:rPr>
      </w:pPr>
      <w:r w:rsidRPr="003C1BE3">
        <w:rPr>
          <w:rFonts w:cs="Times New Roman"/>
        </w:rPr>
        <w:t xml:space="preserve">Il differente ciclo della </w:t>
      </w:r>
      <w:r w:rsidRPr="003C1BE3">
        <w:rPr>
          <w:rFonts w:cs="Times New Roman"/>
          <w:i/>
        </w:rPr>
        <w:t>performance</w:t>
      </w:r>
      <w:r w:rsidRPr="003C1BE3">
        <w:rPr>
          <w:rFonts w:cs="Times New Roman"/>
        </w:rPr>
        <w:t xml:space="preserve"> di questa Amministrazione può essere così sintetizzato.</w:t>
      </w:r>
    </w:p>
    <w:p w14:paraId="1AF8C854" w14:textId="77777777" w:rsidR="00300745" w:rsidRPr="003C1BE3" w:rsidRDefault="00300745" w:rsidP="003C1BE3">
      <w:pPr>
        <w:pStyle w:val="Nessunaspaziatura"/>
        <w:spacing w:after="100" w:afterAutospacing="1"/>
        <w:rPr>
          <w:rFonts w:cs="Times New Roman"/>
        </w:rPr>
      </w:pPr>
      <w:r w:rsidRPr="003C1BE3">
        <w:rPr>
          <w:rFonts w:cs="Times New Roman"/>
          <w:noProof/>
          <w:lang w:eastAsia="it-IT"/>
        </w:rPr>
        <w:drawing>
          <wp:inline distT="0" distB="0" distL="0" distR="0" wp14:anchorId="463B032D" wp14:editId="3B732DFD">
            <wp:extent cx="6121021" cy="61756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74713"/>
                    </a:xfrm>
                    <a:prstGeom prst="rect">
                      <a:avLst/>
                    </a:prstGeom>
                    <a:noFill/>
                    <a:ln>
                      <a:noFill/>
                    </a:ln>
                  </pic:spPr>
                </pic:pic>
              </a:graphicData>
            </a:graphic>
          </wp:inline>
        </w:drawing>
      </w:r>
    </w:p>
    <w:p w14:paraId="759AF4A5" w14:textId="27BF68AC" w:rsidR="00E8376D" w:rsidRPr="003C1BE3" w:rsidRDefault="00E8376D" w:rsidP="003C1BE3">
      <w:pPr>
        <w:pStyle w:val="Nessunaspaziatura"/>
        <w:spacing w:after="100" w:afterAutospacing="1"/>
        <w:rPr>
          <w:rFonts w:cs="Times New Roman"/>
        </w:rPr>
      </w:pPr>
      <w:r w:rsidRPr="003C1BE3">
        <w:rPr>
          <w:rFonts w:cs="Times New Roman"/>
        </w:rPr>
        <w:t xml:space="preserve"> </w:t>
      </w:r>
    </w:p>
    <w:p w14:paraId="54A84B43" w14:textId="2500E125" w:rsidR="00E8376D" w:rsidRPr="003C1BE3" w:rsidRDefault="00E8376D" w:rsidP="003C1BE3">
      <w:pPr>
        <w:pStyle w:val="Nessunaspaziatura"/>
        <w:spacing w:after="100" w:afterAutospacing="1"/>
        <w:rPr>
          <w:rFonts w:cs="Times New Roman"/>
        </w:rPr>
      </w:pPr>
      <w:r w:rsidRPr="003C1BE3">
        <w:rPr>
          <w:rFonts w:cs="Times New Roman"/>
        </w:rPr>
        <w:lastRenderedPageBreak/>
        <w:t xml:space="preserve">Un significativo </w:t>
      </w:r>
      <w:r w:rsidR="00A7645D" w:rsidRPr="003C1BE3">
        <w:rPr>
          <w:rFonts w:cs="Times New Roman"/>
        </w:rPr>
        <w:t xml:space="preserve">ulteriore </w:t>
      </w:r>
      <w:r w:rsidRPr="003C1BE3">
        <w:rPr>
          <w:rFonts w:cs="Times New Roman"/>
        </w:rPr>
        <w:t>contributo al raccordo e</w:t>
      </w:r>
      <w:r w:rsidR="00A7645D" w:rsidRPr="003C1BE3">
        <w:rPr>
          <w:rFonts w:cs="Times New Roman"/>
        </w:rPr>
        <w:t xml:space="preserve"> all’i</w:t>
      </w:r>
      <w:r w:rsidRPr="003C1BE3">
        <w:rPr>
          <w:rFonts w:cs="Times New Roman"/>
        </w:rPr>
        <w:t xml:space="preserve">ntegrazione del sistema di valutazione </w:t>
      </w:r>
      <w:r w:rsidR="00A7645D" w:rsidRPr="003C1BE3">
        <w:rPr>
          <w:rFonts w:cs="Times New Roman"/>
        </w:rPr>
        <w:t xml:space="preserve">della </w:t>
      </w:r>
      <w:r w:rsidR="00A7645D" w:rsidRPr="003C1BE3">
        <w:rPr>
          <w:rFonts w:cs="Times New Roman"/>
          <w:i/>
        </w:rPr>
        <w:t>performance</w:t>
      </w:r>
      <w:r w:rsidR="00A7645D" w:rsidRPr="003C1BE3">
        <w:rPr>
          <w:rFonts w:cs="Times New Roman"/>
        </w:rPr>
        <w:t xml:space="preserve"> </w:t>
      </w:r>
      <w:r w:rsidRPr="003C1BE3">
        <w:rPr>
          <w:rFonts w:cs="Times New Roman"/>
        </w:rPr>
        <w:t xml:space="preserve">con i documenti di programmazione finanziaria e di bilancio è avvenuto </w:t>
      </w:r>
      <w:r w:rsidR="00A7645D" w:rsidRPr="003C1BE3">
        <w:rPr>
          <w:rFonts w:cs="Times New Roman"/>
        </w:rPr>
        <w:t xml:space="preserve">sia </w:t>
      </w:r>
      <w:r w:rsidRPr="003C1BE3">
        <w:rPr>
          <w:rFonts w:cs="Times New Roman"/>
        </w:rPr>
        <w:t xml:space="preserve">in sede di adozione annuale delle Linee guida per l’individuazione degli obiettivi strategici e </w:t>
      </w:r>
      <w:r w:rsidR="00A7645D" w:rsidRPr="003C1BE3">
        <w:rPr>
          <w:rFonts w:cs="Times New Roman"/>
        </w:rPr>
        <w:t xml:space="preserve">sia </w:t>
      </w:r>
      <w:r w:rsidR="008E2E09" w:rsidRPr="003C1BE3">
        <w:rPr>
          <w:rFonts w:cs="Times New Roman"/>
        </w:rPr>
        <w:t xml:space="preserve">in sede </w:t>
      </w:r>
      <w:r w:rsidR="00A7645D" w:rsidRPr="003C1BE3">
        <w:rPr>
          <w:rFonts w:cs="Times New Roman"/>
        </w:rPr>
        <w:t>d</w:t>
      </w:r>
      <w:r w:rsidR="008E2E09" w:rsidRPr="003C1BE3">
        <w:rPr>
          <w:rFonts w:cs="Times New Roman"/>
        </w:rPr>
        <w:t xml:space="preserve">i </w:t>
      </w:r>
      <w:r w:rsidR="00A7645D" w:rsidRPr="003C1BE3">
        <w:rPr>
          <w:rFonts w:cs="Times New Roman"/>
        </w:rPr>
        <w:t xml:space="preserve">emanazione </w:t>
      </w:r>
      <w:r w:rsidRPr="003C1BE3">
        <w:rPr>
          <w:rFonts w:cs="Times New Roman"/>
        </w:rPr>
        <w:t>delle Direttive generali per l’azione amministrativa e la gestione.</w:t>
      </w:r>
    </w:p>
    <w:p w14:paraId="06A6E342" w14:textId="3050F563" w:rsidR="008E2E09" w:rsidRPr="003C1BE3" w:rsidRDefault="008E2E09" w:rsidP="003C1BE3">
      <w:pPr>
        <w:pStyle w:val="Nessunaspaziatura"/>
        <w:spacing w:after="100" w:afterAutospacing="1"/>
        <w:rPr>
          <w:rFonts w:cs="Times New Roman"/>
        </w:rPr>
      </w:pPr>
      <w:r w:rsidRPr="003C1BE3">
        <w:rPr>
          <w:rFonts w:cs="Times New Roman"/>
        </w:rPr>
        <w:t xml:space="preserve">Una notazione a parte merita il Sistema di misurazione e valutazione della </w:t>
      </w:r>
      <w:r w:rsidRPr="003C1BE3">
        <w:rPr>
          <w:rFonts w:cs="Times New Roman"/>
          <w:i/>
        </w:rPr>
        <w:t>performance</w:t>
      </w:r>
      <w:r w:rsidRPr="003C1BE3">
        <w:rPr>
          <w:rFonts w:cs="Times New Roman"/>
        </w:rPr>
        <w:t>, previsto dall’art. 7 del d.lgs. n.</w:t>
      </w:r>
      <w:r w:rsidR="00DE0520">
        <w:rPr>
          <w:rFonts w:cs="Times New Roman"/>
        </w:rPr>
        <w:t xml:space="preserve"> </w:t>
      </w:r>
      <w:r w:rsidRPr="003C1BE3">
        <w:rPr>
          <w:rFonts w:cs="Times New Roman"/>
        </w:rPr>
        <w:t>150 del 2009, recepito dal DPCM n.</w:t>
      </w:r>
      <w:r w:rsidR="00DE0520">
        <w:rPr>
          <w:rFonts w:cs="Times New Roman"/>
        </w:rPr>
        <w:t xml:space="preserve"> </w:t>
      </w:r>
      <w:r w:rsidRPr="003C1BE3">
        <w:rPr>
          <w:rFonts w:cs="Times New Roman"/>
        </w:rPr>
        <w:t>131 del 2011 all’art. 2, comma 1, lett. f), con le precisazioni ivi riportate.</w:t>
      </w:r>
    </w:p>
    <w:p w14:paraId="751F55E3" w14:textId="77777777" w:rsidR="008E2E09" w:rsidRPr="003C1BE3" w:rsidRDefault="008E2E09" w:rsidP="003C1BE3">
      <w:pPr>
        <w:pStyle w:val="Nessunaspaziatura"/>
        <w:spacing w:after="100" w:afterAutospacing="1"/>
        <w:rPr>
          <w:rFonts w:cs="Times New Roman"/>
        </w:rPr>
      </w:pPr>
      <w:r w:rsidRPr="003C1BE3">
        <w:rPr>
          <w:rFonts w:cs="Times New Roman"/>
        </w:rPr>
        <w:t xml:space="preserve">Per tener conto dell’entrata in vigore della normativa prima riportata, il preesistente sistema di valutazione della </w:t>
      </w:r>
      <w:r w:rsidRPr="003C1BE3">
        <w:rPr>
          <w:rFonts w:cs="Times New Roman"/>
          <w:i/>
        </w:rPr>
        <w:t>performance</w:t>
      </w:r>
      <w:r w:rsidRPr="003C1BE3">
        <w:rPr>
          <w:rFonts w:cs="Times New Roman"/>
        </w:rPr>
        <w:t xml:space="preserve"> dirigenziale, è stato oggetto di integrazioni ed adeguamenti operati con le circolari applicative e altre disposizioni che periodicamente regolano le attività di misurazione e valutazione della </w:t>
      </w:r>
      <w:r w:rsidRPr="003C1BE3">
        <w:rPr>
          <w:rFonts w:cs="Times New Roman"/>
          <w:i/>
        </w:rPr>
        <w:t>performance</w:t>
      </w:r>
      <w:r w:rsidRPr="003C1BE3">
        <w:rPr>
          <w:rFonts w:cs="Times New Roman"/>
        </w:rPr>
        <w:t>, con le altre circolari in materia di pianificazione strategica, che hanno stabilito obiettivi obbligatori e trasversali alle diverse Strutture dell’Amministrazione, con le modalità di raccordo e integrazione con gli altri controlli esistenti, con il ciclo di bilancio, a partire dalla Direttiva per la formulazione delle previsioni di bilancio e con le disposizioni relative alla prevenzione della corruzione e alla promozione della trasparenza.</w:t>
      </w:r>
    </w:p>
    <w:p w14:paraId="575C23C7" w14:textId="77777777" w:rsidR="00E8376D" w:rsidRPr="003C1BE3" w:rsidRDefault="00E8376D" w:rsidP="003C1BE3">
      <w:pPr>
        <w:pStyle w:val="Nessunaspaziatura"/>
        <w:spacing w:after="100" w:afterAutospacing="1"/>
        <w:rPr>
          <w:rFonts w:cs="Times New Roman"/>
        </w:rPr>
      </w:pPr>
      <w:r w:rsidRPr="003C1BE3">
        <w:rPr>
          <w:rFonts w:cs="Times New Roman"/>
        </w:rPr>
        <w:t xml:space="preserve">L’entrata in vigore, nel corso dell’anno 2014, delle nuove disposizioni in tema di pubblica amministrazione (decreto-legge 24 giugno 2014, n. 90, convertito nella legge 11 agosto 2014, n. 114) che prevedevano l’emanazione di un regolamento di riordino delle funzioni in materia di misurazione e valutazione della </w:t>
      </w:r>
      <w:r w:rsidRPr="003C1BE3">
        <w:rPr>
          <w:rFonts w:cs="Times New Roman"/>
          <w:i/>
        </w:rPr>
        <w:t>performance</w:t>
      </w:r>
      <w:r w:rsidRPr="003C1BE3">
        <w:rPr>
          <w:rFonts w:cs="Times New Roman"/>
        </w:rPr>
        <w:t xml:space="preserve">, ha reso opportuno attendere, per la definizione del nuovo sistema per la misurazione e valutazione della </w:t>
      </w:r>
      <w:r w:rsidRPr="003C1BE3">
        <w:rPr>
          <w:rFonts w:cs="Times New Roman"/>
          <w:i/>
        </w:rPr>
        <w:t>performance</w:t>
      </w:r>
      <w:r w:rsidRPr="003C1BE3">
        <w:rPr>
          <w:rFonts w:cs="Times New Roman"/>
        </w:rPr>
        <w:t xml:space="preserve">, la normativa secondaria di attuazione dei principi generali individuati dalla legge, successivamente emanati con DPR n. 105 del 2016 e con d.lgs. n. 74 del 2017, sebbene entrambi i decreti non incidano sul contenuto dell’art. 74, c. 3 del d.lgs. 150 del 2009, che riconosce sul piano normativo la specificità del ciclo della </w:t>
      </w:r>
      <w:r w:rsidRPr="003C1BE3">
        <w:rPr>
          <w:rFonts w:cs="Times New Roman"/>
          <w:i/>
        </w:rPr>
        <w:t>performance</w:t>
      </w:r>
      <w:r w:rsidRPr="003C1BE3">
        <w:rPr>
          <w:rFonts w:cs="Times New Roman"/>
        </w:rPr>
        <w:t xml:space="preserve"> della PCM. </w:t>
      </w:r>
    </w:p>
    <w:p w14:paraId="04D56C5A" w14:textId="4B6903D0" w:rsidR="00E8376D" w:rsidRPr="003C1BE3" w:rsidRDefault="00E8376D" w:rsidP="003C1BE3">
      <w:pPr>
        <w:pStyle w:val="Nessunaspaziatura"/>
        <w:spacing w:after="100" w:afterAutospacing="1"/>
        <w:rPr>
          <w:rFonts w:cs="Times New Roman"/>
        </w:rPr>
      </w:pPr>
      <w:r w:rsidRPr="003C1BE3">
        <w:rPr>
          <w:rFonts w:cs="Times New Roman"/>
        </w:rPr>
        <w:t>Gioverebbe infine ricordare</w:t>
      </w:r>
      <w:r w:rsidR="00300745" w:rsidRPr="003C1BE3">
        <w:rPr>
          <w:rFonts w:cs="Times New Roman"/>
        </w:rPr>
        <w:t>, ai fini della contestualizzazione dell’argomento trattato,</w:t>
      </w:r>
      <w:r w:rsidRPr="003C1BE3">
        <w:rPr>
          <w:rFonts w:cs="Times New Roman"/>
        </w:rPr>
        <w:t xml:space="preserve"> che:</w:t>
      </w:r>
    </w:p>
    <w:p w14:paraId="0AAA711F" w14:textId="22EAB783" w:rsidR="00E8376D" w:rsidRPr="003C1BE3" w:rsidRDefault="00E8376D" w:rsidP="003C1BE3">
      <w:pPr>
        <w:pStyle w:val="Nessunaspaziatura"/>
        <w:numPr>
          <w:ilvl w:val="0"/>
          <w:numId w:val="7"/>
        </w:numPr>
        <w:spacing w:after="100" w:afterAutospacing="1"/>
        <w:rPr>
          <w:rFonts w:cs="Times New Roman"/>
        </w:rPr>
      </w:pPr>
      <w:r w:rsidRPr="003C1BE3">
        <w:rPr>
          <w:rFonts w:cs="Times New Roman"/>
        </w:rPr>
        <w:t>il d.lgs n. 141 del 2011 ha previsto all’art. 6 (</w:t>
      </w:r>
      <w:r w:rsidRPr="003C1BE3">
        <w:rPr>
          <w:rFonts w:cs="Times New Roman"/>
          <w:i/>
        </w:rPr>
        <w:t>Norme transitorie</w:t>
      </w:r>
      <w:r w:rsidRPr="003C1BE3">
        <w:rPr>
          <w:rFonts w:cs="Times New Roman"/>
        </w:rPr>
        <w:t>) comma 1 che &lt;&lt;</w:t>
      </w:r>
      <w:r w:rsidRPr="003C1BE3">
        <w:rPr>
          <w:rFonts w:cs="Times New Roman"/>
          <w:i/>
        </w:rPr>
        <w:t>1. La differenziazione retributiva in fasce prevista dagli articoli 19, commi 2 e 3, e 31, comma 2, del decreto legislativo 27 ottobre 2009, n. 150, si applica a partire dalla  tornata  di  contrattazione collettiva successiva a quella relativa al quadriennio 2006-2009. Ai fini previsti dalle citate disposizioni, nelle more dei predetti rinnovi contrattuali, possono essere utilizzate le eventuali economie aggiuntive destinate all'erogazione dei premi dall'articolo 16, comma 5, del decreto-legge 6 luglio 2011,  n. 98, convertito, con modificazioni, dalla legge 15 luglio 2011, n. 111.</w:t>
      </w:r>
      <w:r w:rsidRPr="003C1BE3">
        <w:rPr>
          <w:rFonts w:cs="Times New Roman"/>
        </w:rPr>
        <w:t>&gt;&gt;</w:t>
      </w:r>
    </w:p>
    <w:p w14:paraId="47C25D1F" w14:textId="77777777" w:rsidR="00E8376D" w:rsidRPr="003C1BE3" w:rsidRDefault="00E8376D" w:rsidP="003C1BE3">
      <w:pPr>
        <w:pStyle w:val="Nessunaspaziatura"/>
        <w:numPr>
          <w:ilvl w:val="0"/>
          <w:numId w:val="7"/>
        </w:numPr>
        <w:ind w:left="714" w:hanging="357"/>
        <w:rPr>
          <w:rFonts w:cs="Times New Roman"/>
          <w:i/>
        </w:rPr>
      </w:pPr>
      <w:r w:rsidRPr="003C1BE3">
        <w:rPr>
          <w:rFonts w:cs="Times New Roman"/>
        </w:rPr>
        <w:t>successivamente, l’</w:t>
      </w:r>
      <w:hyperlink r:id="rId10" w:history="1">
        <w:r w:rsidRPr="003C1BE3">
          <w:rPr>
            <w:rStyle w:val="Collegamentoipertestuale"/>
            <w:rFonts w:cs="Times New Roman"/>
            <w:iCs/>
            <w:color w:val="auto"/>
            <w:u w:val="none"/>
          </w:rPr>
          <w:t xml:space="preserve">art. 13, comma 1, del d.lgs. n. 74 del 2017, ha così modificato l’art. 19 del d.lgs. n. 150 del 2009 </w:t>
        </w:r>
        <w:r w:rsidRPr="003C1BE3">
          <w:rPr>
            <w:rStyle w:val="Collegamentoipertestuale"/>
            <w:rFonts w:cs="Times New Roman"/>
            <w:i/>
            <w:iCs/>
            <w:color w:val="auto"/>
            <w:u w:val="none"/>
          </w:rPr>
          <w:t>&lt;&lt;</w:t>
        </w:r>
      </w:hyperlink>
      <w:r w:rsidRPr="003C1BE3">
        <w:rPr>
          <w:rFonts w:cs="Times New Roman"/>
          <w:i/>
        </w:rPr>
        <w:t>Art. 19. Criteri per la differenziazione delle valutazioni</w:t>
      </w:r>
    </w:p>
    <w:p w14:paraId="067B4435" w14:textId="2CE2A053" w:rsidR="00E8376D" w:rsidRPr="003C1BE3" w:rsidRDefault="00E8376D" w:rsidP="003C1BE3">
      <w:pPr>
        <w:pStyle w:val="Nessunaspaziatura"/>
        <w:spacing w:after="100" w:afterAutospacing="1"/>
        <w:ind w:left="720"/>
        <w:rPr>
          <w:rFonts w:cs="Times New Roman"/>
        </w:rPr>
      </w:pPr>
      <w:r w:rsidRPr="003C1BE3">
        <w:rPr>
          <w:rFonts w:cs="Times New Roman"/>
          <w:i/>
        </w:rPr>
        <w:t xml:space="preserve">Il contratto collettivo nazionale, nell'ambito delle risorse destinate al trattamento economico accessorio collegato alla performance ai sensi </w:t>
      </w:r>
      <w:r w:rsidRPr="003C1BE3">
        <w:rPr>
          <w:rFonts w:cs="Times New Roman"/>
          <w:i/>
        </w:rPr>
        <w:lastRenderedPageBreak/>
        <w:t>dell'</w:t>
      </w:r>
      <w:hyperlink r:id="rId11" w:history="1">
        <w:r w:rsidRPr="003C1BE3">
          <w:rPr>
            <w:rStyle w:val="Collegamentoipertestuale"/>
            <w:rFonts w:cs="Times New Roman"/>
            <w:i/>
            <w:color w:val="auto"/>
            <w:u w:val="none"/>
          </w:rPr>
          <w:t>articolo 40</w:t>
        </w:r>
      </w:hyperlink>
      <w:r w:rsidRPr="003C1BE3">
        <w:rPr>
          <w:rFonts w:cs="Times New Roman"/>
          <w:i/>
        </w:rPr>
        <w:t xml:space="preserve">, comma 3-bis, del </w:t>
      </w:r>
      <w:hyperlink r:id="rId12" w:history="1">
        <w:r w:rsidRPr="003C1BE3">
          <w:rPr>
            <w:rStyle w:val="Collegamentoipertestuale"/>
            <w:rFonts w:cs="Times New Roman"/>
            <w:i/>
            <w:color w:val="auto"/>
            <w:u w:val="none"/>
          </w:rPr>
          <w:t>decreto legislativo 30 marzo 2001, n. 165</w:t>
        </w:r>
      </w:hyperlink>
      <w:r w:rsidRPr="003C1BE3">
        <w:rPr>
          <w:rFonts w:cs="Times New Roman"/>
          <w:i/>
        </w:rPr>
        <w:t>, stabilisce la quota delle risorse destinate a remunerare, rispettivamente, la performance organizzativa e quella individuale e fissa criteri idonei a garantire che alla significativa differenziazione dei giudizi di cui all'articolo 9, comma 1, lettera d), corrisponda un'effettiva diversificazione dei trattamenti economici correlati</w:t>
      </w:r>
      <w:r w:rsidRPr="003C1BE3">
        <w:rPr>
          <w:rFonts w:cs="Times New Roman"/>
        </w:rPr>
        <w:t>.</w:t>
      </w:r>
      <w:r w:rsidR="00DE0520">
        <w:rPr>
          <w:rFonts w:cs="Times New Roman"/>
        </w:rPr>
        <w:t>&gt;&gt;</w:t>
      </w:r>
    </w:p>
    <w:p w14:paraId="7B12375D" w14:textId="77777777" w:rsidR="003C1BE3" w:rsidRPr="003C1BE3" w:rsidRDefault="00E8376D" w:rsidP="003C1BE3">
      <w:pPr>
        <w:pStyle w:val="Nessunaspaziatura"/>
        <w:spacing w:after="100" w:afterAutospacing="1"/>
        <w:rPr>
          <w:rFonts w:cs="Times New Roman"/>
        </w:rPr>
      </w:pPr>
      <w:r w:rsidRPr="003C1BE3">
        <w:rPr>
          <w:rFonts w:cs="Times New Roman"/>
        </w:rPr>
        <w:t xml:space="preserve">In ragione delle considerazioni prima esposte sono </w:t>
      </w:r>
      <w:r w:rsidR="00CD61F5" w:rsidRPr="003C1BE3">
        <w:rPr>
          <w:rFonts w:cs="Times New Roman"/>
        </w:rPr>
        <w:t xml:space="preserve">stati già avviati </w:t>
      </w:r>
      <w:r w:rsidRPr="003C1BE3">
        <w:rPr>
          <w:rFonts w:cs="Times New Roman"/>
        </w:rPr>
        <w:t xml:space="preserve">approfondimenti volti all’individuazione delle linee del Sistema di misurazione e valutazione della </w:t>
      </w:r>
      <w:r w:rsidR="00CD61F5" w:rsidRPr="003C1BE3">
        <w:rPr>
          <w:rFonts w:cs="Times New Roman"/>
          <w:i/>
        </w:rPr>
        <w:t>p</w:t>
      </w:r>
      <w:r w:rsidRPr="003C1BE3">
        <w:rPr>
          <w:rFonts w:cs="Times New Roman"/>
          <w:i/>
        </w:rPr>
        <w:t>erformance</w:t>
      </w:r>
      <w:r w:rsidRPr="003C1BE3">
        <w:rPr>
          <w:rFonts w:cs="Times New Roman"/>
        </w:rPr>
        <w:t>, esteso anche al personale non dirigenziale, confacente alle peculiarità organizzative della PCM e in linea con i contenuti dei decreti attuativi succedutisi nel corso di questi anni</w:t>
      </w:r>
      <w:r w:rsidR="00A7645D" w:rsidRPr="003C1BE3">
        <w:rPr>
          <w:rFonts w:cs="Times New Roman"/>
        </w:rPr>
        <w:t xml:space="preserve"> e con le specific</w:t>
      </w:r>
      <w:r w:rsidR="00061E97" w:rsidRPr="003C1BE3">
        <w:rPr>
          <w:rFonts w:cs="Times New Roman"/>
        </w:rPr>
        <w:t xml:space="preserve">ità di </w:t>
      </w:r>
      <w:r w:rsidR="00A7645D" w:rsidRPr="003C1BE3">
        <w:rPr>
          <w:rFonts w:cs="Times New Roman"/>
        </w:rPr>
        <w:t>questa Amministrazione</w:t>
      </w:r>
      <w:r w:rsidRPr="003C1BE3">
        <w:rPr>
          <w:rFonts w:cs="Times New Roman"/>
        </w:rPr>
        <w:t>.</w:t>
      </w:r>
      <w:r w:rsidR="00CD61F5" w:rsidRPr="003C1BE3">
        <w:rPr>
          <w:rFonts w:cs="Times New Roman"/>
        </w:rPr>
        <w:t xml:space="preserve"> </w:t>
      </w:r>
    </w:p>
    <w:p w14:paraId="1016BE61" w14:textId="04E2D317" w:rsidR="00C27B23" w:rsidRPr="003C1BE3" w:rsidRDefault="00CD61F5" w:rsidP="003C1BE3">
      <w:pPr>
        <w:pStyle w:val="Nessunaspaziatura"/>
        <w:spacing w:after="100" w:afterAutospacing="1"/>
        <w:rPr>
          <w:rFonts w:cs="Times New Roman"/>
        </w:rPr>
      </w:pPr>
      <w:r w:rsidRPr="003C1BE3">
        <w:rPr>
          <w:rFonts w:cs="Times New Roman"/>
        </w:rPr>
        <w:t>Questi approfondimenti troveranno concreta espressione in un apposito documento</w:t>
      </w:r>
      <w:r w:rsidR="003C1BE3" w:rsidRPr="003C1BE3">
        <w:rPr>
          <w:rFonts w:cs="Times New Roman"/>
        </w:rPr>
        <w:t>,</w:t>
      </w:r>
      <w:r w:rsidRPr="003C1BE3">
        <w:rPr>
          <w:rFonts w:cs="Times New Roman"/>
        </w:rPr>
        <w:t xml:space="preserve"> che verrà elaborato </w:t>
      </w:r>
      <w:r w:rsidR="003C1BE3" w:rsidRPr="003C1BE3">
        <w:rPr>
          <w:rFonts w:cs="Times New Roman"/>
        </w:rPr>
        <w:t>entro la fine de</w:t>
      </w:r>
      <w:r w:rsidRPr="003C1BE3">
        <w:rPr>
          <w:rFonts w:cs="Times New Roman"/>
        </w:rPr>
        <w:t>l corrente anno</w:t>
      </w:r>
      <w:r w:rsidR="003C1BE3" w:rsidRPr="003C1BE3">
        <w:rPr>
          <w:rFonts w:cs="Times New Roman"/>
        </w:rPr>
        <w:t>,</w:t>
      </w:r>
      <w:r w:rsidRPr="003C1BE3">
        <w:rPr>
          <w:rFonts w:cs="Times New Roman"/>
        </w:rPr>
        <w:t xml:space="preserve"> in ragione di un</w:t>
      </w:r>
      <w:r w:rsidR="003C1BE3" w:rsidRPr="003C1BE3">
        <w:rPr>
          <w:rFonts w:cs="Times New Roman"/>
        </w:rPr>
        <w:t>o</w:t>
      </w:r>
      <w:r w:rsidRPr="003C1BE3">
        <w:rPr>
          <w:rFonts w:cs="Times New Roman"/>
        </w:rPr>
        <w:t xml:space="preserve"> </w:t>
      </w:r>
      <w:r w:rsidR="003C1BE3" w:rsidRPr="003C1BE3">
        <w:rPr>
          <w:rFonts w:cs="Times New Roman"/>
        </w:rPr>
        <w:t xml:space="preserve">specifico </w:t>
      </w:r>
      <w:r w:rsidRPr="003C1BE3">
        <w:rPr>
          <w:rFonts w:cs="Times New Roman"/>
        </w:rPr>
        <w:t>obiettivo assegnato al Collegio di direzione dell’UCI &lt;&lt;</w:t>
      </w:r>
      <w:r w:rsidRPr="003C1BE3">
        <w:rPr>
          <w:rFonts w:cs="Times New Roman"/>
          <w:i/>
        </w:rPr>
        <w:t>Ob. n. 2: Predisposizione di una proposta di revisione del Sistema di misurazione e valutazione della performance del personale dirigenziale e predisposizione di una proposta di Sistema di misurazione e valutazione della performance del personale delle aree funzionali. (AREA STRATEGICA 1 – Interventi di modernizzazione dell’amministrazione, di semplificazione e di promozione della trasparenza e della prevenzione della corruzione).</w:t>
      </w:r>
      <w:r w:rsidRPr="003C1BE3">
        <w:rPr>
          <w:rFonts w:cs="Times New Roman"/>
        </w:rPr>
        <w:t>&gt;&gt;</w:t>
      </w:r>
    </w:p>
    <w:p w14:paraId="6B7C16F4" w14:textId="3EA4D0AC" w:rsidR="00CD61F5" w:rsidRDefault="00CD61F5" w:rsidP="003C1BE3">
      <w:pPr>
        <w:pStyle w:val="Nessunaspaziatura"/>
        <w:spacing w:after="100" w:afterAutospacing="1"/>
        <w:rPr>
          <w:rFonts w:cs="Times New Roman"/>
        </w:rPr>
      </w:pPr>
      <w:r w:rsidRPr="003C1BE3">
        <w:rPr>
          <w:rFonts w:cs="Times New Roman"/>
        </w:rPr>
        <w:t xml:space="preserve">Per la realizzazione del predetto obiettivo è </w:t>
      </w:r>
      <w:r w:rsidR="003C1BE3" w:rsidRPr="003C1BE3">
        <w:rPr>
          <w:rFonts w:cs="Times New Roman"/>
        </w:rPr>
        <w:t>prevista</w:t>
      </w:r>
      <w:r w:rsidRPr="003C1BE3">
        <w:rPr>
          <w:rFonts w:cs="Times New Roman"/>
        </w:rPr>
        <w:t xml:space="preserve"> la costituzione di un apposito Gruppo di lavoro al quale parteciperà il Dipartimento della Funzione Pubblica per </w:t>
      </w:r>
      <w:r w:rsidRPr="003C1BE3">
        <w:rPr>
          <w:rFonts w:cs="Times New Roman"/>
          <w:i/>
        </w:rPr>
        <w:t>l’individuazione delle modalità operative di applicazione in PCM delle disposizioni vigenti in materia di misurazione e valutazione della performance, in ragione delle peculiarità dell’Amministrazione</w:t>
      </w:r>
      <w:r w:rsidR="00DE0520">
        <w:rPr>
          <w:rFonts w:cs="Times New Roman"/>
          <w:i/>
        </w:rPr>
        <w:t>.</w:t>
      </w:r>
      <w:r w:rsidRPr="003C1BE3">
        <w:rPr>
          <w:rFonts w:cs="Times New Roman"/>
        </w:rPr>
        <w:t xml:space="preserve"> </w:t>
      </w:r>
    </w:p>
    <w:p w14:paraId="1016BE62" w14:textId="77777777" w:rsidR="00C27B23" w:rsidRPr="003C1BE3" w:rsidRDefault="0048249A" w:rsidP="003C1BE3">
      <w:pPr>
        <w:pStyle w:val="Nessunaspaziatura"/>
        <w:spacing w:after="100" w:afterAutospacing="1"/>
        <w:rPr>
          <w:rFonts w:cs="Times New Roman"/>
          <w:b/>
          <w:i/>
        </w:rPr>
      </w:pPr>
      <w:r w:rsidRPr="003C1BE3">
        <w:rPr>
          <w:rFonts w:cs="Times New Roman"/>
          <w:b/>
          <w:i/>
        </w:rPr>
        <w:t>Aspetti critici riscontrati nel corso della rilevazione</w:t>
      </w:r>
    </w:p>
    <w:p w14:paraId="2BEDCFBF" w14:textId="42090CB1" w:rsidR="008B25EF" w:rsidRPr="003C1BE3" w:rsidRDefault="008B25EF" w:rsidP="003C1BE3">
      <w:pPr>
        <w:pStyle w:val="Nessunaspaziatura"/>
        <w:spacing w:after="100" w:afterAutospacing="1"/>
        <w:rPr>
          <w:rFonts w:cs="Times New Roman"/>
        </w:rPr>
      </w:pPr>
      <w:r w:rsidRPr="003C1BE3">
        <w:rPr>
          <w:rFonts w:cs="Times New Roman"/>
        </w:rPr>
        <w:t xml:space="preserve">Si sono riscontrati elementi meritevoli di interventi, prontamente avviati, per consentire la puntuale pubblicazione nelle previste sottosezioni </w:t>
      </w:r>
      <w:r w:rsidR="008E2E09" w:rsidRPr="003C1BE3">
        <w:rPr>
          <w:rFonts w:cs="Times New Roman"/>
        </w:rPr>
        <w:t>delle informazioni relative ai Nuclei di valutazion</w:t>
      </w:r>
      <w:r w:rsidR="003C1BE3" w:rsidRPr="003C1BE3">
        <w:rPr>
          <w:rFonts w:cs="Times New Roman"/>
        </w:rPr>
        <w:t>e</w:t>
      </w:r>
      <w:r w:rsidR="008E2E09" w:rsidRPr="003C1BE3">
        <w:t xml:space="preserve"> </w:t>
      </w:r>
      <w:r w:rsidR="0047028D" w:rsidRPr="003C1BE3">
        <w:t>(</w:t>
      </w:r>
      <w:r w:rsidR="008E2E09" w:rsidRPr="003C1BE3">
        <w:rPr>
          <w:rFonts w:cs="Times New Roman"/>
        </w:rPr>
        <w:t>Art. 38, c. 1, d.lgs. n. 33/2013</w:t>
      </w:r>
      <w:r w:rsidR="0047028D" w:rsidRPr="003C1BE3">
        <w:rPr>
          <w:rFonts w:cs="Times New Roman"/>
        </w:rPr>
        <w:t>)</w:t>
      </w:r>
      <w:r w:rsidRPr="003C1BE3">
        <w:rPr>
          <w:rFonts w:cs="Times New Roman"/>
        </w:rPr>
        <w:t>.</w:t>
      </w:r>
    </w:p>
    <w:p w14:paraId="476A6ACF" w14:textId="53E62695" w:rsidR="003C1BE3" w:rsidRPr="003C1BE3" w:rsidRDefault="003C1BE3" w:rsidP="003C1BE3">
      <w:pPr>
        <w:pStyle w:val="Nessunaspaziatura"/>
        <w:spacing w:after="100" w:afterAutospacing="1"/>
        <w:rPr>
          <w:rFonts w:cs="Times New Roman"/>
        </w:rPr>
      </w:pPr>
      <w:r w:rsidRPr="003C1BE3">
        <w:rPr>
          <w:rFonts w:cs="Times New Roman"/>
        </w:rPr>
        <w:t>Al riguardo si precisa che il</w:t>
      </w:r>
      <w:r w:rsidR="006418CF" w:rsidRPr="003C1BE3">
        <w:rPr>
          <w:rFonts w:cs="Times New Roman"/>
        </w:rPr>
        <w:t xml:space="preserve"> valore </w:t>
      </w:r>
      <w:r w:rsidR="00DE0520">
        <w:rPr>
          <w:rFonts w:cs="Times New Roman"/>
        </w:rPr>
        <w:t>attribuito</w:t>
      </w:r>
      <w:r w:rsidR="006418CF" w:rsidRPr="003C1BE3">
        <w:rPr>
          <w:rFonts w:cs="Times New Roman"/>
        </w:rPr>
        <w:t xml:space="preserve"> </w:t>
      </w:r>
      <w:r w:rsidRPr="003C1BE3">
        <w:rPr>
          <w:rFonts w:cs="Times New Roman"/>
        </w:rPr>
        <w:t xml:space="preserve">dal Collegio di direzione dell’UCI </w:t>
      </w:r>
      <w:r w:rsidR="006418CF" w:rsidRPr="003C1BE3">
        <w:rPr>
          <w:rFonts w:cs="Times New Roman"/>
        </w:rPr>
        <w:t xml:space="preserve">nella colonna </w:t>
      </w:r>
      <w:r w:rsidRPr="003C1BE3">
        <w:rPr>
          <w:rFonts w:cs="Times New Roman"/>
        </w:rPr>
        <w:t>“</w:t>
      </w:r>
      <w:r w:rsidR="006418CF" w:rsidRPr="003C1BE3">
        <w:rPr>
          <w:rFonts w:cs="Times New Roman"/>
          <w:i/>
        </w:rPr>
        <w:t>Pubblicazione</w:t>
      </w:r>
      <w:r w:rsidRPr="003C1BE3">
        <w:rPr>
          <w:rFonts w:cs="Times New Roman"/>
        </w:rPr>
        <w:t>”</w:t>
      </w:r>
      <w:r w:rsidR="006418CF" w:rsidRPr="003C1BE3">
        <w:rPr>
          <w:rFonts w:cs="Times New Roman"/>
        </w:rPr>
        <w:t xml:space="preserve"> </w:t>
      </w:r>
      <w:r w:rsidRPr="003C1BE3">
        <w:rPr>
          <w:rFonts w:cs="Times New Roman"/>
        </w:rPr>
        <w:t xml:space="preserve">del citato obbligo </w:t>
      </w:r>
      <w:r w:rsidR="006418CF" w:rsidRPr="003C1BE3">
        <w:rPr>
          <w:rFonts w:cs="Times New Roman"/>
        </w:rPr>
        <w:t>è relativo al</w:t>
      </w:r>
      <w:r w:rsidR="00DE0520">
        <w:rPr>
          <w:rFonts w:cs="Times New Roman"/>
        </w:rPr>
        <w:t>le pubblicazioni al</w:t>
      </w:r>
      <w:r w:rsidR="006418CF" w:rsidRPr="003C1BE3">
        <w:rPr>
          <w:rFonts w:cs="Times New Roman"/>
        </w:rPr>
        <w:t xml:space="preserve"> 31.03.2019</w:t>
      </w:r>
      <w:r w:rsidR="00DE0520">
        <w:rPr>
          <w:rFonts w:cs="Times New Roman"/>
        </w:rPr>
        <w:t xml:space="preserve">. Come </w:t>
      </w:r>
      <w:r w:rsidRPr="003C1BE3">
        <w:rPr>
          <w:rFonts w:cs="Times New Roman"/>
        </w:rPr>
        <w:t>previsto dalla Del</w:t>
      </w:r>
      <w:r w:rsidR="00DE0520">
        <w:rPr>
          <w:rFonts w:cs="Times New Roman"/>
        </w:rPr>
        <w:t>i</w:t>
      </w:r>
      <w:r w:rsidRPr="003C1BE3">
        <w:rPr>
          <w:rFonts w:cs="Times New Roman"/>
        </w:rPr>
        <w:t xml:space="preserve">bera ANAC </w:t>
      </w:r>
      <w:r w:rsidR="00DE0520">
        <w:rPr>
          <w:rFonts w:cs="Times New Roman"/>
        </w:rPr>
        <w:t xml:space="preserve">n. </w:t>
      </w:r>
      <w:r w:rsidRPr="003C1BE3">
        <w:rPr>
          <w:rFonts w:cs="Times New Roman"/>
        </w:rPr>
        <w:t>141 del 2019</w:t>
      </w:r>
      <w:r w:rsidR="00DE0520">
        <w:rPr>
          <w:rFonts w:cs="Times New Roman"/>
        </w:rPr>
        <w:t>,</w:t>
      </w:r>
      <w:r w:rsidR="00DE0520" w:rsidRPr="00DE0520">
        <w:rPr>
          <w:rFonts w:cs="Times New Roman"/>
        </w:rPr>
        <w:t xml:space="preserve"> i </w:t>
      </w:r>
      <w:r w:rsidR="00DE0520" w:rsidRPr="00DE0520">
        <w:rPr>
          <w:rFonts w:cs="Times New Roman"/>
          <w:i/>
        </w:rPr>
        <w:t>link</w:t>
      </w:r>
      <w:r w:rsidR="00DE0520">
        <w:rPr>
          <w:rFonts w:cs="Times New Roman"/>
        </w:rPr>
        <w:t xml:space="preserve"> alla sezione </w:t>
      </w:r>
      <w:r w:rsidR="00DE0520" w:rsidRPr="00DE0520">
        <w:rPr>
          <w:rFonts w:cs="Times New Roman"/>
        </w:rPr>
        <w:t>Amministrazione trasparente sono</w:t>
      </w:r>
      <w:r w:rsidRPr="003C1BE3">
        <w:rPr>
          <w:rFonts w:cs="Times New Roman"/>
        </w:rPr>
        <w:t>:</w:t>
      </w:r>
    </w:p>
    <w:p w14:paraId="20BD9742" w14:textId="4EF8ADA9" w:rsidR="003C1BE3" w:rsidRPr="003C1BE3" w:rsidRDefault="005E2004" w:rsidP="003C1BE3">
      <w:pPr>
        <w:pStyle w:val="Nessunaspaziatura"/>
        <w:numPr>
          <w:ilvl w:val="0"/>
          <w:numId w:val="11"/>
        </w:numPr>
        <w:spacing w:after="100" w:afterAutospacing="1"/>
        <w:rPr>
          <w:rFonts w:cs="Times New Roman"/>
        </w:rPr>
      </w:pPr>
      <w:hyperlink r:id="rId13" w:history="1">
        <w:r w:rsidR="003C1BE3" w:rsidRPr="003C1BE3">
          <w:rPr>
            <w:rStyle w:val="Collegamentoipertestuale"/>
            <w:rFonts w:cs="Times New Roman"/>
            <w:color w:val="auto"/>
            <w:u w:val="none"/>
          </w:rPr>
          <w:t>http://presidenza.governo.it/AmministrazioneTrasparente/Organizzazione/ArticolazioneUffici/Dipartimenti/DPC.html</w:t>
        </w:r>
      </w:hyperlink>
      <w:r w:rsidR="003C1BE3" w:rsidRPr="003C1BE3">
        <w:rPr>
          <w:rFonts w:cs="Times New Roman"/>
        </w:rPr>
        <w:t>;</w:t>
      </w:r>
    </w:p>
    <w:p w14:paraId="22A47F17" w14:textId="26877858" w:rsidR="003C1BE3" w:rsidRPr="003C1BE3" w:rsidRDefault="005E2004" w:rsidP="003C1BE3">
      <w:pPr>
        <w:pStyle w:val="Nessunaspaziatura"/>
        <w:numPr>
          <w:ilvl w:val="0"/>
          <w:numId w:val="11"/>
        </w:numPr>
        <w:spacing w:after="100" w:afterAutospacing="1"/>
        <w:rPr>
          <w:rFonts w:cs="Times New Roman"/>
        </w:rPr>
      </w:pPr>
      <w:hyperlink r:id="rId14" w:history="1">
        <w:r w:rsidR="003C1BE3" w:rsidRPr="003C1BE3">
          <w:rPr>
            <w:rStyle w:val="Collegamentoipertestuale"/>
            <w:rFonts w:cs="Times New Roman"/>
            <w:color w:val="auto"/>
            <w:u w:val="none"/>
          </w:rPr>
          <w:t>http://presidenza.governo.it/AmministrazioneTrasparente/Personale/Dirigenti/Dirigenti/index.html</w:t>
        </w:r>
      </w:hyperlink>
      <w:r w:rsidR="006418CF" w:rsidRPr="003C1BE3">
        <w:rPr>
          <w:rFonts w:cs="Times New Roman"/>
        </w:rPr>
        <w:t>,</w:t>
      </w:r>
      <w:r w:rsidR="003C1BE3" w:rsidRPr="003C1BE3">
        <w:rPr>
          <w:rFonts w:cs="Times New Roman"/>
        </w:rPr>
        <w:t>;</w:t>
      </w:r>
    </w:p>
    <w:p w14:paraId="199F39E5" w14:textId="23B4397C" w:rsidR="003C1BE3" w:rsidRPr="003C1BE3" w:rsidRDefault="005E2004" w:rsidP="003C1BE3">
      <w:pPr>
        <w:pStyle w:val="Nessunaspaziatura"/>
        <w:numPr>
          <w:ilvl w:val="0"/>
          <w:numId w:val="11"/>
        </w:numPr>
        <w:spacing w:after="100" w:afterAutospacing="1"/>
        <w:rPr>
          <w:rFonts w:cs="Times New Roman"/>
        </w:rPr>
      </w:pPr>
      <w:hyperlink r:id="rId15" w:history="1">
        <w:r w:rsidR="003C1BE3" w:rsidRPr="003C1BE3">
          <w:rPr>
            <w:rStyle w:val="Collegamentoipertestuale"/>
            <w:rFonts w:cs="Times New Roman"/>
            <w:color w:val="auto"/>
            <w:u w:val="none"/>
          </w:rPr>
          <w:t>http://presidenza.governo.it/AmministrazioneTrasparente/ConsulentiCollaboratori/index.html</w:t>
        </w:r>
      </w:hyperlink>
      <w:r w:rsidR="006418CF" w:rsidRPr="003C1BE3">
        <w:rPr>
          <w:rFonts w:cs="Times New Roman"/>
        </w:rPr>
        <w:t>,</w:t>
      </w:r>
      <w:r w:rsidR="003C1BE3" w:rsidRPr="003C1BE3">
        <w:rPr>
          <w:rFonts w:cs="Times New Roman"/>
        </w:rPr>
        <w:t>;</w:t>
      </w:r>
    </w:p>
    <w:p w14:paraId="0B53F56C" w14:textId="540E02D7" w:rsidR="003C1BE3" w:rsidRPr="003C1BE3" w:rsidRDefault="005E2004" w:rsidP="003C1BE3">
      <w:pPr>
        <w:pStyle w:val="Nessunaspaziatura"/>
        <w:numPr>
          <w:ilvl w:val="0"/>
          <w:numId w:val="11"/>
        </w:numPr>
        <w:spacing w:after="100" w:afterAutospacing="1"/>
        <w:rPr>
          <w:rFonts w:cs="Times New Roman"/>
        </w:rPr>
      </w:pPr>
      <w:hyperlink r:id="rId16" w:history="1">
        <w:r w:rsidR="003C1BE3" w:rsidRPr="003C1BE3">
          <w:rPr>
            <w:rStyle w:val="Collegamentoipertestuale"/>
            <w:rFonts w:cs="Times New Roman"/>
            <w:color w:val="auto"/>
            <w:u w:val="none"/>
          </w:rPr>
          <w:t>http://presidenza.governo.it/AmministrazioneTrasparente/Organizzazione/ArticolazioneUffici/Dipartimenti/dipe.html</w:t>
        </w:r>
      </w:hyperlink>
      <w:r w:rsidR="006418CF" w:rsidRPr="003C1BE3">
        <w:rPr>
          <w:rFonts w:cs="Times New Roman"/>
        </w:rPr>
        <w:t xml:space="preserve">). </w:t>
      </w:r>
    </w:p>
    <w:p w14:paraId="0D905A17" w14:textId="2270F084" w:rsidR="003C1BE3" w:rsidRPr="003C1BE3" w:rsidRDefault="00DE0520" w:rsidP="003C1BE3">
      <w:pPr>
        <w:pStyle w:val="Nessunaspaziatura"/>
        <w:spacing w:after="100" w:afterAutospacing="1"/>
        <w:rPr>
          <w:rFonts w:cs="Times New Roman"/>
        </w:rPr>
      </w:pPr>
      <w:r>
        <w:rPr>
          <w:rFonts w:cs="Times New Roman"/>
        </w:rPr>
        <w:lastRenderedPageBreak/>
        <w:t>Pertanto, s</w:t>
      </w:r>
      <w:r w:rsidR="006418CF" w:rsidRPr="003C1BE3">
        <w:rPr>
          <w:rFonts w:cs="Times New Roman"/>
        </w:rPr>
        <w:t xml:space="preserve">uccessivamente </w:t>
      </w:r>
      <w:r>
        <w:rPr>
          <w:rFonts w:cs="Times New Roman"/>
        </w:rPr>
        <w:t xml:space="preserve">agli interventi avviati, </w:t>
      </w:r>
      <w:r w:rsidR="006418CF" w:rsidRPr="003C1BE3">
        <w:rPr>
          <w:rFonts w:cs="Times New Roman"/>
        </w:rPr>
        <w:t xml:space="preserve">le </w:t>
      </w:r>
      <w:r>
        <w:rPr>
          <w:rFonts w:cs="Times New Roman"/>
        </w:rPr>
        <w:t>S</w:t>
      </w:r>
      <w:r w:rsidR="006418CF" w:rsidRPr="003C1BE3">
        <w:rPr>
          <w:rFonts w:cs="Times New Roman"/>
        </w:rPr>
        <w:t xml:space="preserve">trutture interessate hanno provveduto a </w:t>
      </w:r>
      <w:r>
        <w:rPr>
          <w:rFonts w:cs="Times New Roman"/>
        </w:rPr>
        <w:t xml:space="preserve">effettuare le pubblicazioni </w:t>
      </w:r>
      <w:r w:rsidR="006418CF" w:rsidRPr="003C1BE3">
        <w:rPr>
          <w:rFonts w:cs="Times New Roman"/>
        </w:rPr>
        <w:t xml:space="preserve">nella apposita sottosezione </w:t>
      </w:r>
      <w:r w:rsidR="003C1BE3" w:rsidRPr="003C1BE3">
        <w:rPr>
          <w:rFonts w:cs="Times New Roman"/>
        </w:rPr>
        <w:t>“</w:t>
      </w:r>
      <w:r w:rsidR="006418CF" w:rsidRPr="003C1BE3">
        <w:rPr>
          <w:rFonts w:cs="Times New Roman"/>
        </w:rPr>
        <w:t>Opere pubbliche</w:t>
      </w:r>
      <w:r w:rsidR="003C1BE3" w:rsidRPr="003C1BE3">
        <w:rPr>
          <w:rFonts w:cs="Times New Roman"/>
        </w:rPr>
        <w:t>”</w:t>
      </w:r>
      <w:r w:rsidR="006418CF" w:rsidRPr="003C1BE3">
        <w:rPr>
          <w:rFonts w:cs="Times New Roman"/>
        </w:rPr>
        <w:t>.</w:t>
      </w:r>
    </w:p>
    <w:p w14:paraId="21F530FE" w14:textId="5618172E" w:rsidR="006418CF" w:rsidRPr="003C1BE3" w:rsidRDefault="006418CF" w:rsidP="003C1BE3">
      <w:pPr>
        <w:pStyle w:val="Nessunaspaziatura"/>
        <w:spacing w:after="100" w:afterAutospacing="1"/>
        <w:rPr>
          <w:rFonts w:cs="Times New Roman"/>
        </w:rPr>
      </w:pPr>
      <w:r w:rsidRPr="003C1BE3">
        <w:rPr>
          <w:rFonts w:cs="Times New Roman"/>
        </w:rPr>
        <w:t xml:space="preserve">Per ragioni di prudenza e massima trasparenza, questo Collegio ha ricompreso nell'obbligo in argomento, d'accordo con le Strutture interessate, Nuclei non </w:t>
      </w:r>
      <w:r w:rsidR="003C1BE3" w:rsidRPr="003C1BE3">
        <w:rPr>
          <w:rFonts w:cs="Times New Roman"/>
        </w:rPr>
        <w:t>“</w:t>
      </w:r>
      <w:r w:rsidRPr="003C1BE3">
        <w:rPr>
          <w:rFonts w:cs="Times New Roman"/>
        </w:rPr>
        <w:t>stricto sensu</w:t>
      </w:r>
      <w:r w:rsidR="003C1BE3" w:rsidRPr="003C1BE3">
        <w:rPr>
          <w:rFonts w:cs="Times New Roman"/>
        </w:rPr>
        <w:t>”</w:t>
      </w:r>
      <w:r w:rsidRPr="003C1BE3">
        <w:rPr>
          <w:rFonts w:cs="Times New Roman"/>
        </w:rPr>
        <w:t xml:space="preserve"> da ricomprendere con certezza nell'ambito dei Nuclei previsti dall</w:t>
      </w:r>
      <w:r w:rsidR="003C1BE3" w:rsidRPr="003C1BE3">
        <w:rPr>
          <w:rFonts w:cs="Times New Roman"/>
        </w:rPr>
        <w:t>’</w:t>
      </w:r>
      <w:r w:rsidRPr="003C1BE3">
        <w:rPr>
          <w:rFonts w:cs="Times New Roman"/>
        </w:rPr>
        <w:t>art. 1 della L. 144/1999, sicch</w:t>
      </w:r>
      <w:r w:rsidR="00DE0520">
        <w:rPr>
          <w:rFonts w:cs="Times New Roman"/>
        </w:rPr>
        <w:t>é</w:t>
      </w:r>
      <w:r w:rsidRPr="003C1BE3">
        <w:rPr>
          <w:rFonts w:cs="Times New Roman"/>
        </w:rPr>
        <w:t xml:space="preserve"> il punteggio riportato nella colonna </w:t>
      </w:r>
      <w:r w:rsidR="003C1BE3" w:rsidRPr="003C1BE3">
        <w:rPr>
          <w:rFonts w:cs="Times New Roman"/>
        </w:rPr>
        <w:t>“</w:t>
      </w:r>
      <w:r w:rsidRPr="003C1BE3">
        <w:rPr>
          <w:rFonts w:cs="Times New Roman"/>
        </w:rPr>
        <w:t>Pubblicazione</w:t>
      </w:r>
      <w:r w:rsidR="003C1BE3" w:rsidRPr="003C1BE3">
        <w:rPr>
          <w:rFonts w:cs="Times New Roman"/>
        </w:rPr>
        <w:t>”</w:t>
      </w:r>
      <w:r w:rsidRPr="003C1BE3">
        <w:rPr>
          <w:rFonts w:cs="Times New Roman"/>
        </w:rPr>
        <w:t xml:space="preserve"> è stato effettuato considerando i Nuclei operanti in P</w:t>
      </w:r>
      <w:r w:rsidR="003C1BE3" w:rsidRPr="003C1BE3">
        <w:rPr>
          <w:rFonts w:cs="Times New Roman"/>
        </w:rPr>
        <w:t>CM</w:t>
      </w:r>
      <w:r w:rsidRPr="003C1BE3">
        <w:rPr>
          <w:rFonts w:cs="Times New Roman"/>
        </w:rPr>
        <w:t xml:space="preserve"> come da ricomprendere tra quelli </w:t>
      </w:r>
      <w:r w:rsidR="003C1BE3" w:rsidRPr="003C1BE3">
        <w:rPr>
          <w:rFonts w:cs="Times New Roman"/>
        </w:rPr>
        <w:t>d</w:t>
      </w:r>
      <w:r w:rsidRPr="003C1BE3">
        <w:rPr>
          <w:rFonts w:cs="Times New Roman"/>
        </w:rPr>
        <w:t>i cui all</w:t>
      </w:r>
      <w:r w:rsidR="00210FCC">
        <w:rPr>
          <w:rFonts w:cs="Times New Roman"/>
        </w:rPr>
        <w:t>’</w:t>
      </w:r>
      <w:r w:rsidRPr="003C1BE3">
        <w:rPr>
          <w:rFonts w:cs="Times New Roman"/>
        </w:rPr>
        <w:t xml:space="preserve">art. 1 </w:t>
      </w:r>
      <w:r w:rsidR="003C1BE3" w:rsidRPr="003C1BE3">
        <w:rPr>
          <w:rFonts w:cs="Times New Roman"/>
        </w:rPr>
        <w:t xml:space="preserve">della </w:t>
      </w:r>
      <w:r w:rsidRPr="003C1BE3">
        <w:rPr>
          <w:rFonts w:cs="Times New Roman"/>
        </w:rPr>
        <w:t>L. 144/1999. Qualora il Collegio non avesse abbracciato questa classificazione prudenziale dei Nuclei operanti in PCM, il punteggio da attribuire</w:t>
      </w:r>
      <w:r w:rsidR="00DE0520">
        <w:rPr>
          <w:rFonts w:cs="Times New Roman"/>
        </w:rPr>
        <w:t>,</w:t>
      </w:r>
      <w:r w:rsidRPr="003C1BE3">
        <w:rPr>
          <w:rFonts w:cs="Times New Roman"/>
        </w:rPr>
        <w:t xml:space="preserve"> </w:t>
      </w:r>
      <w:r w:rsidR="00DE0520" w:rsidRPr="003C1BE3">
        <w:rPr>
          <w:rFonts w:cs="Times New Roman"/>
        </w:rPr>
        <w:t>vista l'eterogeneità dei Nuclei operanti in PCM</w:t>
      </w:r>
      <w:r w:rsidR="00DE0520">
        <w:rPr>
          <w:rFonts w:cs="Times New Roman"/>
        </w:rPr>
        <w:t>,</w:t>
      </w:r>
      <w:r w:rsidR="00DE0520" w:rsidRPr="003C1BE3">
        <w:rPr>
          <w:rFonts w:cs="Times New Roman"/>
        </w:rPr>
        <w:t xml:space="preserve"> </w:t>
      </w:r>
      <w:r w:rsidRPr="003C1BE3">
        <w:rPr>
          <w:rFonts w:cs="Times New Roman"/>
        </w:rPr>
        <w:t>sarebbe stato, in tutto o in parte</w:t>
      </w:r>
      <w:r w:rsidR="00DE0520">
        <w:rPr>
          <w:rFonts w:cs="Times New Roman"/>
        </w:rPr>
        <w:t xml:space="preserve">, </w:t>
      </w:r>
      <w:r w:rsidR="00210FCC">
        <w:rPr>
          <w:rFonts w:cs="Times New Roman"/>
        </w:rPr>
        <w:t>“non applicabile” (</w:t>
      </w:r>
      <w:r w:rsidRPr="003C1BE3">
        <w:rPr>
          <w:rFonts w:cs="Times New Roman"/>
        </w:rPr>
        <w:t>n/a</w:t>
      </w:r>
      <w:r w:rsidR="00210FCC">
        <w:rPr>
          <w:rFonts w:cs="Times New Roman"/>
        </w:rPr>
        <w:t>)</w:t>
      </w:r>
      <w:r w:rsidRPr="003C1BE3">
        <w:rPr>
          <w:rFonts w:cs="Times New Roman"/>
        </w:rPr>
        <w:t xml:space="preserve">. </w:t>
      </w:r>
    </w:p>
    <w:p w14:paraId="5D478DF4" w14:textId="1D196941" w:rsidR="008B25EF" w:rsidRPr="003C1BE3" w:rsidRDefault="008B25EF" w:rsidP="003C1BE3">
      <w:pPr>
        <w:pStyle w:val="Nessunaspaziatura"/>
        <w:spacing w:after="100" w:afterAutospacing="1"/>
        <w:rPr>
          <w:rFonts w:cs="Times New Roman"/>
        </w:rPr>
      </w:pPr>
      <w:r w:rsidRPr="003C1BE3">
        <w:rPr>
          <w:rFonts w:cs="Times New Roman"/>
        </w:rPr>
        <w:t xml:space="preserve">Roma, </w:t>
      </w:r>
      <w:r w:rsidR="008E2E09" w:rsidRPr="003C1BE3">
        <w:rPr>
          <w:rFonts w:cs="Times New Roman"/>
        </w:rPr>
        <w:t>15</w:t>
      </w:r>
      <w:r w:rsidR="00095879">
        <w:rPr>
          <w:rFonts w:cs="Times New Roman"/>
        </w:rPr>
        <w:t xml:space="preserve"> aprile 2019</w:t>
      </w:r>
    </w:p>
    <w:p w14:paraId="1016BE64" w14:textId="77777777" w:rsidR="008A0378" w:rsidRPr="00210FCC" w:rsidRDefault="008A0378" w:rsidP="00210FCC">
      <w:pPr>
        <w:pStyle w:val="Nessunaspaziatura"/>
        <w:rPr>
          <w:rFonts w:cs="Times New Roman"/>
        </w:rPr>
      </w:pPr>
    </w:p>
    <w:p w14:paraId="22D1FA8B" w14:textId="1B3F2A32" w:rsidR="00210FCC" w:rsidRPr="00210FCC" w:rsidRDefault="00210FCC" w:rsidP="00210FCC">
      <w:pPr>
        <w:pStyle w:val="Nessunaspaziatura"/>
        <w:ind w:left="3540" w:firstLine="708"/>
        <w:rPr>
          <w:rFonts w:cs="Times New Roman"/>
        </w:rPr>
      </w:pPr>
      <w:r>
        <w:rPr>
          <w:rFonts w:cs="Times New Roman"/>
        </w:rPr>
        <w:t xml:space="preserve">F.to </w:t>
      </w:r>
      <w:r w:rsidRPr="00210FCC">
        <w:rPr>
          <w:rFonts w:cs="Times New Roman"/>
        </w:rPr>
        <w:t>Cons. Patrizia De Rose</w:t>
      </w:r>
    </w:p>
    <w:p w14:paraId="753E33EC" w14:textId="74FBAC3D" w:rsidR="00210FCC" w:rsidRPr="00210FCC" w:rsidRDefault="00210FCC" w:rsidP="00210FCC">
      <w:pPr>
        <w:pStyle w:val="Nessunaspaziatura"/>
        <w:ind w:left="2832" w:firstLine="708"/>
        <w:rPr>
          <w:rFonts w:cs="Times New Roman"/>
        </w:rPr>
      </w:pPr>
      <w:r w:rsidRPr="00210FCC">
        <w:rPr>
          <w:rFonts w:cs="Times New Roman"/>
        </w:rPr>
        <w:t xml:space="preserve">Presidente del Collegio di direzione </w:t>
      </w:r>
      <w:r>
        <w:rPr>
          <w:rFonts w:cs="Times New Roman"/>
        </w:rPr>
        <w:t>dell’UCI</w:t>
      </w:r>
    </w:p>
    <w:p w14:paraId="39996546" w14:textId="77777777" w:rsidR="00210FCC" w:rsidRPr="00210FCC" w:rsidRDefault="00210FCC" w:rsidP="00210FCC">
      <w:pPr>
        <w:pStyle w:val="Nessunaspaziatura"/>
        <w:rPr>
          <w:rFonts w:cs="Times New Roman"/>
        </w:rPr>
      </w:pPr>
    </w:p>
    <w:p w14:paraId="3DBC4DE5" w14:textId="1D568529" w:rsidR="00210FCC" w:rsidRPr="00210FCC" w:rsidRDefault="00210FCC" w:rsidP="00210FCC">
      <w:pPr>
        <w:pStyle w:val="Nessunaspaziatura"/>
        <w:ind w:left="4956" w:firstLine="708"/>
        <w:rPr>
          <w:rFonts w:cs="Times New Roman"/>
        </w:rPr>
      </w:pPr>
    </w:p>
    <w:p w14:paraId="3A4A40FB" w14:textId="77777777" w:rsidR="00210FCC" w:rsidRDefault="00210FCC" w:rsidP="00210FCC">
      <w:pPr>
        <w:pStyle w:val="Nessunaspaziatura"/>
        <w:rPr>
          <w:rFonts w:cs="Times New Roman"/>
        </w:rPr>
      </w:pPr>
    </w:p>
    <w:p w14:paraId="7C0515A4" w14:textId="614291C2" w:rsidR="00210FCC" w:rsidRDefault="00210FCC" w:rsidP="00210FCC">
      <w:pPr>
        <w:pStyle w:val="Nessunaspaziatura"/>
        <w:ind w:left="3540" w:firstLine="708"/>
        <w:rPr>
          <w:rFonts w:cs="Times New Roman"/>
        </w:rPr>
      </w:pPr>
      <w:r>
        <w:rPr>
          <w:rFonts w:cs="Times New Roman"/>
        </w:rPr>
        <w:t xml:space="preserve">F.to </w:t>
      </w:r>
      <w:r w:rsidRPr="00210FCC">
        <w:rPr>
          <w:rFonts w:cs="Times New Roman"/>
        </w:rPr>
        <w:t>Cons. Simonetta Saporito</w:t>
      </w:r>
    </w:p>
    <w:p w14:paraId="6D8F49C9" w14:textId="7043A83E" w:rsidR="00210FCC" w:rsidRDefault="00210FCC" w:rsidP="00210FCC">
      <w:pPr>
        <w:pStyle w:val="Nessunaspaziatura"/>
        <w:spacing w:after="100" w:afterAutospacing="1"/>
        <w:ind w:left="2829" w:firstLine="709"/>
        <w:rPr>
          <w:rFonts w:cs="Times New Roman"/>
        </w:rPr>
      </w:pPr>
      <w:r>
        <w:rPr>
          <w:rFonts w:cs="Times New Roman"/>
        </w:rPr>
        <w:t>Componente del Collegio di direzione dell’UCI</w:t>
      </w:r>
    </w:p>
    <w:p w14:paraId="6966A798" w14:textId="77777777" w:rsidR="00210FCC" w:rsidRPr="00210FCC" w:rsidRDefault="00210FCC" w:rsidP="00210FCC">
      <w:pPr>
        <w:pStyle w:val="Nessunaspaziatura"/>
        <w:spacing w:after="100" w:afterAutospacing="1"/>
        <w:ind w:left="2829" w:firstLine="709"/>
        <w:rPr>
          <w:rFonts w:cs="Times New Roman"/>
        </w:rPr>
      </w:pPr>
    </w:p>
    <w:p w14:paraId="3E31EF5F" w14:textId="51DEB843" w:rsidR="00210FCC" w:rsidRDefault="00210FCC" w:rsidP="00210FCC">
      <w:pPr>
        <w:pStyle w:val="Nessunaspaziatura"/>
        <w:ind w:left="3540" w:firstLine="708"/>
        <w:rPr>
          <w:rFonts w:cs="Times New Roman"/>
        </w:rPr>
      </w:pPr>
      <w:r>
        <w:rPr>
          <w:rFonts w:cs="Times New Roman"/>
        </w:rPr>
        <w:t xml:space="preserve">       Fto </w:t>
      </w:r>
      <w:r w:rsidRPr="00210FCC">
        <w:rPr>
          <w:rFonts w:cs="Times New Roman"/>
        </w:rPr>
        <w:t>Cons Ottavio Ziino</w:t>
      </w:r>
    </w:p>
    <w:p w14:paraId="22DA8439" w14:textId="77777777" w:rsidR="00210FCC" w:rsidRPr="00210FCC" w:rsidRDefault="00210FCC" w:rsidP="00210FCC">
      <w:pPr>
        <w:pStyle w:val="Nessunaspaziatura"/>
        <w:ind w:left="2832" w:firstLine="708"/>
        <w:rPr>
          <w:rFonts w:cs="Times New Roman"/>
        </w:rPr>
      </w:pPr>
      <w:r>
        <w:rPr>
          <w:rFonts w:cs="Times New Roman"/>
        </w:rPr>
        <w:t>Componente del Collegio di direzione dell’UCI</w:t>
      </w:r>
    </w:p>
    <w:p w14:paraId="684FB4AF" w14:textId="77777777" w:rsidR="00210FCC" w:rsidRPr="00210FCC" w:rsidRDefault="00210FCC" w:rsidP="00210FCC">
      <w:pPr>
        <w:pStyle w:val="Nessunaspaziatura"/>
        <w:ind w:left="3540" w:firstLine="708"/>
        <w:rPr>
          <w:rFonts w:cs="Times New Roman"/>
        </w:rPr>
      </w:pPr>
    </w:p>
    <w:sectPr w:rsidR="00210FCC" w:rsidRPr="00210FCC" w:rsidSect="003C1BE3">
      <w:headerReference w:type="default" r:id="rId17"/>
      <w:footerReference w:type="default" r:id="rId18"/>
      <w:pgSz w:w="11906" w:h="16838"/>
      <w:pgMar w:top="1701" w:right="1701" w:bottom="1701" w:left="1701" w:header="709"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3239" w14:textId="77777777" w:rsidR="005E2004" w:rsidRDefault="005E2004">
      <w:pPr>
        <w:spacing w:after="0" w:line="240" w:lineRule="auto"/>
      </w:pPr>
      <w:r>
        <w:separator/>
      </w:r>
    </w:p>
  </w:endnote>
  <w:endnote w:type="continuationSeparator" w:id="0">
    <w:p w14:paraId="671EEF76" w14:textId="77777777" w:rsidR="005E2004" w:rsidRDefault="005E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12180"/>
      <w:docPartObj>
        <w:docPartGallery w:val="Page Numbers (Bottom of Page)"/>
        <w:docPartUnique/>
      </w:docPartObj>
    </w:sdtPr>
    <w:sdtEndPr/>
    <w:sdtContent>
      <w:p w14:paraId="57D32B6D" w14:textId="3A688E6C" w:rsidR="003C1BE3" w:rsidRDefault="003C1BE3">
        <w:pPr>
          <w:pStyle w:val="Pidipagina"/>
          <w:jc w:val="center"/>
        </w:pPr>
        <w:r>
          <w:fldChar w:fldCharType="begin"/>
        </w:r>
        <w:r>
          <w:instrText>PAGE   \* MERGEFORMAT</w:instrText>
        </w:r>
        <w:r>
          <w:fldChar w:fldCharType="separate"/>
        </w:r>
        <w:r w:rsidR="006461E6">
          <w:rPr>
            <w:noProof/>
          </w:rPr>
          <w:t>1</w:t>
        </w:r>
        <w:r>
          <w:fldChar w:fldCharType="end"/>
        </w:r>
      </w:p>
    </w:sdtContent>
  </w:sdt>
  <w:p w14:paraId="0F5C0F51" w14:textId="77777777" w:rsidR="003C1BE3" w:rsidRDefault="003C1B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FFA0" w14:textId="77777777" w:rsidR="005E2004" w:rsidRDefault="005E2004">
      <w:pPr>
        <w:spacing w:after="0" w:line="240" w:lineRule="auto"/>
      </w:pPr>
      <w:r>
        <w:separator/>
      </w:r>
    </w:p>
  </w:footnote>
  <w:footnote w:type="continuationSeparator" w:id="0">
    <w:p w14:paraId="3B8A9778" w14:textId="77777777" w:rsidR="005E2004" w:rsidRDefault="005E2004">
      <w:pPr>
        <w:spacing w:after="0" w:line="240" w:lineRule="auto"/>
      </w:pPr>
      <w:r>
        <w:continuationSeparator/>
      </w:r>
    </w:p>
  </w:footnote>
  <w:footnote w:id="1">
    <w:p w14:paraId="391870A7" w14:textId="035B3B3A" w:rsidR="00E8376D" w:rsidRPr="006418CF" w:rsidRDefault="00E8376D" w:rsidP="00E8376D">
      <w:pPr>
        <w:pStyle w:val="Testonotaapidipagina"/>
        <w:spacing w:after="0" w:line="240" w:lineRule="auto"/>
        <w:rPr>
          <w:rFonts w:cs="Times New Roman"/>
          <w:i/>
          <w:sz w:val="20"/>
          <w:szCs w:val="20"/>
        </w:rPr>
      </w:pPr>
      <w:r w:rsidRPr="006418CF">
        <w:rPr>
          <w:rStyle w:val="Rimandonotaapidipagina"/>
          <w:rFonts w:eastAsiaTheme="minorHAnsi" w:cs="Times New Roman"/>
          <w:position w:val="0"/>
          <w:sz w:val="20"/>
          <w:szCs w:val="20"/>
          <w:vertAlign w:val="superscript"/>
          <w:lang w:eastAsia="en-US"/>
        </w:rPr>
        <w:footnoteRef/>
      </w:r>
      <w:r w:rsidRPr="006418CF">
        <w:rPr>
          <w:rStyle w:val="Rimandonotaapidipagina"/>
          <w:rFonts w:eastAsiaTheme="minorHAnsi"/>
          <w:sz w:val="20"/>
          <w:szCs w:val="20"/>
          <w:vertAlign w:val="superscript"/>
          <w:lang w:eastAsia="en-US"/>
        </w:rPr>
        <w:t xml:space="preserve"> </w:t>
      </w:r>
      <w:r w:rsidR="006418CF">
        <w:rPr>
          <w:rFonts w:cs="Times New Roman"/>
          <w:sz w:val="20"/>
          <w:szCs w:val="20"/>
        </w:rPr>
        <w:t>A</w:t>
      </w:r>
      <w:r w:rsidR="006418CF" w:rsidRPr="006418CF">
        <w:rPr>
          <w:rFonts w:cs="Times New Roman"/>
          <w:sz w:val="20"/>
          <w:szCs w:val="20"/>
        </w:rPr>
        <w:t>rt. 74, comma 3, del d.lgs. n. 150 del 2009 &lt;&lt;</w:t>
      </w:r>
      <w:r w:rsidRPr="006418CF">
        <w:rPr>
          <w:rStyle w:val="provvnumcomma"/>
          <w:rFonts w:cs="Times New Roman"/>
          <w:i/>
          <w:sz w:val="20"/>
          <w:szCs w:val="20"/>
        </w:rPr>
        <w:t>3.</w:t>
      </w:r>
      <w:r w:rsidRPr="006418CF">
        <w:rPr>
          <w:rFonts w:cs="Times New Roman"/>
          <w:i/>
          <w:sz w:val="20"/>
          <w:szCs w:val="20"/>
        </w:rPr>
        <w:t xml:space="preserve"> Con uno o più decreti del Presidente del Consiglio dei Ministri sono </w:t>
      </w:r>
      <w:r w:rsidRPr="006418CF">
        <w:rPr>
          <w:rFonts w:cs="Times New Roman"/>
          <w:sz w:val="20"/>
          <w:szCs w:val="20"/>
        </w:rPr>
        <w:t>determinati, in attuazione dell'</w:t>
      </w:r>
      <w:hyperlink r:id="rId1" w:history="1">
        <w:r w:rsidRPr="006418CF">
          <w:rPr>
            <w:rStyle w:val="linkneltesto"/>
            <w:rFonts w:cs="Times New Roman"/>
            <w:sz w:val="20"/>
            <w:szCs w:val="20"/>
          </w:rPr>
          <w:t>articolo 2, comma 5, della legge 4 marzo 2009, n. 15</w:t>
        </w:r>
      </w:hyperlink>
      <w:r w:rsidRPr="006418CF">
        <w:rPr>
          <w:rFonts w:cs="Times New Roman"/>
          <w:sz w:val="20"/>
          <w:szCs w:val="20"/>
        </w:rPr>
        <w:t xml:space="preserve">, </w:t>
      </w:r>
      <w:r w:rsidRPr="00DE0520">
        <w:rPr>
          <w:rFonts w:cs="Times New Roman"/>
          <w:i/>
          <w:sz w:val="20"/>
          <w:szCs w:val="20"/>
        </w:rPr>
        <w:t>limiti e modalità di applicazione delle d</w:t>
      </w:r>
      <w:r w:rsidRPr="006418CF">
        <w:rPr>
          <w:rFonts w:cs="Times New Roman"/>
          <w:i/>
          <w:sz w:val="20"/>
          <w:szCs w:val="20"/>
        </w:rPr>
        <w:t>isposizioni, anche inderogabili, del presente decreto alla Presidenza del Consiglio dei Ministri, anche con riferimento alla definizione del comparto autonomo di contrattazione collettiva, in considerazione della peculiarità del relativo ordinamento, che discende dagli articoli 92 e 95 della Costituzione. Fino alla data di entrata in vigore di ciascuno di tali decreti, alla Presidenza del Consiglio dei Ministri continua ad applicarsi la normativa previgente.</w:t>
      </w:r>
      <w:r w:rsidR="006418CF" w:rsidRPr="006418CF">
        <w:rPr>
          <w:rFonts w:cs="Times New Roman"/>
          <w:i/>
          <w:sz w:val="20"/>
          <w:szCs w:val="20"/>
        </w:rPr>
        <w:t>&gt;&gt;</w:t>
      </w:r>
      <w:r w:rsidRPr="006418CF">
        <w:rPr>
          <w:rFonts w:cs="Times New Roman"/>
          <w:i/>
          <w:sz w:val="20"/>
          <w:szCs w:val="20"/>
        </w:rPr>
        <w:t xml:space="preserve"> </w:t>
      </w:r>
    </w:p>
    <w:p w14:paraId="79A6772E" w14:textId="77777777" w:rsidR="00E8376D" w:rsidRPr="006418CF" w:rsidRDefault="00E8376D" w:rsidP="00E8376D">
      <w:pPr>
        <w:keepNext w:val="0"/>
        <w:widowControl/>
        <w:suppressAutoHyphens w:val="0"/>
        <w:autoSpaceDE w:val="0"/>
        <w:autoSpaceDN w:val="0"/>
        <w:adjustRightInd w:val="0"/>
        <w:spacing w:after="0" w:line="240" w:lineRule="auto"/>
        <w:ind w:left="3540" w:firstLine="708"/>
        <w:rPr>
          <w:rStyle w:val="Rimandonotaapidipagina"/>
          <w:rFonts w:eastAsiaTheme="minorHAnsi"/>
          <w:position w:val="0"/>
          <w:sz w:val="20"/>
          <w:szCs w:val="20"/>
          <w:lang w:eastAsia="en-US"/>
        </w:rPr>
      </w:pPr>
      <w:bookmarkStart w:id="1" w:name="93up"/>
      <w:bookmarkEnd w:id="1"/>
    </w:p>
  </w:footnote>
  <w:footnote w:id="2">
    <w:p w14:paraId="0237089D" w14:textId="362D3EE6" w:rsidR="00E8376D" w:rsidRPr="00DE0520" w:rsidRDefault="00E8376D" w:rsidP="00E8376D">
      <w:pPr>
        <w:keepNext w:val="0"/>
        <w:widowControl/>
        <w:suppressAutoHyphens w:val="0"/>
        <w:autoSpaceDE w:val="0"/>
        <w:autoSpaceDN w:val="0"/>
        <w:adjustRightInd w:val="0"/>
        <w:spacing w:after="0" w:line="240" w:lineRule="auto"/>
        <w:rPr>
          <w:rStyle w:val="provvnumcomma"/>
          <w:i/>
          <w:sz w:val="20"/>
          <w:szCs w:val="20"/>
        </w:rPr>
      </w:pPr>
      <w:r w:rsidRPr="00DE0520">
        <w:rPr>
          <w:rStyle w:val="Rimandonotaapidipagina"/>
          <w:rFonts w:eastAsiaTheme="minorHAnsi" w:cs="Times New Roman"/>
          <w:position w:val="0"/>
          <w:sz w:val="20"/>
          <w:szCs w:val="20"/>
          <w:vertAlign w:val="superscript"/>
          <w:lang w:eastAsia="en-US"/>
        </w:rPr>
        <w:footnoteRef/>
      </w:r>
      <w:r w:rsidRPr="00DE0520">
        <w:rPr>
          <w:rStyle w:val="Rimandonotaapidipagina"/>
          <w:rFonts w:eastAsiaTheme="minorHAnsi" w:cs="Times New Roman"/>
          <w:sz w:val="20"/>
          <w:szCs w:val="20"/>
          <w:lang w:eastAsia="en-US"/>
        </w:rPr>
        <w:t xml:space="preserve"> </w:t>
      </w:r>
      <w:r w:rsidR="00DE0520" w:rsidRPr="00DE0520">
        <w:rPr>
          <w:rStyle w:val="provvnumcomma"/>
          <w:sz w:val="20"/>
          <w:szCs w:val="20"/>
        </w:rPr>
        <w:t xml:space="preserve">Art. 49 comma 2 del </w:t>
      </w:r>
      <w:r w:rsidR="00DE0520" w:rsidRPr="00DE0520">
        <w:rPr>
          <w:rFonts w:cs="Times New Roman"/>
          <w:sz w:val="20"/>
          <w:szCs w:val="20"/>
        </w:rPr>
        <w:t>d.lgs. n. 33 del 2013</w:t>
      </w:r>
      <w:r w:rsidR="00DE0520">
        <w:rPr>
          <w:rFonts w:cs="Times New Roman"/>
          <w:sz w:val="20"/>
          <w:szCs w:val="20"/>
        </w:rPr>
        <w:t xml:space="preserve"> </w:t>
      </w:r>
      <w:r w:rsidR="00DE0520" w:rsidRPr="00DE0520">
        <w:rPr>
          <w:rFonts w:cs="Times New Roman"/>
          <w:sz w:val="20"/>
          <w:szCs w:val="20"/>
        </w:rPr>
        <w:t>&lt;&lt;</w:t>
      </w:r>
      <w:r w:rsidR="00DE0520" w:rsidRPr="00DE0520">
        <w:rPr>
          <w:rStyle w:val="provvnumcomma"/>
          <w:i/>
          <w:sz w:val="20"/>
          <w:szCs w:val="20"/>
        </w:rPr>
        <w:t>2</w:t>
      </w:r>
      <w:r w:rsidRPr="00DE0520">
        <w:rPr>
          <w:rStyle w:val="provvnumcomma"/>
          <w:i/>
          <w:sz w:val="20"/>
          <w:szCs w:val="20"/>
        </w:rPr>
        <w:t>. Con uno o più decreti del Presidente del Consiglio dei Ministri sono determinate le modalità di applicazione delle disposizioni del presente decreto alla Presidenza del Consiglio dei Ministri, in considerazione delle peculiarità del relativo ordinamento ai sensi degli articoli 92 e 95 della Costituzione.</w:t>
      </w:r>
      <w:r w:rsidR="00DE0520" w:rsidRPr="00DE0520">
        <w:rPr>
          <w:rStyle w:val="provvnumcomma"/>
          <w:i/>
          <w:sz w:val="20"/>
          <w:szCs w:val="20"/>
        </w:rPr>
        <w:t>&gt;&gt;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BE6A" w14:textId="77777777" w:rsidR="00C27B23" w:rsidRPr="006E496C" w:rsidRDefault="0048249A"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 xml:space="preserve">delibera n. </w:t>
    </w:r>
    <w:r w:rsidR="002C572E" w:rsidRPr="006E496C">
      <w:rPr>
        <w:rFonts w:ascii="Garamond" w:hAnsi="Garamond" w:cs="Times New Roman"/>
        <w:b/>
      </w:rPr>
      <w:t>141</w:t>
    </w:r>
    <w:r w:rsidRPr="006E496C">
      <w:rPr>
        <w:rFonts w:ascii="Garamond" w:hAnsi="Garamond" w:cs="Times New Roman"/>
        <w:b/>
      </w:rPr>
      <w:t>/201</w:t>
    </w:r>
    <w:r w:rsidR="00FC7906" w:rsidRPr="006E496C">
      <w:rPr>
        <w:rFonts w:ascii="Garamond" w:hAnsi="Garamond" w:cs="Times New Roman"/>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054"/>
    <w:multiLevelType w:val="hybridMultilevel"/>
    <w:tmpl w:val="D2127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9B443F1"/>
    <w:multiLevelType w:val="hybridMultilevel"/>
    <w:tmpl w:val="BA7C961C"/>
    <w:lvl w:ilvl="0" w:tplc="F5A440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B10350"/>
    <w:multiLevelType w:val="hybridMultilevel"/>
    <w:tmpl w:val="A71ED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22A67021"/>
    <w:multiLevelType w:val="hybridMultilevel"/>
    <w:tmpl w:val="CB96C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1D3B1A"/>
    <w:multiLevelType w:val="hybridMultilevel"/>
    <w:tmpl w:val="1A9EA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42C53A8"/>
    <w:multiLevelType w:val="hybridMultilevel"/>
    <w:tmpl w:val="4D0C4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814736B"/>
    <w:multiLevelType w:val="hybridMultilevel"/>
    <w:tmpl w:val="55E49BA2"/>
    <w:lvl w:ilvl="0" w:tplc="F5A440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0"/>
  </w:num>
  <w:num w:numId="6">
    <w:abstractNumId w:val="7"/>
  </w:num>
  <w:num w:numId="7">
    <w:abstractNumId w:val="5"/>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23"/>
    <w:rsid w:val="00061E97"/>
    <w:rsid w:val="00095879"/>
    <w:rsid w:val="000F448B"/>
    <w:rsid w:val="0016468A"/>
    <w:rsid w:val="00210FCC"/>
    <w:rsid w:val="0024134D"/>
    <w:rsid w:val="002466B3"/>
    <w:rsid w:val="002C1478"/>
    <w:rsid w:val="002C572E"/>
    <w:rsid w:val="00300745"/>
    <w:rsid w:val="003C1BE3"/>
    <w:rsid w:val="003E1CF5"/>
    <w:rsid w:val="0047028D"/>
    <w:rsid w:val="0048249A"/>
    <w:rsid w:val="00493DEF"/>
    <w:rsid w:val="004A3B66"/>
    <w:rsid w:val="004F18CD"/>
    <w:rsid w:val="005D0E9B"/>
    <w:rsid w:val="005E2004"/>
    <w:rsid w:val="0060106A"/>
    <w:rsid w:val="006418CF"/>
    <w:rsid w:val="006461E6"/>
    <w:rsid w:val="006E496C"/>
    <w:rsid w:val="007052EA"/>
    <w:rsid w:val="00713BFD"/>
    <w:rsid w:val="007A107C"/>
    <w:rsid w:val="0080449B"/>
    <w:rsid w:val="00837860"/>
    <w:rsid w:val="00861FE1"/>
    <w:rsid w:val="008A0378"/>
    <w:rsid w:val="008A3B92"/>
    <w:rsid w:val="008B25EF"/>
    <w:rsid w:val="008C0ED2"/>
    <w:rsid w:val="008E2E09"/>
    <w:rsid w:val="00930429"/>
    <w:rsid w:val="00955140"/>
    <w:rsid w:val="009A5646"/>
    <w:rsid w:val="009C6FAC"/>
    <w:rsid w:val="00A52DF7"/>
    <w:rsid w:val="00A7645D"/>
    <w:rsid w:val="00AF790D"/>
    <w:rsid w:val="00C27B23"/>
    <w:rsid w:val="00C64BFC"/>
    <w:rsid w:val="00CD61F5"/>
    <w:rsid w:val="00D27496"/>
    <w:rsid w:val="00D939FD"/>
    <w:rsid w:val="00DA008A"/>
    <w:rsid w:val="00DE0520"/>
    <w:rsid w:val="00E8376D"/>
    <w:rsid w:val="00F8790A"/>
    <w:rsid w:val="00FB1E89"/>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styleId="Nessunaspaziatura">
    <w:name w:val="No Spacing"/>
    <w:uiPriority w:val="1"/>
    <w:qFormat/>
    <w:rsid w:val="00930429"/>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character" w:styleId="Collegamentoipertestuale">
    <w:name w:val="Hyperlink"/>
    <w:basedOn w:val="Carpredefinitoparagrafo"/>
    <w:uiPriority w:val="99"/>
    <w:unhideWhenUsed/>
    <w:rsid w:val="00E8376D"/>
    <w:rPr>
      <w:color w:val="0000FF" w:themeColor="hyperlink"/>
      <w:u w:val="single"/>
    </w:rPr>
  </w:style>
  <w:style w:type="character" w:customStyle="1" w:styleId="linkneltesto">
    <w:name w:val="link_nel_testo"/>
    <w:basedOn w:val="Carpredefinitoparagrafo"/>
    <w:rsid w:val="00E8376D"/>
    <w:rPr>
      <w:i/>
      <w:iCs/>
    </w:rPr>
  </w:style>
  <w:style w:type="character" w:customStyle="1" w:styleId="provvnumcomma">
    <w:name w:val="provv_numcomma"/>
    <w:basedOn w:val="Carpredefinitoparagrafo"/>
    <w:rsid w:val="00E83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uiPriority w:val="99"/>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uiPriority w:val="99"/>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styleId="Nessunaspaziatura">
    <w:name w:val="No Spacing"/>
    <w:uiPriority w:val="1"/>
    <w:qFormat/>
    <w:rsid w:val="00930429"/>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 w:type="character" w:styleId="Collegamentoipertestuale">
    <w:name w:val="Hyperlink"/>
    <w:basedOn w:val="Carpredefinitoparagrafo"/>
    <w:uiPriority w:val="99"/>
    <w:unhideWhenUsed/>
    <w:rsid w:val="00E8376D"/>
    <w:rPr>
      <w:color w:val="0000FF" w:themeColor="hyperlink"/>
      <w:u w:val="single"/>
    </w:rPr>
  </w:style>
  <w:style w:type="character" w:customStyle="1" w:styleId="linkneltesto">
    <w:name w:val="link_nel_testo"/>
    <w:basedOn w:val="Carpredefinitoparagrafo"/>
    <w:rsid w:val="00E8376D"/>
    <w:rPr>
      <w:i/>
      <w:iCs/>
    </w:rPr>
  </w:style>
  <w:style w:type="character" w:customStyle="1" w:styleId="provvnumcomma">
    <w:name w:val="provv_numcomma"/>
    <w:basedOn w:val="Carpredefinitoparagrafo"/>
    <w:rsid w:val="00E8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8562">
      <w:bodyDiv w:val="1"/>
      <w:marLeft w:val="0"/>
      <w:marRight w:val="0"/>
      <w:marTop w:val="0"/>
      <w:marBottom w:val="0"/>
      <w:divBdr>
        <w:top w:val="none" w:sz="0" w:space="0" w:color="auto"/>
        <w:left w:val="none" w:sz="0" w:space="0" w:color="auto"/>
        <w:bottom w:val="none" w:sz="0" w:space="0" w:color="auto"/>
        <w:right w:val="none" w:sz="0" w:space="0" w:color="auto"/>
      </w:divBdr>
    </w:div>
    <w:div w:id="2074158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idenza.governo.it/AmministrazioneTrasparente/Organizzazione/ArticolazioneUffici/Dipartimenti/DPC.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5985ART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esidenza.governo.it/AmministrazioneTrasparente/Organizzazione/ArticolazioneUffici/Dipartimenti/dip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5985ART45" TargetMode="External"/><Relationship Id="rId5" Type="http://schemas.openxmlformats.org/officeDocument/2006/relationships/settings" Target="settings.xml"/><Relationship Id="rId15" Type="http://schemas.openxmlformats.org/officeDocument/2006/relationships/hyperlink" Target="http://presidenza.governo.it/AmministrazioneTrasparente/ConsulentiCollaboratori/index.html" TargetMode="External"/><Relationship Id="rId10" Type="http://schemas.openxmlformats.org/officeDocument/2006/relationships/hyperlink" Target="http://bd01.leggiditalia.it/cgi-bin/FulShow?TIPO=5&amp;NOTXT=1&amp;KEY=01LX0000850657ART2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residenza.governo.it/AmministrazioneTrasparente/Personale/Dirigenti/Dirigenti/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d01.leggiditalia.it/cgi-bin/FulShow?TIPO=5&amp;NOTXT=1&amp;KEY=01LX0000640717ART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A580-3D90-4FC8-AE15-14C6E661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Maria Rita Sassara</cp:lastModifiedBy>
  <cp:revision>2</cp:revision>
  <cp:lastPrinted>2019-04-12T09:29:00Z</cp:lastPrinted>
  <dcterms:created xsi:type="dcterms:W3CDTF">2019-04-16T12:00:00Z</dcterms:created>
  <dcterms:modified xsi:type="dcterms:W3CDTF">2019-04-16T12:00:00Z</dcterms:modified>
</cp:coreProperties>
</file>