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A3" w:rsidRPr="00F742BD" w:rsidRDefault="00193AA3">
      <w:pPr>
        <w:rPr>
          <w:color w:val="990000"/>
          <w:lang w:val="it-IT"/>
        </w:rPr>
      </w:pPr>
      <w:bookmarkStart w:id="0" w:name="_GoBack"/>
      <w:bookmarkEnd w:id="0"/>
    </w:p>
    <w:p w:rsidR="00193AA3" w:rsidRPr="00F742BD" w:rsidRDefault="00193AA3" w:rsidP="00193AA3">
      <w:pPr>
        <w:rPr>
          <w:lang w:val="it-IT"/>
        </w:rPr>
      </w:pPr>
    </w:p>
    <w:p w:rsidR="00193AA3" w:rsidRPr="00F742BD" w:rsidRDefault="00193AA3" w:rsidP="00193AA3">
      <w:pPr>
        <w:rPr>
          <w:lang w:val="it-IT"/>
        </w:rPr>
      </w:pPr>
    </w:p>
    <w:p w:rsidR="00193AA3" w:rsidRPr="00F742BD" w:rsidRDefault="00193AA3" w:rsidP="00193AA3">
      <w:pPr>
        <w:rPr>
          <w:lang w:val="it-IT"/>
        </w:rPr>
      </w:pPr>
    </w:p>
    <w:p w:rsidR="00193AA3" w:rsidRPr="00F742BD" w:rsidRDefault="00193AA3" w:rsidP="00193AA3">
      <w:pPr>
        <w:rPr>
          <w:lang w:val="it-IT"/>
        </w:rPr>
      </w:pPr>
    </w:p>
    <w:p w:rsidR="006F18DA" w:rsidRPr="00F742BD" w:rsidRDefault="006F18DA" w:rsidP="00193AA3">
      <w:pPr>
        <w:rPr>
          <w:lang w:val="it-IT"/>
        </w:rPr>
      </w:pPr>
    </w:p>
    <w:p w:rsidR="00193AA3" w:rsidRPr="00A93AB7" w:rsidRDefault="005671E6" w:rsidP="005671E6">
      <w:pPr>
        <w:pStyle w:val="Titolosommario"/>
        <w:jc w:val="right"/>
        <w:rPr>
          <w:u w:val="single"/>
          <w:lang w:val="it-IT"/>
        </w:rPr>
      </w:pPr>
      <w:r w:rsidRPr="00A93AB7">
        <w:rPr>
          <w:color w:val="000000" w:themeColor="text1"/>
          <w:sz w:val="40"/>
          <w:u w:val="single"/>
          <w:lang w:val="it-IT"/>
        </w:rPr>
        <w:t>ALLEGATO</w:t>
      </w:r>
    </w:p>
    <w:p w:rsidR="006F18DA" w:rsidRPr="00A93AB7" w:rsidRDefault="006F18DA" w:rsidP="00193AA3">
      <w:pPr>
        <w:tabs>
          <w:tab w:val="left" w:pos="6090"/>
        </w:tabs>
        <w:rPr>
          <w:lang w:val="it-IT"/>
        </w:rPr>
      </w:pPr>
    </w:p>
    <w:p w:rsidR="005671E6" w:rsidRPr="00A93AB7" w:rsidRDefault="005671E6" w:rsidP="00193AA3">
      <w:pPr>
        <w:rPr>
          <w:lang w:val="it-IT"/>
        </w:rPr>
      </w:pPr>
    </w:p>
    <w:p w:rsidR="002861E9" w:rsidRDefault="002861E9" w:rsidP="002161C8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  <w:t xml:space="preserve">PROGRAMMA DI INNOVAZIONE SOCIALE </w:t>
      </w:r>
    </w:p>
    <w:p w:rsidR="002161C8" w:rsidRPr="00A93AB7" w:rsidRDefault="002161C8" w:rsidP="002161C8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</w:pPr>
      <w:r w:rsidRPr="00A93AB7"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  <w:t>INTEGRAZIONE</w:t>
      </w:r>
    </w:p>
    <w:p w:rsidR="002161C8" w:rsidRPr="00A93AB7" w:rsidRDefault="002161C8" w:rsidP="002161C8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</w:pPr>
      <w:r w:rsidRPr="00A93AB7"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  <w:t>ALL’AVVISO DEL 5 APRILE 2019</w:t>
      </w:r>
    </w:p>
    <w:p w:rsidR="002161C8" w:rsidRPr="00A93AB7" w:rsidRDefault="002161C8" w:rsidP="002861E9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</w:pPr>
      <w:r w:rsidRPr="00A93AB7"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  <w:t>PER LA SELEZIONE DI PROGETTI SPERIMENTALI</w:t>
      </w:r>
    </w:p>
    <w:p w:rsidR="00B12D15" w:rsidRPr="00A93AB7" w:rsidRDefault="002161C8" w:rsidP="002161C8">
      <w:pPr>
        <w:jc w:val="center"/>
        <w:rPr>
          <w:lang w:val="it-IT"/>
        </w:rPr>
      </w:pPr>
      <w:r w:rsidRPr="00A93AB7">
        <w:rPr>
          <w:rFonts w:asciiTheme="majorHAnsi" w:eastAsiaTheme="majorEastAsia" w:hAnsiTheme="majorHAnsi" w:cstheme="majorBidi"/>
          <w:b/>
          <w:color w:val="000000" w:themeColor="text1"/>
          <w:sz w:val="40"/>
          <w:szCs w:val="32"/>
          <w:lang w:val="it-IT"/>
        </w:rPr>
        <w:t>(INTERVENTO II - SPERIMENTAZIONE)</w:t>
      </w:r>
    </w:p>
    <w:p w:rsidR="00B12D15" w:rsidRPr="00A93AB7" w:rsidRDefault="00B12D15" w:rsidP="00B12D15">
      <w:pPr>
        <w:rPr>
          <w:lang w:val="it-IT"/>
        </w:rPr>
      </w:pPr>
    </w:p>
    <w:p w:rsidR="00E973D9" w:rsidRPr="00A93AB7" w:rsidRDefault="00237B13" w:rsidP="00E973D9">
      <w:pPr>
        <w:pStyle w:val="Titolosommario"/>
        <w:jc w:val="center"/>
        <w:rPr>
          <w:color w:val="000000" w:themeColor="text1"/>
          <w:lang w:val="it-IT"/>
        </w:rPr>
        <w:sectPr w:rsidR="00E973D9" w:rsidRPr="00A93AB7" w:rsidSect="00C85BC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2552" w:right="1134" w:bottom="1134" w:left="1134" w:header="708" w:footer="708" w:gutter="0"/>
          <w:cols w:space="708"/>
          <w:docGrid w:linePitch="360"/>
        </w:sectPr>
      </w:pPr>
      <w:r w:rsidRPr="00A93AB7">
        <w:rPr>
          <w:color w:val="000000" w:themeColor="text1"/>
          <w:lang w:val="it-IT"/>
        </w:rPr>
        <w:t>A</w:t>
      </w:r>
      <w:r w:rsidR="00302998" w:rsidRPr="00A93AB7">
        <w:rPr>
          <w:color w:val="000000" w:themeColor="text1"/>
          <w:lang w:val="it-IT"/>
        </w:rPr>
        <w:t xml:space="preserve">ttuazione del </w:t>
      </w:r>
      <w:hyperlink r:id="rId12" w:history="1">
        <w:r w:rsidR="00B12D15" w:rsidRPr="00A93AB7">
          <w:rPr>
            <w:color w:val="000000" w:themeColor="text1"/>
            <w:lang w:val="it-IT"/>
          </w:rPr>
          <w:t>decreto del Presidente del Consiglio dei Ministri 21 dicembre 2018</w:t>
        </w:r>
      </w:hyperlink>
      <w:r w:rsidR="00B12D15" w:rsidRPr="00A93AB7">
        <w:rPr>
          <w:color w:val="000000" w:themeColor="text1"/>
          <w:lang w:val="it-IT"/>
        </w:rPr>
        <w:t xml:space="preserve"> “Modalità di funzionamento e di accesso al Fondo di innovazione sociale, istituito dalla legge di bilancio 2018</w:t>
      </w:r>
      <w:r w:rsidRPr="00A93AB7">
        <w:rPr>
          <w:color w:val="000000" w:themeColor="text1"/>
          <w:lang w:val="it-IT"/>
        </w:rPr>
        <w:t>”</w:t>
      </w:r>
      <w:r w:rsidR="00134058" w:rsidRPr="00A93AB7">
        <w:rPr>
          <w:color w:val="000000" w:themeColor="text1"/>
          <w:lang w:val="it-IT"/>
        </w:rPr>
        <w:t xml:space="preserve"> (G</w:t>
      </w:r>
      <w:r w:rsidR="00302998" w:rsidRPr="00A93AB7">
        <w:rPr>
          <w:color w:val="000000" w:themeColor="text1"/>
          <w:lang w:val="it-IT"/>
        </w:rPr>
        <w:t>.</w:t>
      </w:r>
      <w:r w:rsidR="00134058" w:rsidRPr="00A93AB7">
        <w:rPr>
          <w:color w:val="000000" w:themeColor="text1"/>
          <w:lang w:val="it-IT"/>
        </w:rPr>
        <w:t>U</w:t>
      </w:r>
      <w:r w:rsidR="00302998" w:rsidRPr="00A93AB7">
        <w:rPr>
          <w:color w:val="000000" w:themeColor="text1"/>
          <w:lang w:val="it-IT"/>
        </w:rPr>
        <w:t>.</w:t>
      </w:r>
      <w:r w:rsidR="00134058" w:rsidRPr="00A93AB7">
        <w:rPr>
          <w:color w:val="000000" w:themeColor="text1"/>
          <w:lang w:val="it-IT"/>
        </w:rPr>
        <w:t xml:space="preserve"> Serie Generale n. 32 del 7 febbraio 2019)</w:t>
      </w:r>
    </w:p>
    <w:p w:rsidR="005671E6" w:rsidRPr="00A93AB7" w:rsidRDefault="005671E6" w:rsidP="00193AA3">
      <w:pPr>
        <w:rPr>
          <w:lang w:val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id w:val="-1443912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71E6" w:rsidRPr="00A93AB7" w:rsidRDefault="005671E6">
          <w:pPr>
            <w:pStyle w:val="Titolosommario"/>
            <w:rPr>
              <w:color w:val="833C0B" w:themeColor="accent2" w:themeShade="80"/>
              <w:lang w:val="it-IT"/>
            </w:rPr>
          </w:pPr>
          <w:r w:rsidRPr="00A93AB7">
            <w:rPr>
              <w:color w:val="833C0B" w:themeColor="accent2" w:themeShade="80"/>
              <w:lang w:val="it-IT"/>
            </w:rPr>
            <w:t>Sommario</w:t>
          </w:r>
        </w:p>
        <w:p w:rsidR="000F4C43" w:rsidRDefault="005671E6">
          <w:pPr>
            <w:pStyle w:val="Sommario1"/>
            <w:rPr>
              <w:rFonts w:eastAsiaTheme="minorEastAsia"/>
              <w:noProof/>
              <w:lang w:val="it-IT" w:eastAsia="it-IT"/>
            </w:rPr>
          </w:pPr>
          <w:r w:rsidRPr="00A93AB7">
            <w:rPr>
              <w:color w:val="000000" w:themeColor="text1"/>
              <w:lang w:val="it-IT"/>
            </w:rPr>
            <w:fldChar w:fldCharType="begin"/>
          </w:r>
          <w:r w:rsidRPr="00A93AB7">
            <w:rPr>
              <w:color w:val="000000" w:themeColor="text1"/>
              <w:lang w:val="it-IT"/>
            </w:rPr>
            <w:instrText xml:space="preserve"> TOC \o "1-3" \h \z \u </w:instrText>
          </w:r>
          <w:r w:rsidRPr="00A93AB7">
            <w:rPr>
              <w:color w:val="000000" w:themeColor="text1"/>
              <w:lang w:val="it-IT"/>
            </w:rPr>
            <w:fldChar w:fldCharType="separate"/>
          </w:r>
          <w:hyperlink w:anchor="_Toc71014394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AVVISO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_Toc71014394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3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395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Premesse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_Toc71014395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3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396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2.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Finalità della procedura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_Toc71014396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3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397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3.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Beneficiari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_Toc71014397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3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398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4.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Oggetto e durata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_Toc71014398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3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399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5.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Requisiti di partecipazione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_Toc71014399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4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0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6.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Risorse finanziarie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_Toc71014400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5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1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7.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Responsabile del procedimento, punti di contatto e chiarimenti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_Toc71014401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5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2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8.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Termini e modalità di partecipazione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_Toc71014402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5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3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9.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Procedura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_Toc71014403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6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2"/>
            <w:tabs>
              <w:tab w:val="right" w:leader="dot" w:pos="9962"/>
            </w:tabs>
            <w:rPr>
              <w:rFonts w:eastAsiaTheme="minorEastAsia"/>
              <w:noProof/>
              <w:lang w:val="it-IT" w:eastAsia="it-IT"/>
            </w:rPr>
          </w:pPr>
          <w:hyperlink w:anchor="_Toc71014404" w:history="1">
            <w:r w:rsidR="000F4C43" w:rsidRPr="00117C46">
              <w:rPr>
                <w:rStyle w:val="Collegamentoipertestuale"/>
                <w:b/>
                <w:bCs/>
                <w:noProof/>
                <w:lang w:val="it-IT"/>
              </w:rPr>
              <w:t>9.1 Verifica di ammissibilità delle domande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_Toc71014404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6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2"/>
            <w:tabs>
              <w:tab w:val="right" w:leader="dot" w:pos="9962"/>
            </w:tabs>
            <w:rPr>
              <w:rFonts w:eastAsiaTheme="minorEastAsia"/>
              <w:noProof/>
              <w:lang w:val="it-IT" w:eastAsia="it-IT"/>
            </w:rPr>
          </w:pPr>
          <w:hyperlink w:anchor="_Toc71014405" w:history="1">
            <w:r w:rsidR="000F4C43" w:rsidRPr="00117C46">
              <w:rPr>
                <w:rStyle w:val="Collegamentoipertestuale"/>
                <w:b/>
                <w:bCs/>
                <w:noProof/>
                <w:lang w:val="it-IT"/>
              </w:rPr>
              <w:t>9.2 Valutazione dei progetti sperimentali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_Toc71014405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6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2"/>
            <w:tabs>
              <w:tab w:val="right" w:leader="dot" w:pos="9962"/>
            </w:tabs>
            <w:rPr>
              <w:rFonts w:eastAsiaTheme="minorEastAsia"/>
              <w:noProof/>
              <w:lang w:val="it-IT" w:eastAsia="it-IT"/>
            </w:rPr>
          </w:pPr>
          <w:hyperlink w:anchor="_Toc71014406" w:history="1">
            <w:r w:rsidR="000F4C43" w:rsidRPr="00117C46">
              <w:rPr>
                <w:rStyle w:val="Collegamentoipertestuale"/>
                <w:b/>
                <w:bCs/>
                <w:noProof/>
                <w:lang w:val="it-IT"/>
              </w:rPr>
              <w:t>9.3 Conclusione della procedura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_Toc71014406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6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7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10.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Criteri di valutazione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_Toc71014407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7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8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11.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Condizioni particolari di esecuzione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_Toc71014408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11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09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12.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Erogazione del finanziamento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_Toc71014409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11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10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13.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Obblighi del beneficiario e del partenariato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_Toc71014410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12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11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14.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Spese ammissibili e rendicontazione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_Toc71014411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12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12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15.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Trattamento dei dati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_Toc71014412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12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13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16.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Ricorso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_Toc71014413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12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0F4C43" w:rsidRDefault="00D55D80">
          <w:pPr>
            <w:pStyle w:val="Sommario1"/>
            <w:rPr>
              <w:rFonts w:eastAsiaTheme="minorEastAsia"/>
              <w:noProof/>
              <w:lang w:val="it-IT" w:eastAsia="it-IT"/>
            </w:rPr>
          </w:pPr>
          <w:hyperlink w:anchor="_Toc71014414" w:history="1">
            <w:r w:rsidR="000F4C43" w:rsidRPr="00117C46">
              <w:rPr>
                <w:rStyle w:val="Collegamentoipertestuale"/>
                <w:b/>
                <w:noProof/>
                <w:lang w:val="it-IT"/>
              </w:rPr>
              <w:t>17.</w:t>
            </w:r>
            <w:r w:rsidR="000F4C43">
              <w:rPr>
                <w:rFonts w:eastAsiaTheme="minorEastAsia"/>
                <w:noProof/>
                <w:lang w:val="it-IT" w:eastAsia="it-IT"/>
              </w:rPr>
              <w:tab/>
            </w:r>
            <w:r w:rsidR="000F4C43" w:rsidRPr="00117C46">
              <w:rPr>
                <w:rStyle w:val="Collegamentoipertestuale"/>
                <w:b/>
                <w:noProof/>
                <w:lang w:val="it-IT"/>
              </w:rPr>
              <w:t>Norme di rinvio</w:t>
            </w:r>
            <w:r w:rsidR="000F4C43">
              <w:rPr>
                <w:noProof/>
                <w:webHidden/>
              </w:rPr>
              <w:tab/>
            </w:r>
            <w:r w:rsidR="000F4C43">
              <w:rPr>
                <w:noProof/>
                <w:webHidden/>
              </w:rPr>
              <w:fldChar w:fldCharType="begin"/>
            </w:r>
            <w:r w:rsidR="000F4C43">
              <w:rPr>
                <w:noProof/>
                <w:webHidden/>
              </w:rPr>
              <w:instrText xml:space="preserve"> PAGEREF _Toc71014414 \h </w:instrText>
            </w:r>
            <w:r w:rsidR="000F4C43">
              <w:rPr>
                <w:noProof/>
                <w:webHidden/>
              </w:rPr>
            </w:r>
            <w:r w:rsidR="000F4C43">
              <w:rPr>
                <w:noProof/>
                <w:webHidden/>
              </w:rPr>
              <w:fldChar w:fldCharType="separate"/>
            </w:r>
            <w:r w:rsidR="00C85BC3">
              <w:rPr>
                <w:noProof/>
                <w:webHidden/>
              </w:rPr>
              <w:t>13</w:t>
            </w:r>
            <w:r w:rsidR="000F4C43">
              <w:rPr>
                <w:noProof/>
                <w:webHidden/>
              </w:rPr>
              <w:fldChar w:fldCharType="end"/>
            </w:r>
          </w:hyperlink>
        </w:p>
        <w:p w:rsidR="005671E6" w:rsidRPr="00A93AB7" w:rsidRDefault="005671E6">
          <w:pPr>
            <w:rPr>
              <w:lang w:val="it-IT"/>
            </w:rPr>
          </w:pPr>
          <w:r w:rsidRPr="00A93AB7">
            <w:rPr>
              <w:b/>
              <w:bCs/>
              <w:color w:val="000000" w:themeColor="text1"/>
              <w:lang w:val="it-IT"/>
            </w:rPr>
            <w:fldChar w:fldCharType="end"/>
          </w:r>
        </w:p>
      </w:sdtContent>
    </w:sdt>
    <w:p w:rsidR="005671E6" w:rsidRPr="00A93AB7" w:rsidRDefault="005671E6" w:rsidP="00193AA3">
      <w:pPr>
        <w:rPr>
          <w:lang w:val="it-IT"/>
        </w:rPr>
      </w:pPr>
    </w:p>
    <w:p w:rsidR="00234856" w:rsidRPr="00A93AB7" w:rsidRDefault="00234856">
      <w:pPr>
        <w:rPr>
          <w:lang w:val="it-IT"/>
        </w:rPr>
      </w:pPr>
      <w:r w:rsidRPr="00A93AB7">
        <w:rPr>
          <w:lang w:val="it-IT"/>
        </w:rPr>
        <w:br w:type="page"/>
      </w:r>
    </w:p>
    <w:p w:rsidR="005671E6" w:rsidRPr="00A93AB7" w:rsidRDefault="005671E6" w:rsidP="00840B3B">
      <w:pPr>
        <w:pStyle w:val="Titolo1"/>
        <w:rPr>
          <w:color w:val="000000" w:themeColor="text1"/>
          <w:lang w:val="it-IT"/>
        </w:rPr>
      </w:pPr>
    </w:p>
    <w:p w:rsidR="002161C8" w:rsidRPr="00A93AB7" w:rsidRDefault="002161C8" w:rsidP="002161C8">
      <w:pPr>
        <w:pStyle w:val="Titolo1"/>
        <w:ind w:left="502"/>
        <w:jc w:val="center"/>
        <w:rPr>
          <w:b/>
          <w:color w:val="833C0B" w:themeColor="accent2" w:themeShade="80"/>
          <w:lang w:val="it-IT"/>
        </w:rPr>
      </w:pPr>
      <w:bookmarkStart w:id="1" w:name="_Toc71014394"/>
      <w:r w:rsidRPr="00A93AB7">
        <w:rPr>
          <w:b/>
          <w:color w:val="833C0B" w:themeColor="accent2" w:themeShade="80"/>
          <w:lang w:val="it-IT"/>
        </w:rPr>
        <w:t>AVVISO</w:t>
      </w:r>
      <w:bookmarkEnd w:id="1"/>
    </w:p>
    <w:p w:rsidR="00582607" w:rsidRPr="00A93AB7" w:rsidRDefault="002161C8" w:rsidP="004017A7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2" w:name="_Toc71014395"/>
      <w:r w:rsidRPr="00A93AB7">
        <w:rPr>
          <w:b/>
          <w:color w:val="833C0B" w:themeColor="accent2" w:themeShade="80"/>
          <w:lang w:val="it-IT"/>
        </w:rPr>
        <w:t>Premesse</w:t>
      </w:r>
      <w:bookmarkEnd w:id="2"/>
      <w:r w:rsidRPr="00A93AB7">
        <w:rPr>
          <w:b/>
          <w:color w:val="833C0B" w:themeColor="accent2" w:themeShade="80"/>
          <w:lang w:val="it-IT"/>
        </w:rPr>
        <w:t xml:space="preserve"> </w:t>
      </w:r>
    </w:p>
    <w:p w:rsidR="00FA18D8" w:rsidRPr="00A93AB7" w:rsidRDefault="002861E9" w:rsidP="002161C8">
      <w:pPr>
        <w:spacing w:line="240" w:lineRule="auto"/>
        <w:jc w:val="both"/>
        <w:rPr>
          <w:rFonts w:asciiTheme="majorHAnsi" w:hAnsiTheme="majorHAnsi"/>
          <w:snapToGrid w:val="0"/>
          <w:sz w:val="24"/>
          <w:szCs w:val="24"/>
          <w:lang w:val="it-IT" w:bidi="he-IL"/>
        </w:rPr>
      </w:pPr>
      <w:r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Nell’ambito del Programma di innovazione sociale di cui al </w:t>
      </w:r>
      <w:proofErr w:type="spellStart"/>
      <w:r>
        <w:rPr>
          <w:rFonts w:asciiTheme="majorHAnsi" w:hAnsiTheme="majorHAnsi"/>
          <w:snapToGrid w:val="0"/>
          <w:sz w:val="24"/>
          <w:szCs w:val="24"/>
          <w:lang w:val="it-IT" w:bidi="he-IL"/>
        </w:rPr>
        <w:t>dPCM</w:t>
      </w:r>
      <w:proofErr w:type="spellEnd"/>
      <w:r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 21 dicembre 2018, il </w:t>
      </w:r>
      <w:r w:rsidR="00FA18D8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presente Avviso integra quanto </w:t>
      </w:r>
      <w:r w:rsidR="003128F8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>stabilito</w:t>
      </w:r>
      <w:r w:rsidR="00074C59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 </w:t>
      </w:r>
      <w:r w:rsidR="00FA18D8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>dall’Avviso del 5 aprile 2019 che</w:t>
      </w:r>
      <w:r w:rsidR="00950CF7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>,</w:t>
      </w:r>
      <w:r w:rsidR="00FA18D8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 al paragrafo 9, ha previsto che “per le successive domande di ammissione al finanziamento, relativamente agli interventi II e III, i relativi format saranno resi disponibili sul sito istituzionale del Dipartimento a seguito della pubblicazione di integrazione del presente Avviso”</w:t>
      </w:r>
      <w:r w:rsidR="00AF4389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>. Il</w:t>
      </w:r>
      <w:r w:rsidR="00FA18D8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 successivo paragrafo 10 ha stabilito che “in relazione agli esiti della prima fase di avvio del </w:t>
      </w:r>
      <w:r w:rsidR="00AF4389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>P</w:t>
      </w:r>
      <w:r w:rsidR="00FA18D8" w:rsidRPr="00A93AB7">
        <w:rPr>
          <w:rFonts w:asciiTheme="majorHAnsi" w:hAnsiTheme="majorHAnsi"/>
          <w:snapToGrid w:val="0"/>
          <w:sz w:val="24"/>
          <w:szCs w:val="24"/>
          <w:lang w:val="it-IT" w:bidi="he-IL"/>
        </w:rPr>
        <w:t>rogramma triennale, il Dipartimento della funzione pubblica si riserva la facoltà di integrare le tabelle relative alla valutazione degli Interventi II e III con le medesime modalità di cui all’ultimo capoverso del precedente paragrafo 9”.</w:t>
      </w:r>
    </w:p>
    <w:p w:rsidR="002161C8" w:rsidRPr="00574A98" w:rsidRDefault="002161C8" w:rsidP="002161C8">
      <w:pPr>
        <w:spacing w:line="240" w:lineRule="auto"/>
        <w:jc w:val="both"/>
        <w:rPr>
          <w:rFonts w:asciiTheme="majorHAnsi" w:hAnsiTheme="majorHAnsi"/>
          <w:snapToGrid w:val="0"/>
          <w:sz w:val="24"/>
          <w:szCs w:val="24"/>
          <w:lang w:val="it-IT" w:bidi="he-IL"/>
        </w:rPr>
      </w:pPr>
      <w:r w:rsidRPr="00574A98">
        <w:rPr>
          <w:rFonts w:asciiTheme="majorHAnsi" w:hAnsiTheme="majorHAnsi"/>
          <w:snapToGrid w:val="0"/>
          <w:sz w:val="24"/>
          <w:szCs w:val="24"/>
          <w:lang w:val="it-IT" w:bidi="he-IL"/>
        </w:rPr>
        <w:t>La documentazione, riferita al presente Avviso, è reperibile nell’apposita pagina del sito istituzionale del Dipartimento, di</w:t>
      </w:r>
      <w:r w:rsidR="002F57BF" w:rsidRPr="00574A98"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 cui al seguente link: </w:t>
      </w:r>
      <w:hyperlink r:id="rId13" w:history="1">
        <w:r w:rsidR="002F57BF" w:rsidRPr="00574A98">
          <w:rPr>
            <w:color w:val="0000FF"/>
            <w:sz w:val="24"/>
            <w:szCs w:val="24"/>
            <w:u w:val="single"/>
            <w:lang w:val="it-IT"/>
          </w:rPr>
          <w:t>http://www.funzionepubblica.gov.it/innovazione-sociale</w:t>
        </w:r>
      </w:hyperlink>
      <w:r w:rsidR="002F57BF" w:rsidRPr="00574A98">
        <w:rPr>
          <w:sz w:val="24"/>
          <w:szCs w:val="24"/>
          <w:lang w:val="it-IT"/>
        </w:rPr>
        <w:t>.</w:t>
      </w:r>
    </w:p>
    <w:p w:rsidR="00B12D15" w:rsidRPr="00A93AB7" w:rsidRDefault="00F9715D" w:rsidP="004017A7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3" w:name="_Toc71014396"/>
      <w:r w:rsidRPr="00A93AB7">
        <w:rPr>
          <w:b/>
          <w:color w:val="833C0B" w:themeColor="accent2" w:themeShade="80"/>
          <w:lang w:val="it-IT"/>
        </w:rPr>
        <w:t>F</w:t>
      </w:r>
      <w:r w:rsidR="00160E01" w:rsidRPr="00A93AB7">
        <w:rPr>
          <w:b/>
          <w:color w:val="833C0B" w:themeColor="accent2" w:themeShade="80"/>
          <w:lang w:val="it-IT"/>
        </w:rPr>
        <w:t>inalità della procedura</w:t>
      </w:r>
      <w:bookmarkEnd w:id="3"/>
    </w:p>
    <w:p w:rsidR="00160E01" w:rsidRPr="00A93AB7" w:rsidRDefault="00160E01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Finalità della presente procedura è </w:t>
      </w:r>
      <w:r w:rsidR="008C2BB9" w:rsidRPr="00A93AB7">
        <w:rPr>
          <w:rFonts w:asciiTheme="majorHAnsi" w:hAnsiTheme="majorHAnsi" w:cstheme="minorHAnsi"/>
          <w:sz w:val="24"/>
          <w:lang w:val="it-IT"/>
        </w:rPr>
        <w:t xml:space="preserve">la </w:t>
      </w:r>
      <w:r w:rsidRPr="00A93AB7">
        <w:rPr>
          <w:rFonts w:asciiTheme="majorHAnsi" w:hAnsiTheme="majorHAnsi" w:cstheme="minorHAnsi"/>
          <w:sz w:val="24"/>
          <w:lang w:val="it-IT"/>
        </w:rPr>
        <w:t>selezion</w:t>
      </w:r>
      <w:r w:rsidR="008C2BB9" w:rsidRPr="00A93AB7">
        <w:rPr>
          <w:rFonts w:asciiTheme="majorHAnsi" w:hAnsiTheme="majorHAnsi" w:cstheme="minorHAnsi"/>
          <w:sz w:val="24"/>
          <w:lang w:val="it-IT"/>
        </w:rPr>
        <w:t>e de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gli </w:t>
      </w:r>
      <w:r w:rsidR="00A66438" w:rsidRPr="00A93AB7">
        <w:rPr>
          <w:rFonts w:asciiTheme="majorHAnsi" w:hAnsiTheme="majorHAnsi" w:cstheme="minorHAnsi"/>
          <w:sz w:val="24"/>
          <w:lang w:val="it-IT"/>
        </w:rPr>
        <w:t>Studi di fattibilità (</w:t>
      </w:r>
      <w:r w:rsidR="00FD07DF" w:rsidRPr="00A93AB7">
        <w:rPr>
          <w:rFonts w:asciiTheme="majorHAnsi" w:hAnsiTheme="majorHAnsi" w:cstheme="minorHAnsi"/>
          <w:sz w:val="24"/>
          <w:lang w:val="it-IT"/>
        </w:rPr>
        <w:t>d</w:t>
      </w:r>
      <w:r w:rsidR="002861E9">
        <w:rPr>
          <w:rFonts w:asciiTheme="majorHAnsi" w:hAnsiTheme="majorHAnsi" w:cstheme="minorHAnsi"/>
          <w:sz w:val="24"/>
          <w:lang w:val="it-IT"/>
        </w:rPr>
        <w:t>’ora in avanti</w:t>
      </w:r>
      <w:r w:rsidR="00FD07DF" w:rsidRPr="00A93AB7">
        <w:rPr>
          <w:rFonts w:asciiTheme="majorHAnsi" w:hAnsiTheme="majorHAnsi" w:cstheme="minorHAnsi"/>
          <w:sz w:val="24"/>
          <w:lang w:val="it-IT"/>
        </w:rPr>
        <w:t xml:space="preserve"> “</w:t>
      </w:r>
      <w:proofErr w:type="spellStart"/>
      <w:r w:rsidR="00FD07DF" w:rsidRPr="00A93AB7">
        <w:rPr>
          <w:rFonts w:asciiTheme="majorHAnsi" w:hAnsiTheme="majorHAnsi" w:cstheme="minorHAnsi"/>
          <w:sz w:val="24"/>
          <w:lang w:val="it-IT"/>
        </w:rPr>
        <w:t>Sd</w:t>
      </w:r>
      <w:r w:rsidR="00A66438" w:rsidRPr="00A93AB7">
        <w:rPr>
          <w:rFonts w:asciiTheme="majorHAnsi" w:hAnsiTheme="majorHAnsi" w:cstheme="minorHAnsi"/>
          <w:sz w:val="24"/>
          <w:lang w:val="it-IT"/>
        </w:rPr>
        <w:t>F</w:t>
      </w:r>
      <w:proofErr w:type="spellEnd"/>
      <w:r w:rsidR="00A66438" w:rsidRPr="00A93AB7">
        <w:rPr>
          <w:rFonts w:asciiTheme="majorHAnsi" w:hAnsiTheme="majorHAnsi" w:cstheme="minorHAnsi"/>
          <w:sz w:val="24"/>
          <w:lang w:val="it-IT"/>
        </w:rPr>
        <w:t>”)</w:t>
      </w:r>
      <w:r w:rsidR="005E4366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elaborati a conclusione dell’Intervento I, </w:t>
      </w:r>
      <w:r w:rsidR="003128F8" w:rsidRPr="00A93AB7">
        <w:rPr>
          <w:rFonts w:asciiTheme="majorHAnsi" w:hAnsiTheme="majorHAnsi" w:cstheme="minorHAnsi"/>
          <w:sz w:val="24"/>
          <w:lang w:val="it-IT"/>
        </w:rPr>
        <w:t>che</w:t>
      </w:r>
      <w:r w:rsidR="003843E1">
        <w:rPr>
          <w:rFonts w:asciiTheme="majorHAnsi" w:hAnsiTheme="majorHAnsi" w:cstheme="minorHAnsi"/>
          <w:sz w:val="24"/>
          <w:lang w:val="it-IT"/>
        </w:rPr>
        <w:t>, a seguito della valutazione positiva del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Comitato, </w:t>
      </w:r>
      <w:r w:rsidR="0057672A">
        <w:rPr>
          <w:rFonts w:asciiTheme="majorHAnsi" w:hAnsiTheme="majorHAnsi" w:cstheme="minorHAnsi"/>
          <w:sz w:val="24"/>
          <w:lang w:val="it-IT"/>
        </w:rPr>
        <w:t>secondo quanto previsto da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i successivi </w:t>
      </w:r>
      <w:r w:rsidR="002F57BF" w:rsidRPr="00A93AB7">
        <w:rPr>
          <w:rFonts w:asciiTheme="majorHAnsi" w:hAnsiTheme="majorHAnsi" w:cstheme="minorHAnsi"/>
          <w:sz w:val="24"/>
          <w:lang w:val="it-IT"/>
        </w:rPr>
        <w:t>paragrafi 9 e 10</w:t>
      </w:r>
      <w:r w:rsidR="003843E1">
        <w:rPr>
          <w:rFonts w:asciiTheme="majorHAnsi" w:hAnsiTheme="majorHAnsi" w:cstheme="minorHAnsi"/>
          <w:sz w:val="24"/>
          <w:lang w:val="it-IT"/>
        </w:rPr>
        <w:t xml:space="preserve">, saranno </w:t>
      </w:r>
      <w:r w:rsidRPr="00A93AB7">
        <w:rPr>
          <w:rFonts w:asciiTheme="majorHAnsi" w:hAnsiTheme="majorHAnsi" w:cstheme="minorHAnsi"/>
          <w:sz w:val="24"/>
          <w:lang w:val="it-IT"/>
        </w:rPr>
        <w:t>ammessi a finanziamento per la loro sperimentazione.</w:t>
      </w:r>
    </w:p>
    <w:p w:rsidR="00C56C10" w:rsidRPr="00A93AB7" w:rsidRDefault="00160E01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4" w:name="_Toc71014397"/>
      <w:r w:rsidRPr="00A93AB7">
        <w:rPr>
          <w:b/>
          <w:color w:val="833C0B" w:themeColor="accent2" w:themeShade="80"/>
          <w:lang w:val="it-IT"/>
        </w:rPr>
        <w:t>Beneficiari</w:t>
      </w:r>
      <w:bookmarkEnd w:id="4"/>
    </w:p>
    <w:p w:rsidR="00582607" w:rsidRPr="00A93AB7" w:rsidRDefault="00160E01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I beneficiari del contributo di cui al successivo </w:t>
      </w:r>
      <w:r w:rsidR="002F57BF" w:rsidRPr="00A93AB7">
        <w:rPr>
          <w:rFonts w:asciiTheme="majorHAnsi" w:hAnsiTheme="majorHAnsi" w:cstheme="minorHAnsi"/>
          <w:sz w:val="24"/>
          <w:lang w:val="it-IT"/>
        </w:rPr>
        <w:t>paragrafo 6</w:t>
      </w:r>
      <w:r w:rsidR="005119DD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sono i </w:t>
      </w:r>
      <w:r w:rsidR="0019529E" w:rsidRPr="00A93AB7">
        <w:rPr>
          <w:rFonts w:asciiTheme="majorHAnsi" w:hAnsiTheme="majorHAnsi" w:cstheme="minorHAnsi"/>
          <w:sz w:val="24"/>
          <w:lang w:val="it-IT"/>
        </w:rPr>
        <w:t xml:space="preserve">Comuni </w:t>
      </w:r>
      <w:r w:rsidR="005119DD" w:rsidRPr="00A93AB7">
        <w:rPr>
          <w:rFonts w:asciiTheme="majorHAnsi" w:hAnsiTheme="majorHAnsi" w:cstheme="minorHAnsi"/>
          <w:sz w:val="24"/>
          <w:lang w:val="it-IT"/>
        </w:rPr>
        <w:t xml:space="preserve">capoluogo </w:t>
      </w:r>
      <w:r w:rsidR="0019529E" w:rsidRPr="00A93AB7">
        <w:rPr>
          <w:rFonts w:asciiTheme="majorHAnsi" w:hAnsiTheme="majorHAnsi" w:cstheme="minorHAnsi"/>
          <w:sz w:val="24"/>
          <w:lang w:val="it-IT"/>
        </w:rPr>
        <w:t xml:space="preserve">e </w:t>
      </w:r>
      <w:r w:rsidR="0019529E" w:rsidRPr="002640F6">
        <w:rPr>
          <w:rFonts w:asciiTheme="majorHAnsi" w:hAnsiTheme="majorHAnsi" w:cstheme="minorHAnsi"/>
          <w:sz w:val="24"/>
          <w:lang w:val="it-IT"/>
        </w:rPr>
        <w:t xml:space="preserve">le Città metropolitane </w:t>
      </w:r>
      <w:r w:rsidRPr="002640F6">
        <w:rPr>
          <w:rFonts w:asciiTheme="majorHAnsi" w:hAnsiTheme="majorHAnsi" w:cstheme="minorHAnsi"/>
          <w:sz w:val="24"/>
          <w:lang w:val="it-IT"/>
        </w:rPr>
        <w:t>ammess</w:t>
      </w:r>
      <w:r w:rsidR="005119DD" w:rsidRPr="002640F6">
        <w:rPr>
          <w:rFonts w:asciiTheme="majorHAnsi" w:hAnsiTheme="majorHAnsi" w:cstheme="minorHAnsi"/>
          <w:sz w:val="24"/>
          <w:lang w:val="it-IT"/>
        </w:rPr>
        <w:t xml:space="preserve">i </w:t>
      </w:r>
      <w:r w:rsidRPr="002640F6">
        <w:rPr>
          <w:rFonts w:asciiTheme="majorHAnsi" w:hAnsiTheme="majorHAnsi" w:cstheme="minorHAnsi"/>
          <w:sz w:val="24"/>
          <w:lang w:val="it-IT"/>
        </w:rPr>
        <w:t>a finanziamento per l’Intervento II (Sperimentazione), tenendo conto di quanto previsto</w:t>
      </w:r>
      <w:r w:rsidR="002F57BF" w:rsidRPr="002640F6">
        <w:rPr>
          <w:rFonts w:asciiTheme="majorHAnsi" w:hAnsiTheme="majorHAnsi" w:cstheme="minorHAnsi"/>
          <w:sz w:val="24"/>
          <w:lang w:val="it-IT"/>
        </w:rPr>
        <w:t xml:space="preserve"> nell’Avviso del 5 aprile 2019</w:t>
      </w:r>
      <w:r w:rsidRPr="002640F6">
        <w:rPr>
          <w:rFonts w:asciiTheme="majorHAnsi" w:hAnsiTheme="majorHAnsi" w:cstheme="minorHAnsi"/>
          <w:sz w:val="24"/>
          <w:lang w:val="it-IT"/>
        </w:rPr>
        <w:t xml:space="preserve"> </w:t>
      </w:r>
      <w:r w:rsidR="002F57BF" w:rsidRPr="002640F6">
        <w:rPr>
          <w:rFonts w:asciiTheme="majorHAnsi" w:hAnsiTheme="majorHAnsi" w:cstheme="minorHAnsi"/>
          <w:sz w:val="24"/>
          <w:lang w:val="it-IT"/>
        </w:rPr>
        <w:t>e</w:t>
      </w:r>
      <w:r w:rsidR="002861E9">
        <w:rPr>
          <w:rFonts w:asciiTheme="majorHAnsi" w:hAnsiTheme="majorHAnsi" w:cstheme="minorHAnsi"/>
          <w:sz w:val="24"/>
          <w:lang w:val="it-IT"/>
        </w:rPr>
        <w:t>,</w:t>
      </w:r>
      <w:r w:rsidR="002F57BF" w:rsidRPr="002640F6">
        <w:rPr>
          <w:rFonts w:asciiTheme="majorHAnsi" w:hAnsiTheme="majorHAnsi" w:cstheme="minorHAnsi"/>
          <w:sz w:val="24"/>
          <w:lang w:val="it-IT"/>
        </w:rPr>
        <w:t xml:space="preserve"> </w:t>
      </w:r>
      <w:r w:rsidRPr="002640F6">
        <w:rPr>
          <w:rFonts w:asciiTheme="majorHAnsi" w:hAnsiTheme="majorHAnsi" w:cstheme="minorHAnsi"/>
          <w:sz w:val="24"/>
          <w:lang w:val="it-IT"/>
        </w:rPr>
        <w:t xml:space="preserve">in particolare, </w:t>
      </w:r>
      <w:r w:rsidR="002F57BF" w:rsidRPr="002640F6">
        <w:rPr>
          <w:rFonts w:asciiTheme="majorHAnsi" w:hAnsiTheme="majorHAnsi" w:cstheme="minorHAnsi"/>
          <w:sz w:val="24"/>
          <w:lang w:val="it-IT"/>
        </w:rPr>
        <w:t>nei paragrafi</w:t>
      </w:r>
      <w:r w:rsidRPr="002640F6">
        <w:rPr>
          <w:rFonts w:asciiTheme="majorHAnsi" w:hAnsiTheme="majorHAnsi" w:cstheme="minorHAnsi"/>
          <w:sz w:val="24"/>
          <w:lang w:val="it-IT"/>
        </w:rPr>
        <w:t xml:space="preserve"> 1 (Finalità dell’</w:t>
      </w:r>
      <w:r w:rsidR="003843E1" w:rsidRPr="002640F6">
        <w:rPr>
          <w:rFonts w:asciiTheme="majorHAnsi" w:hAnsiTheme="majorHAnsi" w:cstheme="minorHAnsi"/>
          <w:sz w:val="24"/>
          <w:lang w:val="it-IT"/>
        </w:rPr>
        <w:t>A</w:t>
      </w:r>
      <w:r w:rsidRPr="002640F6">
        <w:rPr>
          <w:rFonts w:asciiTheme="majorHAnsi" w:hAnsiTheme="majorHAnsi" w:cstheme="minorHAnsi"/>
          <w:sz w:val="24"/>
          <w:lang w:val="it-IT"/>
        </w:rPr>
        <w:t>vviso), 2 (Soggetti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beneficiari) e 5 (Composizione del partenariato).</w:t>
      </w:r>
    </w:p>
    <w:p w:rsidR="00F9715D" w:rsidRPr="00A93AB7" w:rsidRDefault="00F9715D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5" w:name="_Toc71014398"/>
      <w:r w:rsidRPr="00A93AB7">
        <w:rPr>
          <w:b/>
          <w:color w:val="833C0B" w:themeColor="accent2" w:themeShade="80"/>
          <w:lang w:val="it-IT"/>
        </w:rPr>
        <w:t>Oggetto e durata</w:t>
      </w:r>
      <w:bookmarkEnd w:id="5"/>
    </w:p>
    <w:p w:rsidR="002F57BF" w:rsidRPr="00A93AB7" w:rsidRDefault="00B06232" w:rsidP="0038556B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Attraverso il presente Avviso, il Fondo finanzia</w:t>
      </w:r>
      <w:r w:rsidR="002F57BF" w:rsidRPr="00A93AB7">
        <w:rPr>
          <w:rFonts w:asciiTheme="majorHAnsi" w:hAnsiTheme="majorHAnsi" w:cstheme="minorHAnsi"/>
          <w:sz w:val="24"/>
          <w:lang w:val="it-IT"/>
        </w:rPr>
        <w:t xml:space="preserve"> la</w:t>
      </w:r>
      <w:r w:rsidR="00F9715D" w:rsidRPr="00A93AB7">
        <w:rPr>
          <w:rFonts w:asciiTheme="majorHAnsi" w:hAnsiTheme="majorHAnsi" w:cstheme="minorHAnsi"/>
          <w:sz w:val="24"/>
          <w:lang w:val="it-IT"/>
        </w:rPr>
        <w:t xml:space="preserve"> realizzazione </w:t>
      </w:r>
      <w:r w:rsidR="002F57BF" w:rsidRPr="00A93AB7">
        <w:rPr>
          <w:rFonts w:asciiTheme="majorHAnsi" w:hAnsiTheme="majorHAnsi" w:cstheme="minorHAnsi"/>
          <w:sz w:val="24"/>
          <w:lang w:val="it-IT"/>
        </w:rPr>
        <w:t>della sperimentazione dell’idea progettuale di innovazione sociale,</w:t>
      </w:r>
      <w:r w:rsidR="002861E9">
        <w:rPr>
          <w:rFonts w:asciiTheme="majorHAnsi" w:hAnsiTheme="majorHAnsi" w:cstheme="minorHAnsi"/>
          <w:sz w:val="24"/>
          <w:lang w:val="it-IT"/>
        </w:rPr>
        <w:t xml:space="preserve"> secondo quanto previsto nel</w:t>
      </w:r>
      <w:r w:rsidR="002F57BF" w:rsidRPr="00A93AB7">
        <w:rPr>
          <w:rFonts w:asciiTheme="majorHAnsi" w:hAnsiTheme="majorHAnsi" w:cstheme="minorHAnsi"/>
          <w:sz w:val="24"/>
          <w:lang w:val="it-IT"/>
        </w:rPr>
        <w:t xml:space="preserve">lo studio di fattibilità e </w:t>
      </w:r>
      <w:r w:rsidR="002861E9">
        <w:rPr>
          <w:rFonts w:asciiTheme="majorHAnsi" w:hAnsiTheme="majorHAnsi" w:cstheme="minorHAnsi"/>
          <w:sz w:val="24"/>
          <w:lang w:val="it-IT"/>
        </w:rPr>
        <w:t>nel</w:t>
      </w:r>
      <w:r w:rsidR="002F57BF" w:rsidRPr="00A93AB7">
        <w:rPr>
          <w:rFonts w:asciiTheme="majorHAnsi" w:hAnsiTheme="majorHAnsi" w:cstheme="minorHAnsi"/>
          <w:sz w:val="24"/>
          <w:lang w:val="it-IT"/>
        </w:rPr>
        <w:t xml:space="preserve"> piano esecutivo </w:t>
      </w:r>
      <w:r w:rsidR="0057672A">
        <w:rPr>
          <w:rFonts w:asciiTheme="majorHAnsi" w:hAnsiTheme="majorHAnsi" w:cstheme="minorHAnsi"/>
          <w:sz w:val="24"/>
          <w:lang w:val="it-IT"/>
        </w:rPr>
        <w:t xml:space="preserve">prodotti </w:t>
      </w:r>
      <w:r w:rsidR="002861E9">
        <w:rPr>
          <w:rFonts w:asciiTheme="majorHAnsi" w:hAnsiTheme="majorHAnsi" w:cstheme="minorHAnsi"/>
          <w:sz w:val="24"/>
          <w:lang w:val="it-IT"/>
        </w:rPr>
        <w:t>al termine del</w:t>
      </w:r>
      <w:r w:rsidR="0057672A">
        <w:rPr>
          <w:rFonts w:asciiTheme="majorHAnsi" w:hAnsiTheme="majorHAnsi" w:cstheme="minorHAnsi"/>
          <w:sz w:val="24"/>
          <w:lang w:val="it-IT"/>
        </w:rPr>
        <w:t>l</w:t>
      </w:r>
      <w:r w:rsidR="002F57BF" w:rsidRPr="00A93AB7">
        <w:rPr>
          <w:rFonts w:asciiTheme="majorHAnsi" w:hAnsiTheme="majorHAnsi" w:cstheme="minorHAnsi"/>
          <w:sz w:val="24"/>
          <w:lang w:val="it-IT"/>
        </w:rPr>
        <w:t xml:space="preserve">’Intervento I. </w:t>
      </w:r>
      <w:r w:rsidR="002861E9">
        <w:rPr>
          <w:rFonts w:asciiTheme="majorHAnsi" w:hAnsiTheme="majorHAnsi" w:cstheme="minorHAnsi"/>
          <w:sz w:val="24"/>
          <w:lang w:val="it-IT"/>
        </w:rPr>
        <w:t xml:space="preserve">Come previsto dal </w:t>
      </w:r>
      <w:proofErr w:type="spellStart"/>
      <w:r w:rsidR="002861E9">
        <w:rPr>
          <w:rFonts w:asciiTheme="majorHAnsi" w:hAnsiTheme="majorHAnsi" w:cstheme="minorHAnsi"/>
          <w:sz w:val="24"/>
          <w:lang w:val="it-IT"/>
        </w:rPr>
        <w:t>dPCM</w:t>
      </w:r>
      <w:proofErr w:type="spellEnd"/>
      <w:r w:rsidR="002861E9">
        <w:rPr>
          <w:rFonts w:asciiTheme="majorHAnsi" w:hAnsiTheme="majorHAnsi" w:cstheme="minorHAnsi"/>
          <w:sz w:val="24"/>
          <w:lang w:val="it-IT"/>
        </w:rPr>
        <w:t xml:space="preserve"> 21 dicembre 2018, la </w:t>
      </w:r>
      <w:r w:rsidR="002F57BF" w:rsidRPr="00A93AB7">
        <w:rPr>
          <w:rFonts w:asciiTheme="majorHAnsi" w:hAnsiTheme="majorHAnsi" w:cstheme="minorHAnsi"/>
          <w:sz w:val="24"/>
          <w:lang w:val="it-IT"/>
        </w:rPr>
        <w:t>sperimentazione è finalizzata ad una verifica empirica dell’efficacia dell’idea progettuale, nonché della sostenibilità e replicabilità della soluzione di innovazione sociale individuata attraverso lo studio di fattibilità, tramite l’utilizzo dei relativi indicatori per misurare e valutare i risultati conseguiti nell’ambito del modello di misurazione e valutazione dell’impatto sociale previsto.</w:t>
      </w:r>
    </w:p>
    <w:p w:rsidR="002F57BF" w:rsidRPr="00A93AB7" w:rsidRDefault="00B06232" w:rsidP="00F9715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La durata dell</w:t>
      </w:r>
      <w:r w:rsidR="003128F8" w:rsidRPr="00A93AB7">
        <w:rPr>
          <w:rFonts w:asciiTheme="majorHAnsi" w:hAnsiTheme="majorHAnsi" w:cstheme="minorHAnsi"/>
          <w:sz w:val="24"/>
          <w:lang w:val="it-IT"/>
        </w:rPr>
        <w:t xml:space="preserve">a sperimentazione </w:t>
      </w:r>
      <w:r w:rsidRPr="00A93AB7">
        <w:rPr>
          <w:rFonts w:asciiTheme="majorHAnsi" w:hAnsiTheme="majorHAnsi" w:cstheme="minorHAnsi"/>
          <w:sz w:val="24"/>
          <w:lang w:val="it-IT"/>
        </w:rPr>
        <w:t>non può essere superiore a un anno.</w:t>
      </w:r>
    </w:p>
    <w:p w:rsidR="00B12D15" w:rsidRPr="00A93AB7" w:rsidRDefault="00160E01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6" w:name="_Toc71014399"/>
      <w:r w:rsidRPr="00A93AB7">
        <w:rPr>
          <w:b/>
          <w:color w:val="833C0B" w:themeColor="accent2" w:themeShade="80"/>
          <w:lang w:val="it-IT"/>
        </w:rPr>
        <w:lastRenderedPageBreak/>
        <w:t>Requisiti di partecipazione</w:t>
      </w:r>
      <w:bookmarkEnd w:id="6"/>
    </w:p>
    <w:p w:rsidR="00160E01" w:rsidRPr="00A93AB7" w:rsidRDefault="00160E01" w:rsidP="00E135C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2640F6">
        <w:rPr>
          <w:rFonts w:asciiTheme="majorHAnsi" w:hAnsiTheme="majorHAnsi" w:cstheme="majorHAnsi"/>
          <w:sz w:val="24"/>
          <w:szCs w:val="24"/>
          <w:lang w:val="it-IT"/>
        </w:rPr>
        <w:t xml:space="preserve">Possono partecipare alla presente procedura </w:t>
      </w:r>
      <w:r w:rsidR="0019529E" w:rsidRPr="002640F6">
        <w:rPr>
          <w:rFonts w:asciiTheme="majorHAnsi" w:hAnsiTheme="majorHAnsi" w:cstheme="majorHAnsi"/>
          <w:sz w:val="24"/>
          <w:szCs w:val="24"/>
          <w:lang w:val="it-IT"/>
        </w:rPr>
        <w:t xml:space="preserve">i Comuni e le Città metropolitane </w:t>
      </w:r>
      <w:r w:rsidRPr="002640F6">
        <w:rPr>
          <w:rFonts w:asciiTheme="majorHAnsi" w:hAnsiTheme="majorHAnsi" w:cstheme="majorHAnsi"/>
          <w:sz w:val="24"/>
          <w:szCs w:val="24"/>
          <w:lang w:val="it-IT"/>
        </w:rPr>
        <w:t>ammessi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a finanziamento per l’Intervento I (Studio di fattibilità e pianificazione esecutiva), che alla data di presentazione della domanda di partecipazione:</w:t>
      </w:r>
    </w:p>
    <w:p w:rsidR="00160E01" w:rsidRPr="00A93AB7" w:rsidRDefault="00160E01" w:rsidP="00B93D2C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3AB7">
        <w:rPr>
          <w:rFonts w:asciiTheme="majorHAnsi" w:hAnsiTheme="majorHAnsi" w:cstheme="majorHAnsi"/>
          <w:sz w:val="24"/>
          <w:szCs w:val="24"/>
        </w:rPr>
        <w:t>abbiano completato le attività previste per l’Intervento I</w:t>
      </w:r>
      <w:r w:rsidR="00074C59" w:rsidRPr="00A93AB7">
        <w:rPr>
          <w:rFonts w:asciiTheme="majorHAnsi" w:hAnsiTheme="majorHAnsi" w:cstheme="majorHAnsi"/>
          <w:sz w:val="24"/>
          <w:szCs w:val="24"/>
        </w:rPr>
        <w:t>, presentando il Report finale di progetto che include: lo studio di fattibilità, comprensivo degli indicatori attraverso cui misurare e valutare i risultati conseguibili, un modello di misurazione e valutazione dell’impatto sociale, il piano esecut</w:t>
      </w:r>
      <w:r w:rsidR="00EE0212">
        <w:rPr>
          <w:rFonts w:asciiTheme="majorHAnsi" w:hAnsiTheme="majorHAnsi" w:cstheme="majorHAnsi"/>
          <w:sz w:val="24"/>
          <w:szCs w:val="24"/>
        </w:rPr>
        <w:t>ivo per l’implementazione dell’I</w:t>
      </w:r>
      <w:r w:rsidR="00074C59" w:rsidRPr="00A93AB7">
        <w:rPr>
          <w:rFonts w:asciiTheme="majorHAnsi" w:hAnsiTheme="majorHAnsi" w:cstheme="majorHAnsi"/>
          <w:sz w:val="24"/>
          <w:szCs w:val="24"/>
        </w:rPr>
        <w:t>ntervento II</w:t>
      </w:r>
      <w:r w:rsidR="00EE1B3A" w:rsidRPr="00A93AB7">
        <w:rPr>
          <w:rFonts w:asciiTheme="majorHAnsi" w:hAnsiTheme="majorHAnsi" w:cstheme="majorHAnsi"/>
          <w:sz w:val="24"/>
          <w:szCs w:val="24"/>
        </w:rPr>
        <w:t>;</w:t>
      </w:r>
    </w:p>
    <w:p w:rsidR="00B666FA" w:rsidRPr="00A93AB7" w:rsidRDefault="003128F8" w:rsidP="00B666F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3AB7">
        <w:rPr>
          <w:rFonts w:asciiTheme="majorHAnsi" w:hAnsiTheme="majorHAnsi" w:cstheme="majorHAnsi"/>
          <w:sz w:val="24"/>
          <w:szCs w:val="24"/>
        </w:rPr>
        <w:t>abbiano presentato il rendiconto finale</w:t>
      </w:r>
      <w:r w:rsidR="00074C59" w:rsidRPr="00A93AB7">
        <w:rPr>
          <w:rFonts w:asciiTheme="majorHAnsi" w:hAnsiTheme="majorHAnsi" w:cstheme="majorHAnsi"/>
          <w:sz w:val="24"/>
          <w:szCs w:val="24"/>
        </w:rPr>
        <w:t>,</w:t>
      </w:r>
      <w:r w:rsidRPr="00A93AB7">
        <w:rPr>
          <w:rFonts w:asciiTheme="majorHAnsi" w:hAnsiTheme="majorHAnsi" w:cstheme="majorHAnsi"/>
          <w:sz w:val="24"/>
          <w:szCs w:val="24"/>
        </w:rPr>
        <w:t xml:space="preserve"> comprensivo </w:t>
      </w:r>
      <w:r w:rsidR="00074C59" w:rsidRPr="00A93AB7">
        <w:rPr>
          <w:rFonts w:asciiTheme="majorHAnsi" w:hAnsiTheme="majorHAnsi" w:cstheme="majorHAnsi"/>
          <w:sz w:val="24"/>
          <w:szCs w:val="24"/>
        </w:rPr>
        <w:t xml:space="preserve">dei documenti giustificativi di spesa e </w:t>
      </w:r>
      <w:r w:rsidRPr="00A93AB7">
        <w:rPr>
          <w:rFonts w:asciiTheme="majorHAnsi" w:hAnsiTheme="majorHAnsi" w:cstheme="majorHAnsi"/>
          <w:sz w:val="24"/>
          <w:szCs w:val="24"/>
        </w:rPr>
        <w:t>di tutti gli allegati previsti nella convenzione (art. 6</w:t>
      </w:r>
      <w:r w:rsidR="00074C59" w:rsidRPr="00A93AB7">
        <w:rPr>
          <w:rFonts w:asciiTheme="majorHAnsi" w:hAnsiTheme="majorHAnsi" w:cstheme="majorHAnsi"/>
          <w:sz w:val="24"/>
          <w:szCs w:val="24"/>
        </w:rPr>
        <w:t>), così come precisati nelle Linee Guida per la rendicontazione dei progetti</w:t>
      </w:r>
      <w:r w:rsidR="00B666FA" w:rsidRPr="00A93AB7">
        <w:rPr>
          <w:rFonts w:asciiTheme="majorHAnsi" w:hAnsiTheme="majorHAnsi" w:cstheme="majorHAnsi"/>
          <w:sz w:val="24"/>
          <w:szCs w:val="24"/>
        </w:rPr>
        <w:t>;</w:t>
      </w:r>
    </w:p>
    <w:p w:rsidR="00C17737" w:rsidRPr="00A93AB7" w:rsidRDefault="00160E01" w:rsidP="004017A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3AB7">
        <w:rPr>
          <w:rFonts w:asciiTheme="majorHAnsi" w:hAnsiTheme="majorHAnsi" w:cstheme="majorHAnsi"/>
          <w:sz w:val="24"/>
          <w:szCs w:val="24"/>
        </w:rPr>
        <w:t>non siano destinatari di provvedimenti di risoluzione della convenzione o di atto di avvio del relativo procedimento da parte del Dipartimento</w:t>
      </w:r>
      <w:r w:rsidR="00C17737" w:rsidRPr="00A93AB7">
        <w:rPr>
          <w:rFonts w:asciiTheme="majorHAnsi" w:hAnsiTheme="majorHAnsi" w:cstheme="majorHAnsi"/>
          <w:sz w:val="24"/>
          <w:szCs w:val="24"/>
        </w:rPr>
        <w:t>;</w:t>
      </w:r>
    </w:p>
    <w:p w:rsidR="00160E01" w:rsidRPr="00A93AB7" w:rsidRDefault="00C17737" w:rsidP="004017A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3AB7">
        <w:rPr>
          <w:rFonts w:asciiTheme="majorHAnsi" w:hAnsiTheme="majorHAnsi" w:cstheme="majorHAnsi"/>
          <w:sz w:val="24"/>
          <w:szCs w:val="24"/>
        </w:rPr>
        <w:t>abbiano</w:t>
      </w:r>
      <w:r w:rsidR="00160E01" w:rsidRPr="00A93AB7">
        <w:rPr>
          <w:rFonts w:asciiTheme="majorHAnsi" w:hAnsiTheme="majorHAnsi" w:cstheme="majorHAnsi"/>
          <w:sz w:val="24"/>
          <w:szCs w:val="24"/>
        </w:rPr>
        <w:t xml:space="preserve"> espletato, nel rispetto della disciplina vigente e di quanto previsto dal presente Avviso, le procedure di evidenza pubblica per la selezione del partenariato</w:t>
      </w:r>
      <w:r w:rsidR="006B7C9D" w:rsidRPr="00A93AB7">
        <w:rPr>
          <w:rFonts w:asciiTheme="majorHAnsi" w:hAnsiTheme="majorHAnsi" w:cstheme="majorHAnsi"/>
          <w:sz w:val="24"/>
          <w:szCs w:val="24"/>
        </w:rPr>
        <w:t xml:space="preserve"> </w:t>
      </w:r>
      <w:r w:rsidR="00B06232" w:rsidRPr="00A93AB7">
        <w:rPr>
          <w:rFonts w:asciiTheme="majorHAnsi" w:hAnsiTheme="majorHAnsi" w:cstheme="majorHAnsi"/>
          <w:sz w:val="24"/>
          <w:szCs w:val="24"/>
        </w:rPr>
        <w:t>rapportate</w:t>
      </w:r>
      <w:r w:rsidR="00AE0251" w:rsidRPr="00A93AB7">
        <w:rPr>
          <w:rFonts w:asciiTheme="majorHAnsi" w:hAnsiTheme="majorHAnsi" w:cstheme="majorHAnsi"/>
          <w:sz w:val="24"/>
          <w:szCs w:val="24"/>
        </w:rPr>
        <w:t xml:space="preserve"> al valore delle risorse finanziarie impegnate.</w:t>
      </w:r>
      <w:r w:rsidR="00F30839" w:rsidRPr="00A93AB7">
        <w:rPr>
          <w:rFonts w:asciiTheme="majorHAnsi" w:hAnsiTheme="majorHAnsi" w:cstheme="majorHAnsi"/>
          <w:sz w:val="24"/>
          <w:szCs w:val="24"/>
        </w:rPr>
        <w:t xml:space="preserve"> </w:t>
      </w:r>
      <w:r w:rsidR="0019529E" w:rsidRPr="00A93AB7">
        <w:rPr>
          <w:rFonts w:asciiTheme="majorHAnsi" w:hAnsiTheme="majorHAnsi" w:cstheme="majorHAnsi"/>
          <w:sz w:val="24"/>
          <w:szCs w:val="24"/>
        </w:rPr>
        <w:t xml:space="preserve"> </w:t>
      </w:r>
      <w:r w:rsidR="00F45252" w:rsidRPr="00A93AB7">
        <w:rPr>
          <w:rFonts w:asciiTheme="majorHAnsi" w:hAnsiTheme="majorHAnsi" w:cstheme="majorHAnsi"/>
          <w:sz w:val="24"/>
          <w:szCs w:val="24"/>
        </w:rPr>
        <w:t>A tal riguardo, si specifica che i</w:t>
      </w:r>
      <w:r w:rsidR="0019529E" w:rsidRPr="00A93AB7">
        <w:rPr>
          <w:rFonts w:asciiTheme="majorHAnsi" w:hAnsiTheme="majorHAnsi" w:cstheme="majorHAnsi"/>
          <w:sz w:val="24"/>
          <w:szCs w:val="24"/>
        </w:rPr>
        <w:t xml:space="preserve"> partner selezionati devono essere</w:t>
      </w:r>
      <w:r w:rsidR="00873E81" w:rsidRPr="00A93AB7">
        <w:rPr>
          <w:rFonts w:asciiTheme="majorHAnsi" w:hAnsiTheme="majorHAnsi" w:cstheme="majorHAnsi"/>
          <w:sz w:val="24"/>
          <w:szCs w:val="24"/>
        </w:rPr>
        <w:t xml:space="preserve"> </w:t>
      </w:r>
      <w:r w:rsidR="00160E01" w:rsidRPr="00A93AB7">
        <w:rPr>
          <w:rFonts w:asciiTheme="majorHAnsi" w:hAnsiTheme="majorHAnsi" w:cstheme="majorHAnsi"/>
          <w:sz w:val="24"/>
          <w:szCs w:val="24"/>
        </w:rPr>
        <w:t>in possesso dei requisiti di seguito indicati:</w:t>
      </w:r>
    </w:p>
    <w:p w:rsidR="00C65493" w:rsidRPr="00A93AB7" w:rsidRDefault="003659D7" w:rsidP="003659D7">
      <w:pPr>
        <w:spacing w:line="240" w:lineRule="auto"/>
        <w:ind w:left="1134" w:hanging="414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d.1) </w:t>
      </w:r>
      <w:r w:rsidR="00160E01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assenza di cause di esclusione fra quelle previste dall’art. 80 del d.lgs. n. 50/2016 e ss. mm.; </w:t>
      </w:r>
    </w:p>
    <w:p w:rsidR="00C17737" w:rsidRPr="00A93AB7" w:rsidRDefault="003659D7" w:rsidP="00C17737">
      <w:pPr>
        <w:spacing w:line="240" w:lineRule="auto"/>
        <w:ind w:left="1134" w:hanging="414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d.2) </w:t>
      </w:r>
      <w:r w:rsidR="00C17737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possesso da parte dei membri del partenariato, anche in forma aggregata con relativo cumulo dei requisiti, dell’esperienza almeno annuale nella gestione di servizi e di attività riferiti alle aree di intervento, di cui </w:t>
      </w:r>
      <w:r w:rsidR="00F76F53" w:rsidRPr="00A93AB7">
        <w:rPr>
          <w:rFonts w:asciiTheme="majorHAnsi" w:hAnsiTheme="majorHAnsi" w:cstheme="majorHAnsi"/>
          <w:sz w:val="24"/>
          <w:szCs w:val="24"/>
          <w:lang w:val="it-IT"/>
        </w:rPr>
        <w:t>al paragrafo</w:t>
      </w:r>
      <w:r w:rsidR="00C17737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7 dell’Avviso del 5 aprile 2019, prescelte dagli enti proponenti, o, comunque, in attività analoghe. Per attività analoghe si fa riferimento rispettivamente alla disciplina sul sistema integrato degli interventi e dei servizi sociali, di cui alla legge n. 328/2000 e ss. mm. ed alla legislazione regionale di attuazione, per quanto riguarda le aree di intervento dell’</w:t>
      </w:r>
      <w:r w:rsidR="00C17737" w:rsidRPr="00A93AB7">
        <w:rPr>
          <w:rFonts w:asciiTheme="majorHAnsi" w:hAnsiTheme="majorHAnsi" w:cstheme="majorHAnsi"/>
          <w:i/>
          <w:sz w:val="24"/>
          <w:szCs w:val="24"/>
          <w:lang w:val="it-IT"/>
        </w:rPr>
        <w:t>inclusione sociale</w:t>
      </w:r>
      <w:r w:rsidR="00C17737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e della </w:t>
      </w:r>
      <w:r w:rsidR="00C17737" w:rsidRPr="00A93AB7">
        <w:rPr>
          <w:rFonts w:asciiTheme="majorHAnsi" w:hAnsiTheme="majorHAnsi" w:cstheme="majorHAnsi"/>
          <w:i/>
          <w:sz w:val="24"/>
          <w:szCs w:val="24"/>
          <w:lang w:val="it-IT"/>
        </w:rPr>
        <w:t>lotta</w:t>
      </w:r>
      <w:r w:rsidR="00C17737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alla </w:t>
      </w:r>
      <w:r w:rsidR="00C17737" w:rsidRPr="00A93AB7">
        <w:rPr>
          <w:rFonts w:asciiTheme="majorHAnsi" w:hAnsiTheme="majorHAnsi" w:cstheme="majorHAnsi"/>
          <w:i/>
          <w:sz w:val="24"/>
          <w:szCs w:val="24"/>
          <w:lang w:val="it-IT"/>
        </w:rPr>
        <w:t>dispersione scolastica</w:t>
      </w:r>
      <w:r w:rsidR="00C17737" w:rsidRPr="00A93AB7">
        <w:rPr>
          <w:rFonts w:asciiTheme="majorHAnsi" w:hAnsiTheme="majorHAnsi" w:cstheme="majorHAnsi"/>
          <w:sz w:val="24"/>
          <w:szCs w:val="24"/>
          <w:lang w:val="it-IT"/>
        </w:rPr>
        <w:t>, nonché alla valorizzazione di beni ed attività culturali, come definita dal d.lgs. n. 42/2004 e ss. mm., recante il codice dei beni e delle attività culturali, per quanto riguarda l’area di intervento dell’</w:t>
      </w:r>
      <w:r w:rsidR="00C17737" w:rsidRPr="00A93AB7">
        <w:rPr>
          <w:rFonts w:asciiTheme="majorHAnsi" w:hAnsiTheme="majorHAnsi" w:cstheme="majorHAnsi"/>
          <w:i/>
          <w:sz w:val="24"/>
          <w:szCs w:val="24"/>
          <w:lang w:val="it-IT"/>
        </w:rPr>
        <w:t>animazione culturale</w:t>
      </w:r>
      <w:r w:rsidR="00C17737" w:rsidRPr="00A93AB7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1429D4" w:rsidRPr="00A93AB7" w:rsidRDefault="001429D4" w:rsidP="004017A7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93AB7">
        <w:rPr>
          <w:rFonts w:asciiTheme="majorHAnsi" w:hAnsiTheme="majorHAnsi" w:cstheme="majorHAnsi"/>
          <w:sz w:val="24"/>
          <w:szCs w:val="24"/>
          <w:lang w:val="it-IT"/>
        </w:rPr>
        <w:t>abbiano</w:t>
      </w:r>
      <w:r w:rsidR="00AE0251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>selezionato un soggetto valutatore</w:t>
      </w:r>
      <w:r w:rsidR="00D86009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, sia esso persona fisica o persona giuridica, 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>in possesso, oltre che de</w:t>
      </w:r>
      <w:r w:rsidR="00074C59" w:rsidRPr="00A93AB7">
        <w:rPr>
          <w:rFonts w:asciiTheme="majorHAnsi" w:hAnsiTheme="majorHAnsi" w:cstheme="majorHAnsi"/>
          <w:sz w:val="24"/>
          <w:szCs w:val="24"/>
          <w:lang w:val="it-IT"/>
        </w:rPr>
        <w:t>i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requisit</w:t>
      </w:r>
      <w:r w:rsidR="00074C59" w:rsidRPr="00A93AB7">
        <w:rPr>
          <w:rFonts w:asciiTheme="majorHAnsi" w:hAnsiTheme="majorHAnsi" w:cstheme="majorHAnsi"/>
          <w:sz w:val="24"/>
          <w:szCs w:val="24"/>
          <w:lang w:val="it-IT"/>
        </w:rPr>
        <w:t>i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di ordine generale, di cui all’art. 80 d. lgs. n. 50/20</w:t>
      </w:r>
      <w:r w:rsidR="00DA71CC">
        <w:rPr>
          <w:rFonts w:asciiTheme="majorHAnsi" w:hAnsiTheme="majorHAnsi" w:cstheme="majorHAnsi"/>
          <w:sz w:val="24"/>
          <w:szCs w:val="24"/>
          <w:lang w:val="it-IT"/>
        </w:rPr>
        <w:t>1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>6 e ss. mm., dei requisiti minimi</w:t>
      </w:r>
      <w:r w:rsidR="009672E9" w:rsidRPr="00A93AB7">
        <w:rPr>
          <w:rFonts w:asciiTheme="majorHAnsi" w:hAnsiTheme="majorHAnsi" w:cstheme="majorHAnsi"/>
          <w:sz w:val="24"/>
          <w:szCs w:val="24"/>
          <w:lang w:val="it-IT"/>
        </w:rPr>
        <w:t>,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di seguito riportati</w:t>
      </w:r>
      <w:r w:rsidR="009672E9" w:rsidRPr="00A93AB7">
        <w:rPr>
          <w:rFonts w:asciiTheme="majorHAnsi" w:hAnsiTheme="majorHAnsi" w:cstheme="majorHAnsi"/>
          <w:sz w:val="24"/>
          <w:szCs w:val="24"/>
          <w:lang w:val="it-IT"/>
        </w:rPr>
        <w:t>, funzionali e congrui rispetto all’attività da svolgere in relazione alle finalità del presente Avviso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>:</w:t>
      </w:r>
    </w:p>
    <w:p w:rsidR="00B666FA" w:rsidRPr="00A93AB7" w:rsidRDefault="00B666FA" w:rsidP="00B666FA">
      <w:pPr>
        <w:spacing w:line="240" w:lineRule="auto"/>
        <w:ind w:left="1134" w:hanging="414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93AB7">
        <w:rPr>
          <w:rFonts w:asciiTheme="majorHAnsi" w:hAnsiTheme="majorHAnsi" w:cstheme="majorHAnsi"/>
          <w:sz w:val="24"/>
          <w:szCs w:val="24"/>
          <w:lang w:val="it-IT"/>
        </w:rPr>
        <w:t>e.1)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ab/>
      </w:r>
      <w:r w:rsidR="00074C59" w:rsidRPr="00A93AB7">
        <w:rPr>
          <w:rFonts w:asciiTheme="majorHAnsi" w:hAnsiTheme="majorHAnsi" w:cstheme="majorHAnsi"/>
          <w:sz w:val="24"/>
          <w:szCs w:val="24"/>
          <w:lang w:val="it-IT"/>
        </w:rPr>
        <w:t>nel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caso in cui il </w:t>
      </w:r>
      <w:r w:rsidR="009C60CF">
        <w:rPr>
          <w:rFonts w:asciiTheme="majorHAnsi" w:hAnsiTheme="majorHAnsi" w:cstheme="majorHAnsi"/>
          <w:sz w:val="24"/>
          <w:szCs w:val="24"/>
          <w:lang w:val="it-IT"/>
        </w:rPr>
        <w:t>soggetto</w:t>
      </w:r>
      <w:r w:rsidR="009C60CF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selezionato sia una persona fisica: esperienza pregressa del valutatore, in ambito di valutazione di impatto sociale, di almeno </w:t>
      </w:r>
      <w:r w:rsidR="00DB2E7F">
        <w:rPr>
          <w:rFonts w:asciiTheme="majorHAnsi" w:hAnsiTheme="majorHAnsi" w:cstheme="majorHAnsi"/>
          <w:sz w:val="24"/>
          <w:szCs w:val="24"/>
          <w:lang w:val="it-IT"/>
        </w:rPr>
        <w:t>3</w:t>
      </w:r>
      <w:r w:rsidR="00DB2E7F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>anni;</w:t>
      </w:r>
    </w:p>
    <w:p w:rsidR="00B666FA" w:rsidRPr="00A93AB7" w:rsidRDefault="00B666FA" w:rsidP="00B666FA">
      <w:pPr>
        <w:spacing w:line="240" w:lineRule="auto"/>
        <w:ind w:left="1134" w:hanging="414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93AB7">
        <w:rPr>
          <w:rFonts w:asciiTheme="majorHAnsi" w:hAnsiTheme="majorHAnsi" w:cstheme="majorHAnsi"/>
          <w:sz w:val="24"/>
          <w:szCs w:val="24"/>
          <w:lang w:val="it-IT"/>
        </w:rPr>
        <w:t>e.2)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ab/>
      </w:r>
      <w:r w:rsidR="00074C59" w:rsidRPr="00A93AB7">
        <w:rPr>
          <w:rFonts w:asciiTheme="majorHAnsi" w:hAnsiTheme="majorHAnsi" w:cstheme="majorHAnsi"/>
          <w:sz w:val="24"/>
          <w:szCs w:val="24"/>
          <w:lang w:val="it-IT"/>
        </w:rPr>
        <w:t>nel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caso in cui il </w:t>
      </w:r>
      <w:r w:rsidR="009C60CF">
        <w:rPr>
          <w:rFonts w:asciiTheme="majorHAnsi" w:hAnsiTheme="majorHAnsi" w:cstheme="majorHAnsi"/>
          <w:sz w:val="24"/>
          <w:szCs w:val="24"/>
          <w:lang w:val="it-IT"/>
        </w:rPr>
        <w:t>soggetto</w:t>
      </w:r>
      <w:r w:rsidR="009C60CF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selezionato sia una persona giuridica: esperienza pregressa di almeno </w:t>
      </w:r>
      <w:r w:rsidR="00DB2E7F">
        <w:rPr>
          <w:rFonts w:asciiTheme="majorHAnsi" w:hAnsiTheme="majorHAnsi" w:cstheme="majorHAnsi"/>
          <w:sz w:val="24"/>
          <w:szCs w:val="24"/>
          <w:lang w:val="it-IT"/>
        </w:rPr>
        <w:t>3</w:t>
      </w:r>
      <w:r w:rsidR="00DB2E7F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anni, in ambito di valutazione di impatto sociale, in capo a ciascun membro del gruppo di lavoro impiegato nel progetto dal soggetto valutatore. </w:t>
      </w:r>
    </w:p>
    <w:p w:rsidR="00B666FA" w:rsidRPr="00A93AB7" w:rsidRDefault="00B666FA" w:rsidP="001429D4">
      <w:pPr>
        <w:spacing w:line="240" w:lineRule="auto"/>
        <w:ind w:left="1134" w:hanging="414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E27D01" w:rsidRPr="00A93AB7" w:rsidRDefault="009C60CF" w:rsidP="00E135C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lastRenderedPageBreak/>
        <w:t>A</w:t>
      </w:r>
      <w:r w:rsidR="00443208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l </w:t>
      </w:r>
      <w:r w:rsidR="00E27D01" w:rsidRPr="00A93AB7">
        <w:rPr>
          <w:rFonts w:asciiTheme="majorHAnsi" w:hAnsiTheme="majorHAnsi" w:cstheme="majorHAnsi"/>
          <w:sz w:val="24"/>
          <w:szCs w:val="24"/>
          <w:lang w:val="it-IT"/>
        </w:rPr>
        <w:t>fine di assicurare la necessaria indipendenza e terzietà, a pena di esclusione</w:t>
      </w:r>
      <w:r w:rsidR="00A17520" w:rsidRPr="00A93AB7">
        <w:rPr>
          <w:rFonts w:asciiTheme="majorHAnsi" w:hAnsiTheme="majorHAnsi" w:cstheme="majorHAnsi"/>
          <w:sz w:val="24"/>
          <w:szCs w:val="24"/>
          <w:lang w:val="it-IT"/>
        </w:rPr>
        <w:t>,</w:t>
      </w:r>
      <w:r w:rsidR="00E27D01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it-IT"/>
        </w:rPr>
        <w:t>i</w:t>
      </w:r>
      <w:r w:rsidRPr="009C60CF">
        <w:rPr>
          <w:rFonts w:asciiTheme="majorHAnsi" w:hAnsiTheme="majorHAnsi" w:cstheme="majorHAnsi"/>
          <w:sz w:val="24"/>
          <w:szCs w:val="24"/>
          <w:lang w:val="it-IT"/>
        </w:rPr>
        <w:t xml:space="preserve">l soggetto valutatore </w:t>
      </w:r>
      <w:r w:rsidR="00E27D01" w:rsidRPr="00A93AB7">
        <w:rPr>
          <w:rFonts w:asciiTheme="majorHAnsi" w:hAnsiTheme="majorHAnsi" w:cstheme="majorHAnsi"/>
          <w:sz w:val="24"/>
          <w:szCs w:val="24"/>
          <w:lang w:val="it-IT"/>
        </w:rPr>
        <w:t>non dovrà aver svolto alcun ruolo,</w:t>
      </w:r>
      <w:r w:rsidR="00443208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in qualità di partner o di soggetto finanziatore,</w:t>
      </w:r>
      <w:r w:rsidR="00E27D01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né essere stato prest</w:t>
      </w:r>
      <w:r w:rsidR="00310BB4" w:rsidRPr="00A93AB7">
        <w:rPr>
          <w:rFonts w:asciiTheme="majorHAnsi" w:hAnsiTheme="majorHAnsi" w:cstheme="majorHAnsi"/>
          <w:sz w:val="24"/>
          <w:szCs w:val="24"/>
          <w:lang w:val="it-IT"/>
        </w:rPr>
        <w:t>at</w:t>
      </w:r>
      <w:r w:rsidR="00E27D01" w:rsidRPr="00A93AB7">
        <w:rPr>
          <w:rFonts w:asciiTheme="majorHAnsi" w:hAnsiTheme="majorHAnsi" w:cstheme="majorHAnsi"/>
          <w:sz w:val="24"/>
          <w:szCs w:val="24"/>
          <w:lang w:val="it-IT"/>
        </w:rPr>
        <w:t>ore di servizi nell’ambito del</w:t>
      </w:r>
      <w:r w:rsidR="00FC1AFD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progetto</w:t>
      </w:r>
      <w:r w:rsidR="00443208" w:rsidRPr="00A93AB7">
        <w:rPr>
          <w:rFonts w:asciiTheme="majorHAnsi" w:hAnsiTheme="majorHAnsi" w:cstheme="majorHAnsi"/>
          <w:sz w:val="24"/>
          <w:szCs w:val="24"/>
          <w:lang w:val="it-IT"/>
        </w:rPr>
        <w:t xml:space="preserve"> oggetto di valutazione</w:t>
      </w:r>
      <w:r w:rsidR="00FC1AFD" w:rsidRPr="00A93AB7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:rsidR="00EA2DA1" w:rsidRPr="00A93AB7" w:rsidRDefault="00DE18AA" w:rsidP="00A17520">
      <w:pPr>
        <w:pStyle w:val="NormaleWeb"/>
        <w:jc w:val="both"/>
        <w:rPr>
          <w:rFonts w:asciiTheme="majorHAnsi" w:hAnsiTheme="majorHAnsi" w:cstheme="majorHAnsi"/>
          <w:i/>
          <w:iCs/>
          <w:color w:val="000000"/>
        </w:rPr>
      </w:pPr>
      <w:r w:rsidRPr="00A93AB7">
        <w:rPr>
          <w:rStyle w:val="Enfasicorsivo"/>
          <w:rFonts w:asciiTheme="majorHAnsi" w:hAnsiTheme="majorHAnsi" w:cstheme="majorHAnsi"/>
          <w:i w:val="0"/>
          <w:iCs w:val="0"/>
          <w:color w:val="000000"/>
        </w:rPr>
        <w:t>A</w:t>
      </w:r>
      <w:r w:rsidR="00EA2DA1" w:rsidRPr="00A93AB7">
        <w:rPr>
          <w:rStyle w:val="Enfasicorsivo"/>
          <w:rFonts w:asciiTheme="majorHAnsi" w:hAnsiTheme="majorHAnsi" w:cstheme="majorHAnsi"/>
          <w:i w:val="0"/>
          <w:iCs w:val="0"/>
          <w:color w:val="000000"/>
        </w:rPr>
        <w:t xml:space="preserve"> pena di esclusione, il soggetto valutatore non </w:t>
      </w:r>
      <w:r w:rsidRPr="00A93AB7">
        <w:rPr>
          <w:rStyle w:val="Enfasicorsivo"/>
          <w:rFonts w:asciiTheme="majorHAnsi" w:hAnsiTheme="majorHAnsi" w:cstheme="majorHAnsi"/>
          <w:i w:val="0"/>
          <w:iCs w:val="0"/>
          <w:color w:val="000000"/>
        </w:rPr>
        <w:t>potrà inoltre</w:t>
      </w:r>
      <w:r w:rsidR="00EA2DA1" w:rsidRPr="00A93AB7">
        <w:rPr>
          <w:rStyle w:val="Enfasicorsivo"/>
          <w:rFonts w:asciiTheme="majorHAnsi" w:hAnsiTheme="majorHAnsi" w:cstheme="majorHAnsi"/>
          <w:i w:val="0"/>
          <w:iCs w:val="0"/>
          <w:color w:val="000000"/>
        </w:rPr>
        <w:t xml:space="preserve"> partecipare, in a</w:t>
      </w:r>
      <w:r w:rsidR="00EE0212">
        <w:rPr>
          <w:rStyle w:val="Enfasicorsivo"/>
          <w:rFonts w:asciiTheme="majorHAnsi" w:hAnsiTheme="majorHAnsi" w:cstheme="majorHAnsi"/>
          <w:i w:val="0"/>
          <w:iCs w:val="0"/>
          <w:color w:val="000000"/>
        </w:rPr>
        <w:t>lcuno dei progetti ammessi all'I</w:t>
      </w:r>
      <w:r w:rsidR="00EA2DA1" w:rsidRPr="00A93AB7">
        <w:rPr>
          <w:rStyle w:val="Enfasicorsivo"/>
          <w:rFonts w:asciiTheme="majorHAnsi" w:hAnsiTheme="majorHAnsi" w:cstheme="majorHAnsi"/>
          <w:i w:val="0"/>
          <w:iCs w:val="0"/>
          <w:color w:val="000000"/>
        </w:rPr>
        <w:t>ntervento II, in qualità di partner o soggetto finanziatore.</w:t>
      </w:r>
      <w:r w:rsidR="00443208" w:rsidRPr="00A93AB7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:rsidR="00EA2DA1" w:rsidRPr="00A93AB7" w:rsidRDefault="00EA2DA1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5671E6" w:rsidRPr="00A93AB7" w:rsidRDefault="00F31AE8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7" w:name="_Toc71014400"/>
      <w:r w:rsidRPr="00A93AB7">
        <w:rPr>
          <w:b/>
          <w:color w:val="833C0B" w:themeColor="accent2" w:themeShade="80"/>
          <w:lang w:val="it-IT"/>
        </w:rPr>
        <w:t>Risorse finanziarie</w:t>
      </w:r>
      <w:bookmarkEnd w:id="7"/>
    </w:p>
    <w:p w:rsidR="00C65493" w:rsidRPr="00A93AB7" w:rsidRDefault="00C65493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Le risorse destinate a finanziare progetti sperimentali nell’ambito dell’Intervento II (Sperimentazione) non </w:t>
      </w:r>
      <w:r w:rsidR="00DE18AA" w:rsidRPr="00A93AB7">
        <w:rPr>
          <w:rFonts w:asciiTheme="majorHAnsi" w:hAnsiTheme="majorHAnsi" w:cstheme="minorHAnsi"/>
          <w:sz w:val="24"/>
          <w:lang w:val="it-IT"/>
        </w:rPr>
        <w:t>potranno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superare l’importo di euro 450.000,00 ciascuno</w:t>
      </w:r>
      <w:r w:rsidR="009672E9" w:rsidRPr="00A93AB7">
        <w:rPr>
          <w:rFonts w:asciiTheme="majorHAnsi" w:hAnsiTheme="majorHAnsi" w:cstheme="minorHAnsi"/>
          <w:sz w:val="24"/>
          <w:lang w:val="it-IT"/>
        </w:rPr>
        <w:t xml:space="preserve"> e comunque fino a concorrenza dell’importo complessivo pari ad </w:t>
      </w:r>
      <w:r w:rsidR="000F4C43" w:rsidRPr="000F4C43">
        <w:rPr>
          <w:rFonts w:asciiTheme="majorHAnsi" w:hAnsiTheme="majorHAnsi" w:cstheme="minorHAnsi"/>
          <w:sz w:val="24"/>
          <w:lang w:val="it-IT"/>
        </w:rPr>
        <w:t>euro 8.100.000,00</w:t>
      </w:r>
      <w:r w:rsidR="000F4C43">
        <w:rPr>
          <w:rFonts w:asciiTheme="majorHAnsi" w:hAnsiTheme="majorHAnsi" w:cstheme="minorHAnsi"/>
          <w:sz w:val="24"/>
          <w:lang w:val="it-IT"/>
        </w:rPr>
        <w:t>.</w:t>
      </w:r>
    </w:p>
    <w:p w:rsidR="00276EEF" w:rsidRDefault="00C65493" w:rsidP="00C85BC3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A tale ultimo proposito, si precisa che l’eventuale apporto finanziario aggiuntivo, messo a disposizione del partenariato dal soggetto finanziatore privato, </w:t>
      </w:r>
      <w:r w:rsidR="00E92AC8" w:rsidRPr="00A93AB7">
        <w:rPr>
          <w:rFonts w:asciiTheme="majorHAnsi" w:hAnsiTheme="majorHAnsi" w:cstheme="minorHAnsi"/>
          <w:sz w:val="24"/>
          <w:lang w:val="it-IT"/>
        </w:rPr>
        <w:t xml:space="preserve">pur non costituendo uno specifico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elemento di valutazione ai sensi del successivo </w:t>
      </w:r>
      <w:r w:rsidR="00AE0251" w:rsidRPr="00A93AB7">
        <w:rPr>
          <w:rFonts w:asciiTheme="majorHAnsi" w:hAnsiTheme="majorHAnsi" w:cstheme="minorHAnsi"/>
          <w:sz w:val="24"/>
          <w:lang w:val="it-IT"/>
        </w:rPr>
        <w:t>paragrafo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B06232" w:rsidRPr="00A93AB7">
        <w:rPr>
          <w:rFonts w:asciiTheme="majorHAnsi" w:hAnsiTheme="majorHAnsi" w:cstheme="minorHAnsi"/>
          <w:sz w:val="24"/>
          <w:lang w:val="it-IT"/>
        </w:rPr>
        <w:t>10</w:t>
      </w:r>
      <w:r w:rsidRPr="00A93AB7">
        <w:rPr>
          <w:rFonts w:asciiTheme="majorHAnsi" w:hAnsiTheme="majorHAnsi" w:cstheme="minorHAnsi"/>
          <w:sz w:val="24"/>
          <w:lang w:val="it-IT"/>
        </w:rPr>
        <w:t>,</w:t>
      </w:r>
      <w:r w:rsidR="00D94776" w:rsidRPr="00A93AB7">
        <w:rPr>
          <w:rFonts w:asciiTheme="majorHAnsi" w:hAnsiTheme="majorHAnsi" w:cstheme="minorHAnsi"/>
          <w:sz w:val="24"/>
          <w:lang w:val="it-IT"/>
        </w:rPr>
        <w:t xml:space="preserve"> sarà considerato </w:t>
      </w:r>
      <w:r w:rsidR="0038556B" w:rsidRPr="00A93AB7">
        <w:rPr>
          <w:rFonts w:asciiTheme="majorHAnsi" w:hAnsiTheme="majorHAnsi" w:cstheme="minorHAnsi"/>
          <w:sz w:val="24"/>
          <w:lang w:val="it-IT"/>
        </w:rPr>
        <w:t xml:space="preserve">positivamente </w:t>
      </w:r>
      <w:r w:rsidRPr="00A93AB7">
        <w:rPr>
          <w:rFonts w:asciiTheme="majorHAnsi" w:hAnsiTheme="majorHAnsi" w:cstheme="minorHAnsi"/>
          <w:sz w:val="24"/>
          <w:lang w:val="it-IT"/>
        </w:rPr>
        <w:t>da parte del Comitato – in ragione delle specifiche finalità del Programma - ai fini dell’apprezzamento della qualità</w:t>
      </w:r>
      <w:r w:rsidR="001A7BB9" w:rsidRPr="00A93AB7">
        <w:rPr>
          <w:rFonts w:asciiTheme="majorHAnsi" w:hAnsiTheme="majorHAnsi" w:cstheme="minorHAnsi"/>
          <w:sz w:val="24"/>
          <w:lang w:val="it-IT"/>
        </w:rPr>
        <w:t xml:space="preserve"> complessiva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della proposta progettuale, </w:t>
      </w:r>
      <w:r w:rsidR="00AE0251" w:rsidRPr="00A93AB7">
        <w:rPr>
          <w:rFonts w:asciiTheme="majorHAnsi" w:hAnsiTheme="majorHAnsi" w:cstheme="minorHAnsi"/>
          <w:sz w:val="24"/>
          <w:lang w:val="it-IT"/>
        </w:rPr>
        <w:t>con particolare riferimento alla solidità dei rapporti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fra ente locale proponente e partenariato, nonché ai fini del successivo passaggio all’Intervento III (Sistematizzazione).</w:t>
      </w:r>
    </w:p>
    <w:p w:rsidR="00C85BC3" w:rsidRPr="00A93AB7" w:rsidRDefault="00C85BC3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5671E6" w:rsidRPr="00A93AB7" w:rsidRDefault="00E135CD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8" w:name="_Toc71014401"/>
      <w:r w:rsidRPr="00A93AB7">
        <w:rPr>
          <w:b/>
          <w:color w:val="833C0B" w:themeColor="accent2" w:themeShade="80"/>
          <w:lang w:val="it-IT"/>
        </w:rPr>
        <w:t>Responsabile del procedimento, punti di contatto e chiarimenti</w:t>
      </w:r>
      <w:bookmarkEnd w:id="8"/>
    </w:p>
    <w:p w:rsidR="00E135CD" w:rsidRPr="00A93AB7" w:rsidRDefault="00E135CD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Il Responsabile del procedimento, ai sensi degli articoli 5 e 6 della legge n. 241/1990 e ss. mm., è il dott.</w:t>
      </w:r>
      <w:r w:rsidR="00054779">
        <w:rPr>
          <w:rFonts w:asciiTheme="majorHAnsi" w:hAnsiTheme="majorHAnsi" w:cstheme="minorHAnsi"/>
          <w:sz w:val="24"/>
          <w:lang w:val="it-IT"/>
        </w:rPr>
        <w:t xml:space="preserve"> </w:t>
      </w:r>
      <w:r w:rsidR="001F14C3">
        <w:rPr>
          <w:rFonts w:asciiTheme="majorHAnsi" w:hAnsiTheme="majorHAnsi" w:cstheme="minorHAnsi"/>
          <w:sz w:val="24"/>
          <w:lang w:val="it-IT"/>
        </w:rPr>
        <w:t>Pierluca Maceroni</w:t>
      </w:r>
      <w:r w:rsidR="002640F6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dell’Ufficio </w:t>
      </w:r>
      <w:r w:rsidR="002640F6">
        <w:rPr>
          <w:rFonts w:asciiTheme="majorHAnsi" w:hAnsiTheme="majorHAnsi" w:cstheme="minorHAnsi"/>
          <w:sz w:val="24"/>
          <w:lang w:val="it-IT"/>
        </w:rPr>
        <w:t>valutazione performance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del Dipartimento.</w:t>
      </w:r>
    </w:p>
    <w:p w:rsidR="00E135CD" w:rsidRPr="00D073EB" w:rsidRDefault="004725B5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>
        <w:rPr>
          <w:rFonts w:asciiTheme="majorHAnsi" w:hAnsiTheme="majorHAnsi" w:cstheme="minorHAnsi"/>
          <w:sz w:val="24"/>
          <w:lang w:val="it-IT"/>
        </w:rPr>
        <w:t xml:space="preserve">Per informazioni è possibile contattare </w:t>
      </w:r>
      <w:r w:rsidRPr="00D073EB">
        <w:rPr>
          <w:rFonts w:asciiTheme="majorHAnsi" w:hAnsiTheme="majorHAnsi" w:cstheme="minorHAnsi"/>
          <w:sz w:val="24"/>
          <w:lang w:val="it-IT"/>
        </w:rPr>
        <w:t>l’</w:t>
      </w:r>
      <w:r w:rsidRPr="00F120CE">
        <w:rPr>
          <w:rFonts w:asciiTheme="majorHAnsi" w:hAnsiTheme="majorHAnsi" w:cstheme="minorHAnsi"/>
          <w:sz w:val="24"/>
          <w:lang w:val="it-IT"/>
        </w:rPr>
        <w:t xml:space="preserve">Ufficio valutazione della performance all’indirizzo mail </w:t>
      </w:r>
      <w:hyperlink r:id="rId14" w:history="1">
        <w:r w:rsidRPr="00F120CE">
          <w:rPr>
            <w:rStyle w:val="Collegamentoipertestuale"/>
            <w:rFonts w:asciiTheme="majorHAnsi" w:hAnsiTheme="majorHAnsi" w:cstheme="minorHAnsi"/>
            <w:sz w:val="24"/>
            <w:lang w:val="it-IT"/>
          </w:rPr>
          <w:t>segreteria.uvp@governo.it</w:t>
        </w:r>
      </w:hyperlink>
      <w:r w:rsidR="00343EC6">
        <w:rPr>
          <w:rFonts w:asciiTheme="majorHAnsi" w:hAnsiTheme="majorHAnsi" w:cstheme="minorHAnsi"/>
          <w:sz w:val="24"/>
          <w:lang w:val="it-IT"/>
        </w:rPr>
        <w:t xml:space="preserve"> </w:t>
      </w:r>
      <w:r w:rsidRPr="00F120CE">
        <w:rPr>
          <w:rFonts w:asciiTheme="majorHAnsi" w:hAnsiTheme="majorHAnsi" w:cstheme="minorHAnsi"/>
          <w:sz w:val="24"/>
          <w:lang w:val="it-IT"/>
        </w:rPr>
        <w:t>o al numero di telefono 06/68997584.</w:t>
      </w:r>
    </w:p>
    <w:p w:rsidR="00DD1846" w:rsidRPr="00A93AB7" w:rsidRDefault="00DD1846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5671E6" w:rsidRPr="00A93AB7" w:rsidRDefault="00CB144C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9" w:name="_Toc71014402"/>
      <w:r w:rsidRPr="00A93AB7">
        <w:rPr>
          <w:b/>
          <w:color w:val="833C0B" w:themeColor="accent2" w:themeShade="80"/>
          <w:lang w:val="it-IT"/>
        </w:rPr>
        <w:t>Termini e m</w:t>
      </w:r>
      <w:r w:rsidR="005671E6" w:rsidRPr="00A93AB7">
        <w:rPr>
          <w:b/>
          <w:color w:val="833C0B" w:themeColor="accent2" w:themeShade="80"/>
          <w:lang w:val="it-IT"/>
        </w:rPr>
        <w:t xml:space="preserve">odalità di </w:t>
      </w:r>
      <w:r w:rsidR="00E135CD" w:rsidRPr="00A93AB7">
        <w:rPr>
          <w:b/>
          <w:color w:val="833C0B" w:themeColor="accent2" w:themeShade="80"/>
          <w:lang w:val="it-IT"/>
        </w:rPr>
        <w:t>partecipazione</w:t>
      </w:r>
      <w:bookmarkEnd w:id="9"/>
    </w:p>
    <w:p w:rsidR="00E135CD" w:rsidRPr="00A93AB7" w:rsidRDefault="00E135CD" w:rsidP="00E135C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Per partecipare alla procedura “a sportello”, in applicazione del </w:t>
      </w:r>
      <w:r w:rsidR="002861E9">
        <w:rPr>
          <w:rFonts w:asciiTheme="majorHAnsi" w:hAnsiTheme="majorHAnsi" w:cstheme="minorHAnsi"/>
          <w:sz w:val="24"/>
          <w:lang w:val="it-IT"/>
        </w:rPr>
        <w:t xml:space="preserve">citato </w:t>
      </w:r>
      <w:proofErr w:type="spellStart"/>
      <w:r w:rsidR="00054779">
        <w:rPr>
          <w:rFonts w:asciiTheme="majorHAnsi" w:hAnsiTheme="majorHAnsi" w:cstheme="minorHAnsi"/>
          <w:sz w:val="24"/>
          <w:lang w:val="it-IT"/>
        </w:rPr>
        <w:t>d.</w:t>
      </w:r>
      <w:r w:rsidRPr="00A93AB7">
        <w:rPr>
          <w:rFonts w:asciiTheme="majorHAnsi" w:hAnsiTheme="majorHAnsi" w:cstheme="minorHAnsi"/>
          <w:sz w:val="24"/>
          <w:lang w:val="it-IT"/>
        </w:rPr>
        <w:t>P</w:t>
      </w:r>
      <w:r w:rsidR="00054779"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>C</w:t>
      </w:r>
      <w:r w:rsidR="00054779"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>M</w:t>
      </w:r>
      <w:proofErr w:type="spellEnd"/>
      <w:r w:rsidR="00054779"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21 dicembre 2018, gli interessati </w:t>
      </w:r>
      <w:r w:rsidR="00AD4234" w:rsidRPr="00A93AB7">
        <w:rPr>
          <w:rFonts w:asciiTheme="majorHAnsi" w:hAnsiTheme="majorHAnsi" w:cstheme="minorHAnsi"/>
          <w:sz w:val="24"/>
          <w:lang w:val="it-IT"/>
        </w:rPr>
        <w:t>devono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presentare</w:t>
      </w:r>
      <w:r w:rsidR="00DE18AA" w:rsidRPr="00A93AB7">
        <w:rPr>
          <w:rFonts w:asciiTheme="majorHAnsi" w:hAnsiTheme="majorHAnsi" w:cstheme="minorHAnsi"/>
          <w:sz w:val="24"/>
          <w:lang w:val="it-IT"/>
        </w:rPr>
        <w:t>, esclusivamente tramite PEC,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al seguente indirizzo di posta elettronica </w:t>
      </w:r>
      <w:hyperlink r:id="rId15" w:history="1">
        <w:r w:rsidR="000F1C90" w:rsidRPr="00A93AB7">
          <w:rPr>
            <w:rStyle w:val="Collegamentoipertestuale"/>
            <w:rFonts w:asciiTheme="majorHAnsi" w:hAnsiTheme="majorHAnsi" w:cstheme="minorHAnsi"/>
            <w:sz w:val="24"/>
            <w:lang w:val="it-IT"/>
          </w:rPr>
          <w:t>progetti.uvp@pec.governo.it</w:t>
        </w:r>
      </w:hyperlink>
      <w:r w:rsidR="000F1C90" w:rsidRPr="00A93AB7">
        <w:rPr>
          <w:rFonts w:asciiTheme="majorHAnsi" w:hAnsiTheme="majorHAnsi" w:cstheme="minorHAnsi"/>
          <w:sz w:val="24"/>
          <w:lang w:val="it-IT"/>
        </w:rPr>
        <w:t xml:space="preserve">,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a pena di esclusione, a partire </w:t>
      </w:r>
      <w:r w:rsidRPr="002861E9">
        <w:rPr>
          <w:rFonts w:asciiTheme="majorHAnsi" w:hAnsiTheme="majorHAnsi" w:cstheme="minorHAnsi"/>
          <w:sz w:val="24"/>
          <w:lang w:val="it-IT"/>
        </w:rPr>
        <w:t xml:space="preserve">dal </w:t>
      </w:r>
      <w:r w:rsidR="00537392" w:rsidRPr="002861E9">
        <w:rPr>
          <w:rFonts w:asciiTheme="majorHAnsi" w:hAnsiTheme="majorHAnsi" w:cstheme="minorHAnsi"/>
          <w:sz w:val="24"/>
          <w:lang w:val="it-IT"/>
        </w:rPr>
        <w:t>17</w:t>
      </w:r>
      <w:r w:rsidRPr="002861E9">
        <w:rPr>
          <w:rFonts w:asciiTheme="majorHAnsi" w:hAnsiTheme="majorHAnsi" w:cstheme="minorHAnsi"/>
          <w:sz w:val="24"/>
          <w:lang w:val="it-IT"/>
        </w:rPr>
        <w:t>/</w:t>
      </w:r>
      <w:r w:rsidR="002640F6" w:rsidRPr="002861E9">
        <w:rPr>
          <w:rFonts w:asciiTheme="majorHAnsi" w:hAnsiTheme="majorHAnsi" w:cstheme="minorHAnsi"/>
          <w:sz w:val="24"/>
          <w:lang w:val="it-IT"/>
        </w:rPr>
        <w:t>0</w:t>
      </w:r>
      <w:r w:rsidR="00537392" w:rsidRPr="002861E9">
        <w:rPr>
          <w:rFonts w:asciiTheme="majorHAnsi" w:hAnsiTheme="majorHAnsi" w:cstheme="minorHAnsi"/>
          <w:sz w:val="24"/>
          <w:lang w:val="it-IT"/>
        </w:rPr>
        <w:t>5</w:t>
      </w:r>
      <w:r w:rsidRPr="002861E9">
        <w:rPr>
          <w:rFonts w:asciiTheme="majorHAnsi" w:hAnsiTheme="majorHAnsi" w:cstheme="minorHAnsi"/>
          <w:sz w:val="24"/>
          <w:lang w:val="it-IT"/>
        </w:rPr>
        <w:t>/20</w:t>
      </w:r>
      <w:r w:rsidR="002640F6" w:rsidRPr="002861E9">
        <w:rPr>
          <w:rFonts w:asciiTheme="majorHAnsi" w:hAnsiTheme="majorHAnsi" w:cstheme="minorHAnsi"/>
          <w:sz w:val="24"/>
          <w:lang w:val="it-IT"/>
        </w:rPr>
        <w:t>21</w:t>
      </w:r>
      <w:r w:rsidRPr="002861E9">
        <w:rPr>
          <w:rFonts w:asciiTheme="majorHAnsi" w:hAnsiTheme="majorHAnsi" w:cstheme="minorHAnsi"/>
          <w:sz w:val="24"/>
          <w:lang w:val="it-IT"/>
        </w:rPr>
        <w:t xml:space="preserve"> e fino al </w:t>
      </w:r>
      <w:r w:rsidR="00537392" w:rsidRPr="002861E9">
        <w:rPr>
          <w:rFonts w:asciiTheme="majorHAnsi" w:hAnsiTheme="majorHAnsi" w:cstheme="minorHAnsi"/>
          <w:sz w:val="24"/>
          <w:lang w:val="it-IT"/>
        </w:rPr>
        <w:t>16</w:t>
      </w:r>
      <w:r w:rsidRPr="002861E9">
        <w:rPr>
          <w:rFonts w:asciiTheme="majorHAnsi" w:hAnsiTheme="majorHAnsi" w:cstheme="minorHAnsi"/>
          <w:sz w:val="24"/>
          <w:lang w:val="it-IT"/>
        </w:rPr>
        <w:t>/</w:t>
      </w:r>
      <w:r w:rsidR="002640F6" w:rsidRPr="002861E9">
        <w:rPr>
          <w:rFonts w:asciiTheme="majorHAnsi" w:hAnsiTheme="majorHAnsi" w:cstheme="minorHAnsi"/>
          <w:sz w:val="24"/>
          <w:lang w:val="it-IT"/>
        </w:rPr>
        <w:t>0</w:t>
      </w:r>
      <w:r w:rsidR="00537392" w:rsidRPr="002861E9">
        <w:rPr>
          <w:rFonts w:asciiTheme="majorHAnsi" w:hAnsiTheme="majorHAnsi" w:cstheme="minorHAnsi"/>
          <w:sz w:val="24"/>
          <w:lang w:val="it-IT"/>
        </w:rPr>
        <w:t>5</w:t>
      </w:r>
      <w:r w:rsidRPr="002861E9">
        <w:rPr>
          <w:rFonts w:asciiTheme="majorHAnsi" w:hAnsiTheme="majorHAnsi" w:cstheme="minorHAnsi"/>
          <w:sz w:val="24"/>
          <w:lang w:val="it-IT"/>
        </w:rPr>
        <w:t>/</w:t>
      </w:r>
      <w:r w:rsidR="002640F6">
        <w:rPr>
          <w:rFonts w:asciiTheme="majorHAnsi" w:hAnsiTheme="majorHAnsi" w:cstheme="minorHAnsi"/>
          <w:sz w:val="24"/>
          <w:lang w:val="it-IT"/>
        </w:rPr>
        <w:t>2022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la seguente documentazione</w:t>
      </w:r>
      <w:r w:rsidR="005B3123" w:rsidRPr="00A93AB7">
        <w:rPr>
          <w:rFonts w:asciiTheme="majorHAnsi" w:hAnsiTheme="majorHAnsi" w:cstheme="minorHAnsi"/>
          <w:sz w:val="24"/>
          <w:lang w:val="it-IT"/>
        </w:rPr>
        <w:t xml:space="preserve"> sottoscritta digitalmente</w:t>
      </w:r>
      <w:r w:rsidR="000A68EA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5B3123" w:rsidRPr="00A93AB7">
        <w:rPr>
          <w:rFonts w:asciiTheme="majorHAnsi" w:hAnsiTheme="majorHAnsi" w:cstheme="minorHAnsi"/>
          <w:sz w:val="24"/>
          <w:lang w:val="it-IT"/>
        </w:rPr>
        <w:t>dal rappresentante legale del comune/città metropolitana proponente</w:t>
      </w:r>
      <w:r w:rsidR="000A68EA" w:rsidRPr="00A93AB7">
        <w:rPr>
          <w:rFonts w:asciiTheme="majorHAnsi" w:hAnsiTheme="majorHAnsi" w:cstheme="minorHAnsi"/>
          <w:sz w:val="24"/>
          <w:lang w:val="it-IT"/>
        </w:rPr>
        <w:t xml:space="preserve"> per </w:t>
      </w:r>
      <w:r w:rsidR="005D1ED6" w:rsidRPr="00A93AB7">
        <w:rPr>
          <w:rFonts w:asciiTheme="majorHAnsi" w:hAnsiTheme="majorHAnsi" w:cstheme="minorHAnsi"/>
          <w:sz w:val="24"/>
          <w:lang w:val="it-IT"/>
        </w:rPr>
        <w:t>gli Allegati 1 e 3</w:t>
      </w:r>
      <w:r w:rsidR="000A68EA" w:rsidRPr="00A93AB7">
        <w:rPr>
          <w:rFonts w:asciiTheme="majorHAnsi" w:hAnsiTheme="majorHAnsi" w:cstheme="minorHAnsi"/>
          <w:sz w:val="24"/>
          <w:lang w:val="it-IT"/>
        </w:rPr>
        <w:t xml:space="preserve"> e dal legale rappresentante del soggetto</w:t>
      </w:r>
      <w:r w:rsidR="00D86009" w:rsidRPr="00A93AB7">
        <w:rPr>
          <w:rFonts w:asciiTheme="majorHAnsi" w:hAnsiTheme="majorHAnsi" w:cstheme="minorHAnsi"/>
          <w:sz w:val="24"/>
          <w:lang w:val="it-IT"/>
        </w:rPr>
        <w:t>/i</w:t>
      </w:r>
      <w:r w:rsidR="000A68EA" w:rsidRPr="00A93AB7">
        <w:rPr>
          <w:rFonts w:asciiTheme="majorHAnsi" w:hAnsiTheme="majorHAnsi" w:cstheme="minorHAnsi"/>
          <w:sz w:val="24"/>
          <w:lang w:val="it-IT"/>
        </w:rPr>
        <w:t xml:space="preserve"> interessato</w:t>
      </w:r>
      <w:r w:rsidR="00D86009" w:rsidRPr="00A93AB7">
        <w:rPr>
          <w:rFonts w:asciiTheme="majorHAnsi" w:hAnsiTheme="majorHAnsi" w:cstheme="minorHAnsi"/>
          <w:sz w:val="24"/>
          <w:lang w:val="it-IT"/>
        </w:rPr>
        <w:t>/i</w:t>
      </w:r>
      <w:r w:rsidR="000A68EA" w:rsidRPr="00A93AB7">
        <w:rPr>
          <w:rFonts w:asciiTheme="majorHAnsi" w:hAnsiTheme="majorHAnsi" w:cstheme="minorHAnsi"/>
          <w:sz w:val="24"/>
          <w:lang w:val="it-IT"/>
        </w:rPr>
        <w:t xml:space="preserve"> per gli </w:t>
      </w:r>
      <w:r w:rsidR="00D86009" w:rsidRPr="00A93AB7">
        <w:rPr>
          <w:rFonts w:asciiTheme="majorHAnsi" w:hAnsiTheme="majorHAnsi" w:cstheme="minorHAnsi"/>
          <w:sz w:val="24"/>
          <w:lang w:val="it-IT"/>
        </w:rPr>
        <w:t>altri</w:t>
      </w:r>
      <w:r w:rsidRPr="00A93AB7">
        <w:rPr>
          <w:rFonts w:asciiTheme="majorHAnsi" w:hAnsiTheme="majorHAnsi" w:cstheme="minorHAnsi"/>
          <w:sz w:val="24"/>
          <w:lang w:val="it-IT"/>
        </w:rPr>
        <w:t>:</w:t>
      </w:r>
    </w:p>
    <w:p w:rsidR="00E135CD" w:rsidRPr="00A93AB7" w:rsidRDefault="00E135CD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>domanda di partecipazione e relative autodichiarazioni</w:t>
      </w:r>
      <w:r w:rsidR="00F258C0" w:rsidRPr="00A93AB7">
        <w:rPr>
          <w:rFonts w:asciiTheme="majorHAnsi" w:hAnsiTheme="majorHAnsi" w:cstheme="minorHAnsi"/>
          <w:sz w:val="24"/>
        </w:rPr>
        <w:t>, firmata dal legale rappresentante dell’ente locale proponente</w:t>
      </w:r>
      <w:r w:rsidRPr="00A93AB7">
        <w:rPr>
          <w:rFonts w:asciiTheme="majorHAnsi" w:hAnsiTheme="majorHAnsi" w:cstheme="minorHAnsi"/>
          <w:sz w:val="24"/>
        </w:rPr>
        <w:t xml:space="preserve"> [Allegato 1];</w:t>
      </w:r>
    </w:p>
    <w:p w:rsidR="00E135CD" w:rsidRPr="00A93AB7" w:rsidRDefault="00F258C0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dichiarazione e impegno dei membri del partenariato </w:t>
      </w:r>
      <w:r w:rsidR="00E135CD" w:rsidRPr="00A93AB7">
        <w:rPr>
          <w:rFonts w:asciiTheme="majorHAnsi" w:hAnsiTheme="majorHAnsi" w:cstheme="minorHAnsi"/>
          <w:sz w:val="24"/>
        </w:rPr>
        <w:t>[Allegato</w:t>
      </w:r>
      <w:r w:rsidR="003659D7" w:rsidRPr="00A93AB7">
        <w:rPr>
          <w:rFonts w:asciiTheme="majorHAnsi" w:hAnsiTheme="majorHAnsi" w:cstheme="minorHAnsi"/>
          <w:sz w:val="24"/>
        </w:rPr>
        <w:t xml:space="preserve"> 2</w:t>
      </w:r>
      <w:r w:rsidR="00E135CD" w:rsidRPr="00A93AB7">
        <w:rPr>
          <w:rFonts w:asciiTheme="majorHAnsi" w:hAnsiTheme="majorHAnsi" w:cstheme="minorHAnsi"/>
          <w:sz w:val="24"/>
        </w:rPr>
        <w:t>];</w:t>
      </w:r>
    </w:p>
    <w:p w:rsidR="009672E9" w:rsidRPr="00A93AB7" w:rsidRDefault="009672E9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dichiarazione e impegno del soggetto valutatore [Allegato </w:t>
      </w:r>
      <w:r w:rsidR="002341D0" w:rsidRPr="00A93AB7">
        <w:rPr>
          <w:rFonts w:asciiTheme="majorHAnsi" w:hAnsiTheme="majorHAnsi" w:cstheme="minorHAnsi"/>
          <w:sz w:val="24"/>
        </w:rPr>
        <w:t>3</w:t>
      </w:r>
      <w:r w:rsidR="0094140A">
        <w:rPr>
          <w:rFonts w:asciiTheme="majorHAnsi" w:hAnsiTheme="majorHAnsi" w:cstheme="minorHAnsi"/>
          <w:sz w:val="24"/>
        </w:rPr>
        <w:t>]</w:t>
      </w:r>
      <w:r w:rsidRPr="00A93AB7">
        <w:rPr>
          <w:rFonts w:asciiTheme="majorHAnsi" w:hAnsiTheme="majorHAnsi" w:cstheme="minorHAnsi"/>
          <w:sz w:val="24"/>
        </w:rPr>
        <w:t>;</w:t>
      </w:r>
    </w:p>
    <w:p w:rsidR="00E135CD" w:rsidRPr="00A93AB7" w:rsidRDefault="00E135CD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piano </w:t>
      </w:r>
      <w:r w:rsidR="003659D7" w:rsidRPr="00A93AB7">
        <w:rPr>
          <w:rFonts w:asciiTheme="majorHAnsi" w:hAnsiTheme="majorHAnsi" w:cstheme="minorHAnsi"/>
          <w:sz w:val="24"/>
        </w:rPr>
        <w:t>economico-</w:t>
      </w:r>
      <w:r w:rsidRPr="00A93AB7">
        <w:rPr>
          <w:rFonts w:asciiTheme="majorHAnsi" w:hAnsiTheme="majorHAnsi" w:cstheme="minorHAnsi"/>
          <w:sz w:val="24"/>
        </w:rPr>
        <w:t>finanziario relativ</w:t>
      </w:r>
      <w:r w:rsidR="003659D7" w:rsidRPr="00A93AB7">
        <w:rPr>
          <w:rFonts w:asciiTheme="majorHAnsi" w:hAnsiTheme="majorHAnsi" w:cstheme="minorHAnsi"/>
          <w:sz w:val="24"/>
        </w:rPr>
        <w:t>o</w:t>
      </w:r>
      <w:r w:rsidRPr="00A93AB7">
        <w:rPr>
          <w:rFonts w:asciiTheme="majorHAnsi" w:hAnsiTheme="majorHAnsi" w:cstheme="minorHAnsi"/>
          <w:sz w:val="24"/>
        </w:rPr>
        <w:t xml:space="preserve"> all’Intervento II </w:t>
      </w:r>
      <w:r w:rsidR="001157A7" w:rsidRPr="00A93AB7">
        <w:rPr>
          <w:rFonts w:asciiTheme="majorHAnsi" w:hAnsiTheme="majorHAnsi" w:cstheme="minorHAnsi"/>
          <w:sz w:val="24"/>
        </w:rPr>
        <w:t xml:space="preserve">- </w:t>
      </w:r>
      <w:r w:rsidRPr="00A93AB7">
        <w:rPr>
          <w:rFonts w:asciiTheme="majorHAnsi" w:hAnsiTheme="majorHAnsi" w:cstheme="minorHAnsi"/>
          <w:sz w:val="24"/>
        </w:rPr>
        <w:t>Sperimentazione [Allegat</w:t>
      </w:r>
      <w:r w:rsidR="003659D7" w:rsidRPr="00A93AB7">
        <w:rPr>
          <w:rFonts w:asciiTheme="majorHAnsi" w:hAnsiTheme="majorHAnsi" w:cstheme="minorHAnsi"/>
          <w:sz w:val="24"/>
        </w:rPr>
        <w:t xml:space="preserve">o </w:t>
      </w:r>
      <w:r w:rsidR="002341D0" w:rsidRPr="00A93AB7">
        <w:rPr>
          <w:rFonts w:asciiTheme="majorHAnsi" w:hAnsiTheme="majorHAnsi" w:cstheme="minorHAnsi"/>
          <w:sz w:val="24"/>
        </w:rPr>
        <w:t>4</w:t>
      </w:r>
      <w:r w:rsidRPr="00A93AB7">
        <w:rPr>
          <w:rFonts w:asciiTheme="majorHAnsi" w:hAnsiTheme="majorHAnsi" w:cstheme="minorHAnsi"/>
          <w:sz w:val="24"/>
        </w:rPr>
        <w:t>];</w:t>
      </w:r>
    </w:p>
    <w:p w:rsidR="00F258C0" w:rsidRPr="00A93AB7" w:rsidRDefault="00F258C0" w:rsidP="00F258C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dichiarazione motivata del soggetto finanziatore in ordine alla possibilità di un co-investimento privato nell’ambito del successivo Intervento III, ispirato alle logiche della finanza d’impatto </w:t>
      </w:r>
      <w:r w:rsidRPr="00A93AB7">
        <w:rPr>
          <w:rFonts w:asciiTheme="majorHAnsi" w:hAnsiTheme="majorHAnsi" w:cstheme="minorHAnsi"/>
          <w:sz w:val="24"/>
        </w:rPr>
        <w:lastRenderedPageBreak/>
        <w:t xml:space="preserve">sociale. Tale dichiarazione motivata dovrà altresì rendere esplicita la condivisione, da parte del soggetto finanziatore, del contenuto dello </w:t>
      </w:r>
      <w:proofErr w:type="spellStart"/>
      <w:r w:rsidRPr="00A93AB7">
        <w:rPr>
          <w:rFonts w:asciiTheme="majorHAnsi" w:hAnsiTheme="majorHAnsi" w:cstheme="minorHAnsi"/>
          <w:sz w:val="24"/>
        </w:rPr>
        <w:t>SdF</w:t>
      </w:r>
      <w:proofErr w:type="spellEnd"/>
      <w:r w:rsidRPr="00A93AB7">
        <w:rPr>
          <w:rFonts w:asciiTheme="majorHAnsi" w:hAnsiTheme="majorHAnsi" w:cstheme="minorHAnsi"/>
          <w:sz w:val="24"/>
        </w:rPr>
        <w:t xml:space="preserve"> e, in particolare, del modello e dello strumento di finanza d’impatto prescelto</w:t>
      </w:r>
      <w:r w:rsidR="005D1ED6" w:rsidRPr="00A93AB7">
        <w:rPr>
          <w:rFonts w:asciiTheme="majorHAnsi" w:hAnsiTheme="majorHAnsi" w:cstheme="minorHAnsi"/>
          <w:sz w:val="24"/>
        </w:rPr>
        <w:t xml:space="preserve"> [Allegato </w:t>
      </w:r>
      <w:r w:rsidR="002341D0" w:rsidRPr="00A93AB7">
        <w:rPr>
          <w:rFonts w:asciiTheme="majorHAnsi" w:hAnsiTheme="majorHAnsi" w:cstheme="minorHAnsi"/>
          <w:sz w:val="24"/>
        </w:rPr>
        <w:t>5</w:t>
      </w:r>
      <w:r w:rsidR="005D1ED6" w:rsidRPr="00A93AB7">
        <w:rPr>
          <w:rFonts w:asciiTheme="majorHAnsi" w:hAnsiTheme="majorHAnsi" w:cstheme="minorHAnsi"/>
          <w:sz w:val="24"/>
        </w:rPr>
        <w:t>]</w:t>
      </w:r>
      <w:r w:rsidRPr="00A93AB7">
        <w:rPr>
          <w:rFonts w:asciiTheme="majorHAnsi" w:hAnsiTheme="majorHAnsi" w:cstheme="minorHAnsi"/>
          <w:sz w:val="24"/>
        </w:rPr>
        <w:t>;</w:t>
      </w:r>
    </w:p>
    <w:p w:rsidR="00E135CD" w:rsidRPr="00A93AB7" w:rsidRDefault="00F258C0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bozza </w:t>
      </w:r>
      <w:r w:rsidR="00E135CD" w:rsidRPr="00A93AB7">
        <w:rPr>
          <w:rFonts w:asciiTheme="majorHAnsi" w:hAnsiTheme="majorHAnsi" w:cstheme="minorHAnsi"/>
          <w:sz w:val="24"/>
        </w:rPr>
        <w:t>di convenzione</w:t>
      </w:r>
      <w:r w:rsidR="001A563C" w:rsidRPr="00A93AB7">
        <w:rPr>
          <w:rFonts w:asciiTheme="majorHAnsi" w:hAnsiTheme="majorHAnsi" w:cstheme="minorHAnsi"/>
          <w:sz w:val="24"/>
        </w:rPr>
        <w:t xml:space="preserve"> di cui al successivo paragrafo 1</w:t>
      </w:r>
      <w:r w:rsidR="000F1C90" w:rsidRPr="00A93AB7">
        <w:rPr>
          <w:rFonts w:asciiTheme="majorHAnsi" w:hAnsiTheme="majorHAnsi" w:cstheme="minorHAnsi"/>
          <w:sz w:val="24"/>
        </w:rPr>
        <w:t>3</w:t>
      </w:r>
      <w:r w:rsidR="00E135CD" w:rsidRPr="00A93AB7">
        <w:rPr>
          <w:rFonts w:asciiTheme="majorHAnsi" w:hAnsiTheme="majorHAnsi" w:cstheme="minorHAnsi"/>
          <w:sz w:val="24"/>
        </w:rPr>
        <w:t>, sottoscritt</w:t>
      </w:r>
      <w:r w:rsidR="0094140A">
        <w:rPr>
          <w:rFonts w:asciiTheme="majorHAnsi" w:hAnsiTheme="majorHAnsi" w:cstheme="minorHAnsi"/>
          <w:sz w:val="24"/>
        </w:rPr>
        <w:t>a</w:t>
      </w:r>
      <w:r w:rsidR="00E135CD" w:rsidRPr="00A93AB7">
        <w:rPr>
          <w:rFonts w:asciiTheme="majorHAnsi" w:hAnsiTheme="majorHAnsi" w:cstheme="minorHAnsi"/>
          <w:sz w:val="24"/>
        </w:rPr>
        <w:t xml:space="preserve"> per accettazione dall’ente locale proponente e dal partenariato</w:t>
      </w:r>
      <w:r w:rsidR="0094140A" w:rsidRPr="0094140A">
        <w:rPr>
          <w:rFonts w:asciiTheme="majorHAnsi" w:hAnsiTheme="majorHAnsi" w:cstheme="minorHAnsi"/>
          <w:sz w:val="24"/>
        </w:rPr>
        <w:t xml:space="preserve"> </w:t>
      </w:r>
      <w:r w:rsidR="0094140A" w:rsidRPr="00A93AB7">
        <w:rPr>
          <w:rFonts w:asciiTheme="majorHAnsi" w:hAnsiTheme="majorHAnsi" w:cstheme="minorHAnsi"/>
          <w:sz w:val="24"/>
        </w:rPr>
        <w:t>[Allegato 6]</w:t>
      </w:r>
      <w:r w:rsidR="0094140A">
        <w:rPr>
          <w:rFonts w:asciiTheme="majorHAnsi" w:hAnsiTheme="majorHAnsi" w:cstheme="minorHAnsi"/>
          <w:sz w:val="24"/>
        </w:rPr>
        <w:t>;</w:t>
      </w:r>
    </w:p>
    <w:p w:rsidR="00D86E29" w:rsidRPr="00A93AB7" w:rsidRDefault="00E135CD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[eventuale] impegno irrevocabile del soggetto finanziatore a sostenere la sperimentazione della proposta progettuale </w:t>
      </w:r>
      <w:r w:rsidR="000F1C90" w:rsidRPr="00A93AB7">
        <w:rPr>
          <w:rFonts w:asciiTheme="majorHAnsi" w:hAnsiTheme="majorHAnsi" w:cstheme="minorHAnsi"/>
          <w:sz w:val="24"/>
        </w:rPr>
        <w:t xml:space="preserve">nell’ambito dell’Intervento II </w:t>
      </w:r>
      <w:r w:rsidRPr="00A93AB7">
        <w:rPr>
          <w:rFonts w:asciiTheme="majorHAnsi" w:hAnsiTheme="majorHAnsi" w:cstheme="minorHAnsi"/>
          <w:sz w:val="24"/>
        </w:rPr>
        <w:t xml:space="preserve">mediante risorse aggiuntive rispetto a quelle pubbliche, ai sensi e nei limiti di cui al precedente </w:t>
      </w:r>
      <w:r w:rsidR="00C4100C" w:rsidRPr="00A93AB7">
        <w:rPr>
          <w:rFonts w:asciiTheme="majorHAnsi" w:hAnsiTheme="majorHAnsi" w:cstheme="minorHAnsi"/>
          <w:sz w:val="24"/>
        </w:rPr>
        <w:t>paragrafo</w:t>
      </w:r>
      <w:r w:rsidRPr="00A93AB7">
        <w:rPr>
          <w:rFonts w:asciiTheme="majorHAnsi" w:hAnsiTheme="majorHAnsi" w:cstheme="minorHAnsi"/>
          <w:sz w:val="24"/>
        </w:rPr>
        <w:t xml:space="preserve"> </w:t>
      </w:r>
      <w:r w:rsidR="000F1C90" w:rsidRPr="00A93AB7">
        <w:rPr>
          <w:rFonts w:asciiTheme="majorHAnsi" w:hAnsiTheme="majorHAnsi" w:cstheme="minorHAnsi"/>
          <w:sz w:val="24"/>
        </w:rPr>
        <w:t>6</w:t>
      </w:r>
      <w:r w:rsidR="00306C3A" w:rsidRPr="00A93AB7">
        <w:rPr>
          <w:rFonts w:asciiTheme="majorHAnsi" w:hAnsiTheme="majorHAnsi" w:cstheme="minorHAnsi"/>
          <w:sz w:val="24"/>
        </w:rPr>
        <w:t xml:space="preserve"> [Allegato </w:t>
      </w:r>
      <w:r w:rsidR="002341D0" w:rsidRPr="00A93AB7">
        <w:rPr>
          <w:rFonts w:asciiTheme="majorHAnsi" w:hAnsiTheme="majorHAnsi" w:cstheme="minorHAnsi"/>
          <w:sz w:val="24"/>
        </w:rPr>
        <w:t>7</w:t>
      </w:r>
      <w:r w:rsidR="005D1ED6" w:rsidRPr="00A93AB7">
        <w:rPr>
          <w:rFonts w:asciiTheme="majorHAnsi" w:hAnsiTheme="majorHAnsi" w:cstheme="minorHAnsi"/>
          <w:sz w:val="24"/>
        </w:rPr>
        <w:t>];</w:t>
      </w:r>
    </w:p>
    <w:p w:rsidR="008F4CC8" w:rsidRPr="00A93AB7" w:rsidRDefault="008F4CC8" w:rsidP="004017A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A93AB7">
        <w:rPr>
          <w:rFonts w:asciiTheme="majorHAnsi" w:hAnsiTheme="majorHAnsi" w:cstheme="minorHAnsi"/>
          <w:sz w:val="24"/>
        </w:rPr>
        <w:t xml:space="preserve">[eventuale] </w:t>
      </w:r>
      <w:r w:rsidRPr="000F4C43">
        <w:rPr>
          <w:rFonts w:asciiTheme="majorHAnsi" w:hAnsiTheme="majorHAnsi" w:cstheme="minorHAnsi"/>
          <w:sz w:val="24"/>
        </w:rPr>
        <w:t xml:space="preserve">dichiarazione sostitutiva da parte del partner </w:t>
      </w:r>
      <w:r w:rsidR="00781954" w:rsidRPr="000F4C43">
        <w:rPr>
          <w:rFonts w:asciiTheme="majorHAnsi" w:hAnsiTheme="majorHAnsi" w:cstheme="minorHAnsi"/>
          <w:sz w:val="24"/>
        </w:rPr>
        <w:t xml:space="preserve">che percepirà il </w:t>
      </w:r>
      <w:r w:rsidRPr="000F4C43">
        <w:rPr>
          <w:rFonts w:asciiTheme="majorHAnsi" w:hAnsiTheme="majorHAnsi" w:cstheme="minorHAnsi"/>
          <w:sz w:val="24"/>
        </w:rPr>
        <w:t>contributo complementare</w:t>
      </w:r>
      <w:r w:rsidR="00306C3A" w:rsidRPr="000F4C43">
        <w:rPr>
          <w:rFonts w:asciiTheme="majorHAnsi" w:hAnsiTheme="majorHAnsi" w:cstheme="minorHAnsi"/>
          <w:sz w:val="24"/>
        </w:rPr>
        <w:t xml:space="preserve"> </w:t>
      </w:r>
      <w:r w:rsidR="00781954" w:rsidRPr="000F4C43">
        <w:rPr>
          <w:rFonts w:asciiTheme="majorHAnsi" w:hAnsiTheme="majorHAnsi" w:cstheme="minorHAnsi"/>
          <w:sz w:val="24"/>
        </w:rPr>
        <w:t>(</w:t>
      </w:r>
      <w:r w:rsidR="004F5F37" w:rsidRPr="000F4C43">
        <w:rPr>
          <w:rFonts w:asciiTheme="majorHAnsi" w:hAnsiTheme="majorHAnsi" w:cstheme="minorHAnsi"/>
          <w:sz w:val="24"/>
        </w:rPr>
        <w:t>di cui al precedente punto 7</w:t>
      </w:r>
      <w:r w:rsidR="00781954" w:rsidRPr="000F4C43">
        <w:rPr>
          <w:rFonts w:asciiTheme="majorHAnsi" w:hAnsiTheme="majorHAnsi" w:cstheme="minorHAnsi"/>
          <w:sz w:val="24"/>
        </w:rPr>
        <w:t>)</w:t>
      </w:r>
      <w:r w:rsidR="004F5F37">
        <w:rPr>
          <w:rFonts w:asciiTheme="majorHAnsi" w:hAnsiTheme="majorHAnsi" w:cstheme="minorHAnsi"/>
          <w:sz w:val="24"/>
        </w:rPr>
        <w:t xml:space="preserve"> </w:t>
      </w:r>
      <w:r w:rsidR="00781954">
        <w:rPr>
          <w:rFonts w:asciiTheme="majorHAnsi" w:hAnsiTheme="majorHAnsi" w:cstheme="minorHAnsi"/>
          <w:sz w:val="24"/>
        </w:rPr>
        <w:t xml:space="preserve">sulla destinazione delle relative risorse </w:t>
      </w:r>
      <w:r w:rsidR="00306C3A" w:rsidRPr="00A93AB7">
        <w:rPr>
          <w:rFonts w:asciiTheme="majorHAnsi" w:hAnsiTheme="majorHAnsi" w:cstheme="minorHAnsi"/>
          <w:sz w:val="24"/>
        </w:rPr>
        <w:t xml:space="preserve">[Allegato </w:t>
      </w:r>
      <w:r w:rsidR="002341D0" w:rsidRPr="00A93AB7">
        <w:rPr>
          <w:rFonts w:asciiTheme="majorHAnsi" w:hAnsiTheme="majorHAnsi" w:cstheme="minorHAnsi"/>
          <w:sz w:val="24"/>
        </w:rPr>
        <w:t>8</w:t>
      </w:r>
      <w:r w:rsidR="00306C3A" w:rsidRPr="00A93AB7">
        <w:rPr>
          <w:rFonts w:asciiTheme="majorHAnsi" w:hAnsiTheme="majorHAnsi" w:cstheme="minorHAnsi"/>
          <w:sz w:val="24"/>
        </w:rPr>
        <w:t>],</w:t>
      </w:r>
    </w:p>
    <w:p w:rsidR="003659D7" w:rsidRDefault="003659D7" w:rsidP="003659D7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Ai fini della procedura di partecipazione all</w:t>
      </w:r>
      <w:r w:rsidR="00873E81" w:rsidRPr="00A93AB7">
        <w:rPr>
          <w:rFonts w:asciiTheme="majorHAnsi" w:hAnsiTheme="majorHAnsi" w:cstheme="minorHAnsi"/>
          <w:sz w:val="24"/>
          <w:lang w:val="it-IT"/>
        </w:rPr>
        <w:t>’</w:t>
      </w:r>
      <w:r w:rsidR="001429D4" w:rsidRPr="00A93AB7">
        <w:rPr>
          <w:rFonts w:asciiTheme="majorHAnsi" w:hAnsiTheme="majorHAnsi" w:cstheme="minorHAnsi"/>
          <w:sz w:val="24"/>
          <w:lang w:val="it-IT"/>
        </w:rPr>
        <w:t>I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ntervento II, si </w:t>
      </w:r>
      <w:r w:rsidR="00E27D01" w:rsidRPr="00A93AB7">
        <w:rPr>
          <w:rFonts w:asciiTheme="majorHAnsi" w:hAnsiTheme="majorHAnsi" w:cstheme="minorHAnsi"/>
          <w:sz w:val="24"/>
          <w:lang w:val="it-IT"/>
        </w:rPr>
        <w:t>considera sin d’ora parte integrante della documentazione di domanda l’allegato 3.a “</w:t>
      </w:r>
      <w:r w:rsidR="00E27D01" w:rsidRPr="00A93AB7">
        <w:rPr>
          <w:rFonts w:asciiTheme="majorHAnsi" w:hAnsiTheme="majorHAnsi" w:cstheme="minorHAnsi"/>
          <w:i/>
          <w:sz w:val="24"/>
          <w:lang w:val="it-IT"/>
        </w:rPr>
        <w:t>Modello Report finale delle attività svolte, delle realizzazioni prodotte e dei risultati conseguiti</w:t>
      </w:r>
      <w:r w:rsidR="00E27D01" w:rsidRPr="00A93AB7">
        <w:rPr>
          <w:rFonts w:asciiTheme="majorHAnsi" w:hAnsiTheme="majorHAnsi" w:cstheme="minorHAnsi"/>
          <w:sz w:val="24"/>
          <w:lang w:val="it-IT"/>
        </w:rPr>
        <w:t>” alle “</w:t>
      </w:r>
      <w:r w:rsidR="001429D4" w:rsidRPr="00A93AB7">
        <w:rPr>
          <w:rFonts w:asciiTheme="majorHAnsi" w:hAnsiTheme="majorHAnsi" w:cstheme="minorHAnsi"/>
          <w:i/>
          <w:sz w:val="24"/>
          <w:lang w:val="it-IT"/>
        </w:rPr>
        <w:t>L</w:t>
      </w:r>
      <w:r w:rsidR="00E27D01" w:rsidRPr="00A93AB7">
        <w:rPr>
          <w:rFonts w:asciiTheme="majorHAnsi" w:hAnsiTheme="majorHAnsi" w:cstheme="minorHAnsi"/>
          <w:i/>
          <w:sz w:val="24"/>
          <w:lang w:val="it-IT"/>
        </w:rPr>
        <w:t>inee guida per la rendicontazione dei progetti</w:t>
      </w:r>
      <w:r w:rsidR="00E27D01" w:rsidRPr="00A93AB7">
        <w:rPr>
          <w:rFonts w:asciiTheme="majorHAnsi" w:hAnsiTheme="majorHAnsi" w:cstheme="minorHAnsi"/>
          <w:sz w:val="24"/>
          <w:lang w:val="it-IT"/>
        </w:rPr>
        <w:t xml:space="preserve">” e lo </w:t>
      </w:r>
      <w:r w:rsidR="005D1ED6" w:rsidRPr="00A93AB7">
        <w:rPr>
          <w:rFonts w:asciiTheme="majorHAnsi" w:hAnsiTheme="majorHAnsi" w:cstheme="minorHAnsi"/>
          <w:sz w:val="24"/>
          <w:lang w:val="it-IT"/>
        </w:rPr>
        <w:t>S</w:t>
      </w:r>
      <w:r w:rsidR="00E27D01" w:rsidRPr="00A93AB7">
        <w:rPr>
          <w:rFonts w:asciiTheme="majorHAnsi" w:hAnsiTheme="majorHAnsi" w:cstheme="minorHAnsi"/>
          <w:sz w:val="24"/>
          <w:lang w:val="it-IT"/>
        </w:rPr>
        <w:t>tudio di fattibilità</w:t>
      </w:r>
      <w:r w:rsidR="00DB2E7F">
        <w:rPr>
          <w:rFonts w:asciiTheme="majorHAnsi" w:hAnsiTheme="majorHAnsi" w:cstheme="minorHAnsi"/>
          <w:sz w:val="24"/>
          <w:lang w:val="it-IT"/>
        </w:rPr>
        <w:t xml:space="preserve"> (</w:t>
      </w:r>
      <w:proofErr w:type="spellStart"/>
      <w:r w:rsidR="00DB2E7F">
        <w:rPr>
          <w:rFonts w:asciiTheme="majorHAnsi" w:hAnsiTheme="majorHAnsi" w:cstheme="minorHAnsi"/>
          <w:sz w:val="24"/>
          <w:lang w:val="it-IT"/>
        </w:rPr>
        <w:t>SdF</w:t>
      </w:r>
      <w:proofErr w:type="spellEnd"/>
      <w:r w:rsidR="00DB2E7F">
        <w:rPr>
          <w:rFonts w:asciiTheme="majorHAnsi" w:hAnsiTheme="majorHAnsi" w:cstheme="minorHAnsi"/>
          <w:sz w:val="24"/>
          <w:lang w:val="it-IT"/>
        </w:rPr>
        <w:t>)</w:t>
      </w:r>
      <w:r w:rsidR="00E27D01" w:rsidRPr="00A93AB7">
        <w:rPr>
          <w:rFonts w:asciiTheme="majorHAnsi" w:hAnsiTheme="majorHAnsi" w:cstheme="minorHAnsi"/>
          <w:sz w:val="24"/>
          <w:lang w:val="it-IT"/>
        </w:rPr>
        <w:t xml:space="preserve">, comprensivo di un piano esecutivo dell’idea progettuale di innovazione sociale, già acquisiti agli atti del Dipartimento per i beneficiari che presentano la propria candidatura. </w:t>
      </w:r>
    </w:p>
    <w:p w:rsidR="00C85BC3" w:rsidRPr="00A93AB7" w:rsidRDefault="00C85BC3" w:rsidP="003659D7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840B3B" w:rsidRPr="00A93AB7" w:rsidRDefault="00E135CD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0" w:name="_Toc71014403"/>
      <w:r w:rsidRPr="00A93AB7">
        <w:rPr>
          <w:b/>
          <w:color w:val="833C0B" w:themeColor="accent2" w:themeShade="80"/>
          <w:lang w:val="it-IT"/>
        </w:rPr>
        <w:t>Procedura</w:t>
      </w:r>
      <w:bookmarkEnd w:id="10"/>
    </w:p>
    <w:p w:rsidR="00310BB4" w:rsidRPr="00A93AB7" w:rsidRDefault="00867621" w:rsidP="00AD4234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La procedura si </w:t>
      </w:r>
      <w:r w:rsidR="000F1C90" w:rsidRPr="00A93AB7">
        <w:rPr>
          <w:rFonts w:asciiTheme="majorHAnsi" w:hAnsiTheme="majorHAnsi" w:cstheme="minorHAnsi"/>
          <w:sz w:val="24"/>
          <w:lang w:val="it-IT"/>
        </w:rPr>
        <w:t>svolge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7E0EEB" w:rsidRPr="00A93AB7">
        <w:rPr>
          <w:rFonts w:asciiTheme="majorHAnsi" w:hAnsiTheme="majorHAnsi" w:cstheme="minorHAnsi"/>
          <w:sz w:val="24"/>
          <w:lang w:val="it-IT"/>
        </w:rPr>
        <w:t>con le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modalità </w:t>
      </w:r>
      <w:r w:rsidR="00310BB4" w:rsidRPr="00A93AB7">
        <w:rPr>
          <w:rFonts w:asciiTheme="majorHAnsi" w:hAnsiTheme="majorHAnsi" w:cstheme="minorHAnsi"/>
          <w:sz w:val="24"/>
          <w:lang w:val="it-IT"/>
        </w:rPr>
        <w:t>“Avviso procedura a sportello</w:t>
      </w:r>
      <w:r w:rsidR="00AD4234" w:rsidRPr="00A93AB7">
        <w:rPr>
          <w:rFonts w:asciiTheme="majorHAnsi" w:hAnsiTheme="majorHAnsi" w:cstheme="minorHAnsi"/>
          <w:sz w:val="24"/>
          <w:lang w:val="it-IT"/>
        </w:rPr>
        <w:t>” già previst</w:t>
      </w:r>
      <w:r w:rsidR="007E0EEB" w:rsidRPr="00A93AB7">
        <w:rPr>
          <w:rFonts w:asciiTheme="majorHAnsi" w:hAnsiTheme="majorHAnsi" w:cstheme="minorHAnsi"/>
          <w:sz w:val="24"/>
          <w:lang w:val="it-IT"/>
        </w:rPr>
        <w:t>e</w:t>
      </w:r>
      <w:r w:rsidR="00AD4234" w:rsidRPr="00A93AB7">
        <w:rPr>
          <w:rFonts w:asciiTheme="majorHAnsi" w:hAnsiTheme="majorHAnsi" w:cstheme="minorHAnsi"/>
          <w:sz w:val="24"/>
          <w:lang w:val="it-IT"/>
        </w:rPr>
        <w:t xml:space="preserve"> nell’Avviso del 5 aprile 2019</w:t>
      </w:r>
      <w:r w:rsidR="007E0EEB" w:rsidRPr="00A93AB7">
        <w:rPr>
          <w:rFonts w:asciiTheme="majorHAnsi" w:hAnsiTheme="majorHAnsi" w:cstheme="minorHAnsi"/>
          <w:sz w:val="24"/>
          <w:lang w:val="it-IT"/>
        </w:rPr>
        <w:t>, secondo le fasi di seguito indicate</w:t>
      </w:r>
      <w:r w:rsidR="00AD4234" w:rsidRPr="00A93AB7">
        <w:rPr>
          <w:rFonts w:asciiTheme="majorHAnsi" w:hAnsiTheme="majorHAnsi" w:cstheme="minorHAnsi"/>
          <w:sz w:val="24"/>
          <w:lang w:val="it-IT"/>
        </w:rPr>
        <w:t>.</w:t>
      </w:r>
    </w:p>
    <w:p w:rsidR="00867621" w:rsidRPr="00A93AB7" w:rsidRDefault="000F1C90" w:rsidP="00867621">
      <w:pPr>
        <w:pStyle w:val="Titolo2"/>
        <w:rPr>
          <w:b/>
          <w:bCs/>
          <w:color w:val="833C0B" w:themeColor="accent2" w:themeShade="80"/>
          <w:sz w:val="28"/>
          <w:szCs w:val="28"/>
          <w:lang w:val="it-IT"/>
        </w:rPr>
      </w:pPr>
      <w:bookmarkStart w:id="11" w:name="_Toc71014404"/>
      <w:r w:rsidRPr="00A93AB7">
        <w:rPr>
          <w:b/>
          <w:bCs/>
          <w:color w:val="833C0B" w:themeColor="accent2" w:themeShade="80"/>
          <w:sz w:val="28"/>
          <w:szCs w:val="28"/>
          <w:lang w:val="it-IT"/>
        </w:rPr>
        <w:t>9</w:t>
      </w:r>
      <w:r w:rsidR="006E15CB" w:rsidRPr="00A93AB7">
        <w:rPr>
          <w:b/>
          <w:bCs/>
          <w:color w:val="833C0B" w:themeColor="accent2" w:themeShade="80"/>
          <w:sz w:val="28"/>
          <w:szCs w:val="28"/>
          <w:lang w:val="it-IT"/>
        </w:rPr>
        <w:t xml:space="preserve">.1 </w:t>
      </w:r>
      <w:r w:rsidR="00867621" w:rsidRPr="00A93AB7">
        <w:rPr>
          <w:b/>
          <w:bCs/>
          <w:color w:val="833C0B" w:themeColor="accent2" w:themeShade="80"/>
          <w:sz w:val="28"/>
          <w:szCs w:val="28"/>
          <w:lang w:val="it-IT"/>
        </w:rPr>
        <w:t>Verifica di ammissibilità delle domande</w:t>
      </w:r>
      <w:bookmarkEnd w:id="11"/>
    </w:p>
    <w:p w:rsidR="00867621" w:rsidRPr="00A93AB7" w:rsidRDefault="00867621" w:rsidP="00867621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Il RUP</w:t>
      </w:r>
      <w:r w:rsidR="00140914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procede </w:t>
      </w:r>
      <w:r w:rsidR="00A04B23" w:rsidRPr="00A93AB7">
        <w:rPr>
          <w:rFonts w:asciiTheme="majorHAnsi" w:hAnsiTheme="majorHAnsi" w:cstheme="minorHAnsi"/>
          <w:sz w:val="24"/>
          <w:lang w:val="it-IT"/>
        </w:rPr>
        <w:t>al</w:t>
      </w:r>
      <w:r w:rsidRPr="00A93AB7">
        <w:rPr>
          <w:rFonts w:asciiTheme="majorHAnsi" w:hAnsiTheme="majorHAnsi" w:cstheme="minorHAnsi"/>
          <w:sz w:val="24"/>
          <w:lang w:val="it-IT"/>
        </w:rPr>
        <w:t>la verifica della regolarità formale delle domande di partecipazione e della relativa documentazione allegata, escludendo quelle presentate oltre il termine, nonché quelle difformi da quanto stabilito dal presente Avviso.</w:t>
      </w:r>
    </w:p>
    <w:p w:rsidR="00867621" w:rsidRPr="00A93AB7" w:rsidRDefault="00867621" w:rsidP="00867621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In presenza di irregolarità sanabili trova applicazione la disciplina sul soccorso istruttorio, ai sensi della legge n. 241/1990 e ss. mm.</w:t>
      </w:r>
    </w:p>
    <w:p w:rsidR="00867621" w:rsidRPr="00A93AB7" w:rsidRDefault="000F1C90" w:rsidP="00867621">
      <w:pPr>
        <w:pStyle w:val="Titolo2"/>
        <w:rPr>
          <w:b/>
          <w:bCs/>
          <w:color w:val="833C0B" w:themeColor="accent2" w:themeShade="80"/>
          <w:sz w:val="28"/>
          <w:szCs w:val="28"/>
          <w:lang w:val="it-IT"/>
        </w:rPr>
      </w:pPr>
      <w:bookmarkStart w:id="12" w:name="_Toc71014405"/>
      <w:r w:rsidRPr="00A93AB7">
        <w:rPr>
          <w:b/>
          <w:bCs/>
          <w:color w:val="833C0B" w:themeColor="accent2" w:themeShade="80"/>
          <w:sz w:val="28"/>
          <w:szCs w:val="28"/>
          <w:lang w:val="it-IT"/>
        </w:rPr>
        <w:t>9</w:t>
      </w:r>
      <w:r w:rsidR="006E15CB" w:rsidRPr="00A93AB7">
        <w:rPr>
          <w:b/>
          <w:bCs/>
          <w:color w:val="833C0B" w:themeColor="accent2" w:themeShade="80"/>
          <w:sz w:val="28"/>
          <w:szCs w:val="28"/>
          <w:lang w:val="it-IT"/>
        </w:rPr>
        <w:t xml:space="preserve">.2 </w:t>
      </w:r>
      <w:r w:rsidR="00867621" w:rsidRPr="00A93AB7">
        <w:rPr>
          <w:b/>
          <w:bCs/>
          <w:color w:val="833C0B" w:themeColor="accent2" w:themeShade="80"/>
          <w:sz w:val="28"/>
          <w:szCs w:val="28"/>
          <w:lang w:val="it-IT"/>
        </w:rPr>
        <w:t>Valutazione dei progetti sperimentali</w:t>
      </w:r>
      <w:bookmarkEnd w:id="12"/>
    </w:p>
    <w:p w:rsidR="00867621" w:rsidRPr="00A93AB7" w:rsidRDefault="000F1C90" w:rsidP="00867621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Il Comitato procede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9B05E8" w:rsidRPr="00A93AB7">
        <w:rPr>
          <w:rFonts w:asciiTheme="majorHAnsi" w:hAnsiTheme="majorHAnsi" w:cstheme="minorHAnsi"/>
          <w:sz w:val="24"/>
          <w:lang w:val="it-IT"/>
        </w:rPr>
        <w:t>alla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 valutazione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di merito </w:t>
      </w:r>
      <w:r w:rsidR="00867621" w:rsidRPr="00A93AB7">
        <w:rPr>
          <w:rFonts w:asciiTheme="majorHAnsi" w:hAnsiTheme="majorHAnsi" w:cstheme="minorHAnsi"/>
          <w:sz w:val="24"/>
          <w:lang w:val="it-IT"/>
        </w:rPr>
        <w:t>dei progetti presentat</w:t>
      </w:r>
      <w:r w:rsidR="009B05E8" w:rsidRPr="00A93AB7">
        <w:rPr>
          <w:rFonts w:asciiTheme="majorHAnsi" w:hAnsiTheme="majorHAnsi" w:cstheme="minorHAnsi"/>
          <w:sz w:val="24"/>
          <w:lang w:val="it-IT"/>
        </w:rPr>
        <w:t xml:space="preserve">i e trasmessi dal </w:t>
      </w:r>
      <w:r w:rsidR="00385950" w:rsidRPr="00A93AB7">
        <w:rPr>
          <w:rFonts w:asciiTheme="majorHAnsi" w:hAnsiTheme="majorHAnsi" w:cstheme="minorHAnsi"/>
          <w:sz w:val="24"/>
          <w:lang w:val="it-IT"/>
        </w:rPr>
        <w:t>RUP</w:t>
      </w:r>
      <w:r w:rsidR="009B05E8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>con le modalità e sulla base dei criteri previsti</w:t>
      </w:r>
      <w:r w:rsidR="003B587D" w:rsidRPr="00A93AB7">
        <w:rPr>
          <w:rFonts w:asciiTheme="majorHAnsi" w:hAnsiTheme="majorHAnsi" w:cstheme="minorHAnsi"/>
          <w:sz w:val="24"/>
          <w:lang w:val="it-IT"/>
        </w:rPr>
        <w:t xml:space="preserve"> dal </w:t>
      </w:r>
      <w:r w:rsidR="00AD4234" w:rsidRPr="00A93AB7">
        <w:rPr>
          <w:rFonts w:asciiTheme="majorHAnsi" w:hAnsiTheme="majorHAnsi" w:cstheme="minorHAnsi"/>
          <w:sz w:val="24"/>
          <w:lang w:val="it-IT"/>
        </w:rPr>
        <w:t xml:space="preserve">successivo </w:t>
      </w:r>
      <w:r w:rsidR="003B587D" w:rsidRPr="00A93AB7">
        <w:rPr>
          <w:rFonts w:asciiTheme="majorHAnsi" w:hAnsiTheme="majorHAnsi" w:cstheme="minorHAnsi"/>
          <w:sz w:val="24"/>
          <w:lang w:val="it-IT"/>
        </w:rPr>
        <w:t>paragrafo</w:t>
      </w:r>
      <w:r w:rsidR="00AD4234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>10</w:t>
      </w:r>
      <w:r w:rsidR="00AD4234" w:rsidRPr="00A93AB7">
        <w:rPr>
          <w:rFonts w:asciiTheme="majorHAnsi" w:hAnsiTheme="majorHAnsi" w:cstheme="minorHAnsi"/>
          <w:sz w:val="24"/>
          <w:lang w:val="it-IT"/>
        </w:rPr>
        <w:t>.</w:t>
      </w:r>
    </w:p>
    <w:p w:rsidR="00867621" w:rsidRPr="00A93AB7" w:rsidRDefault="00DE18AA" w:rsidP="00867621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Saranno ritenuti</w:t>
      </w:r>
      <w:r w:rsidR="000F1C90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1E1E13" w:rsidRPr="00A93AB7">
        <w:rPr>
          <w:rFonts w:asciiTheme="majorHAnsi" w:hAnsiTheme="majorHAnsi" w:cstheme="minorHAnsi"/>
          <w:sz w:val="24"/>
          <w:lang w:val="it-IT"/>
        </w:rPr>
        <w:t>idonei e quindi finanziabili</w:t>
      </w:r>
      <w:r w:rsidR="000F1C90" w:rsidRPr="00A93AB7">
        <w:rPr>
          <w:rFonts w:asciiTheme="majorHAnsi" w:hAnsiTheme="majorHAnsi" w:cstheme="minorHAnsi"/>
          <w:sz w:val="24"/>
          <w:lang w:val="it-IT"/>
        </w:rPr>
        <w:t>, nei limiti delle risorse disponibili,</w:t>
      </w:r>
      <w:r w:rsidR="00110C04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310BB4" w:rsidRPr="00A93AB7">
        <w:rPr>
          <w:rFonts w:asciiTheme="majorHAnsi" w:hAnsiTheme="majorHAnsi" w:cstheme="minorHAnsi"/>
          <w:sz w:val="24"/>
          <w:lang w:val="it-IT"/>
        </w:rPr>
        <w:t>i progetti che ottengono un punteggio non inferiore a 70/100</w:t>
      </w:r>
      <w:r w:rsidR="00110C04" w:rsidRPr="00A93AB7">
        <w:rPr>
          <w:rFonts w:asciiTheme="majorHAnsi" w:hAnsiTheme="majorHAnsi" w:cstheme="minorHAnsi"/>
          <w:sz w:val="24"/>
          <w:lang w:val="it-IT"/>
        </w:rPr>
        <w:t>.</w:t>
      </w:r>
    </w:p>
    <w:p w:rsidR="00867621" w:rsidRPr="00A93AB7" w:rsidRDefault="000F1C90" w:rsidP="00867621">
      <w:pPr>
        <w:pStyle w:val="Titolo2"/>
        <w:rPr>
          <w:b/>
          <w:bCs/>
          <w:color w:val="833C0B" w:themeColor="accent2" w:themeShade="80"/>
          <w:sz w:val="28"/>
          <w:szCs w:val="28"/>
          <w:lang w:val="it-IT"/>
        </w:rPr>
      </w:pPr>
      <w:bookmarkStart w:id="13" w:name="_Toc71014406"/>
      <w:r w:rsidRPr="00A93AB7">
        <w:rPr>
          <w:b/>
          <w:bCs/>
          <w:color w:val="833C0B" w:themeColor="accent2" w:themeShade="80"/>
          <w:sz w:val="28"/>
          <w:szCs w:val="28"/>
          <w:lang w:val="it-IT"/>
        </w:rPr>
        <w:t>9</w:t>
      </w:r>
      <w:r w:rsidR="006E15CB" w:rsidRPr="00A93AB7">
        <w:rPr>
          <w:b/>
          <w:bCs/>
          <w:color w:val="833C0B" w:themeColor="accent2" w:themeShade="80"/>
          <w:sz w:val="28"/>
          <w:szCs w:val="28"/>
          <w:lang w:val="it-IT"/>
        </w:rPr>
        <w:t xml:space="preserve">.3 </w:t>
      </w:r>
      <w:r w:rsidR="00867621" w:rsidRPr="00A93AB7">
        <w:rPr>
          <w:b/>
          <w:bCs/>
          <w:color w:val="833C0B" w:themeColor="accent2" w:themeShade="80"/>
          <w:sz w:val="28"/>
          <w:szCs w:val="28"/>
          <w:lang w:val="it-IT"/>
        </w:rPr>
        <w:t>Conclusione della procedura</w:t>
      </w:r>
      <w:bookmarkEnd w:id="13"/>
    </w:p>
    <w:p w:rsidR="00004692" w:rsidRPr="00004692" w:rsidRDefault="005D1ED6" w:rsidP="00004692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Il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 Capo Dipartimento, con propri </w:t>
      </w:r>
      <w:r w:rsidR="00004692">
        <w:rPr>
          <w:rFonts w:asciiTheme="majorHAnsi" w:hAnsiTheme="majorHAnsi" w:cstheme="minorHAnsi"/>
          <w:sz w:val="24"/>
          <w:lang w:val="it-IT"/>
        </w:rPr>
        <w:t>decreti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, </w:t>
      </w:r>
      <w:r w:rsidR="00004692" w:rsidRPr="00004692">
        <w:rPr>
          <w:rFonts w:asciiTheme="majorHAnsi" w:hAnsiTheme="majorHAnsi" w:cstheme="minorHAnsi"/>
          <w:sz w:val="24"/>
          <w:lang w:val="it-IT"/>
        </w:rPr>
        <w:t xml:space="preserve">ammette a finanziamento i progetti sperimentali valutati positivamente dal Comitato secondo l’ordine cronologico di arrivo e nei limiti delle risorse disponibili. </w:t>
      </w:r>
    </w:p>
    <w:p w:rsidR="00867621" w:rsidRPr="00A93AB7" w:rsidRDefault="00004692" w:rsidP="00867621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>
        <w:rPr>
          <w:rFonts w:asciiTheme="majorHAnsi" w:hAnsiTheme="majorHAnsi" w:cstheme="minorHAnsi"/>
          <w:sz w:val="24"/>
          <w:lang w:val="it-IT"/>
        </w:rPr>
        <w:t xml:space="preserve">La procedura si 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conclude </w:t>
      </w:r>
      <w:r>
        <w:rPr>
          <w:rFonts w:asciiTheme="majorHAnsi" w:hAnsiTheme="majorHAnsi" w:cstheme="minorHAnsi"/>
          <w:sz w:val="24"/>
          <w:lang w:val="it-IT"/>
        </w:rPr>
        <w:t>con decreto del Capo Dipartimento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, sulla base dell’istruttoria svolta dal Comitato e dal RUP, </w:t>
      </w:r>
      <w:r>
        <w:rPr>
          <w:rFonts w:asciiTheme="majorHAnsi" w:hAnsiTheme="majorHAnsi" w:cstheme="minorHAnsi"/>
          <w:sz w:val="24"/>
          <w:lang w:val="it-IT"/>
        </w:rPr>
        <w:t>contenente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l’elenco completo </w:t>
      </w:r>
      <w:r w:rsidR="001E1E13" w:rsidRPr="00A93AB7">
        <w:rPr>
          <w:rFonts w:asciiTheme="majorHAnsi" w:hAnsiTheme="majorHAnsi" w:cstheme="minorHAnsi"/>
          <w:sz w:val="24"/>
          <w:lang w:val="it-IT"/>
        </w:rPr>
        <w:t>dei beneficiari</w:t>
      </w:r>
      <w:r w:rsidR="00867621" w:rsidRPr="00A93AB7">
        <w:rPr>
          <w:rFonts w:asciiTheme="majorHAnsi" w:hAnsiTheme="majorHAnsi" w:cstheme="minorHAnsi"/>
          <w:sz w:val="24"/>
          <w:lang w:val="it-IT"/>
        </w:rPr>
        <w:t xml:space="preserve"> “AMMESSI A FINANZIAMENTO” e di quelli eventualmente “IDONEI E NON AMMESSI A FINANZIAMENTO”.</w:t>
      </w:r>
    </w:p>
    <w:p w:rsidR="00867621" w:rsidRPr="00A93AB7" w:rsidRDefault="00867621" w:rsidP="00867621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lastRenderedPageBreak/>
        <w:t>Il provvedimento conclusivo del pro</w:t>
      </w:r>
      <w:r w:rsidR="00B446E6">
        <w:rPr>
          <w:rFonts w:asciiTheme="majorHAnsi" w:hAnsiTheme="majorHAnsi" w:cstheme="minorHAnsi"/>
          <w:sz w:val="24"/>
          <w:lang w:val="it-IT"/>
        </w:rPr>
        <w:t>cedimento, al pari dei singoli d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ecreti di ammissione a finanziamento dei progetti presentati, </w:t>
      </w:r>
      <w:r w:rsidR="00CC4D21" w:rsidRPr="00A93AB7">
        <w:rPr>
          <w:rFonts w:asciiTheme="majorHAnsi" w:hAnsiTheme="majorHAnsi" w:cstheme="minorHAnsi"/>
          <w:sz w:val="24"/>
          <w:lang w:val="it-IT"/>
        </w:rPr>
        <w:t>è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tempestivamente pubblicat</w:t>
      </w:r>
      <w:r w:rsidR="00CC4D21" w:rsidRPr="00A93AB7">
        <w:rPr>
          <w:rFonts w:asciiTheme="majorHAnsi" w:hAnsiTheme="majorHAnsi" w:cstheme="minorHAnsi"/>
          <w:sz w:val="24"/>
          <w:lang w:val="it-IT"/>
        </w:rPr>
        <w:t>o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sul sito istituzionale del Dipartimento.</w:t>
      </w:r>
    </w:p>
    <w:p w:rsidR="00BF2B08" w:rsidRPr="00A93AB7" w:rsidRDefault="00867621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4" w:name="_Toc71014407"/>
      <w:r w:rsidRPr="00A93AB7">
        <w:rPr>
          <w:b/>
          <w:color w:val="833C0B" w:themeColor="accent2" w:themeShade="80"/>
          <w:lang w:val="it-IT"/>
        </w:rPr>
        <w:t>Criteri di valutazione</w:t>
      </w:r>
      <w:bookmarkEnd w:id="14"/>
    </w:p>
    <w:p w:rsidR="00F742BD" w:rsidRPr="00A93AB7" w:rsidRDefault="00B446E6" w:rsidP="00F742BD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>
        <w:rPr>
          <w:rFonts w:asciiTheme="majorHAnsi" w:hAnsiTheme="majorHAnsi" w:cstheme="minorHAnsi"/>
          <w:sz w:val="24"/>
          <w:lang w:val="it-IT"/>
        </w:rPr>
        <w:t>Sono oggetto di valutazione da parte del Comitato di cui</w:t>
      </w:r>
      <w:r w:rsidRPr="00B446E6">
        <w:rPr>
          <w:rFonts w:asciiTheme="majorHAnsi" w:hAnsiTheme="majorHAnsi" w:cstheme="minorHAnsi"/>
          <w:sz w:val="24"/>
          <w:lang w:val="it-IT"/>
        </w:rPr>
        <w:t xml:space="preserve">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all’art. 8 del </w:t>
      </w:r>
      <w:proofErr w:type="spellStart"/>
      <w:r>
        <w:rPr>
          <w:rFonts w:asciiTheme="majorHAnsi" w:hAnsiTheme="majorHAnsi" w:cstheme="minorHAnsi"/>
          <w:sz w:val="24"/>
          <w:lang w:val="it-IT"/>
        </w:rPr>
        <w:t>d.</w:t>
      </w:r>
      <w:r w:rsidRPr="00A93AB7">
        <w:rPr>
          <w:rFonts w:asciiTheme="majorHAnsi" w:hAnsiTheme="majorHAnsi" w:cstheme="minorHAnsi"/>
          <w:sz w:val="24"/>
          <w:lang w:val="it-IT"/>
        </w:rPr>
        <w:t>P</w:t>
      </w:r>
      <w:r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>C</w:t>
      </w:r>
      <w:r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>M</w:t>
      </w:r>
      <w:proofErr w:type="spellEnd"/>
      <w:r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 21 dicembre 2018</w:t>
      </w:r>
      <w:r>
        <w:rPr>
          <w:rFonts w:asciiTheme="majorHAnsi" w:hAnsiTheme="majorHAnsi" w:cstheme="minorHAnsi"/>
          <w:sz w:val="24"/>
          <w:lang w:val="it-IT"/>
        </w:rPr>
        <w:t xml:space="preserve"> </w:t>
      </w:r>
      <w:r w:rsidR="00F742BD" w:rsidRPr="00A93AB7">
        <w:rPr>
          <w:rFonts w:asciiTheme="majorHAnsi" w:hAnsiTheme="majorHAnsi" w:cstheme="minorHAnsi"/>
          <w:sz w:val="24"/>
          <w:lang w:val="it-IT"/>
        </w:rPr>
        <w:t>la relazione di sintesi</w:t>
      </w:r>
      <w:r w:rsidR="00873E81" w:rsidRPr="00A93AB7">
        <w:rPr>
          <w:rFonts w:asciiTheme="majorHAnsi" w:hAnsiTheme="majorHAnsi" w:cstheme="minorHAnsi"/>
          <w:sz w:val="24"/>
          <w:lang w:val="it-IT"/>
        </w:rPr>
        <w:t xml:space="preserve"> </w:t>
      </w:r>
      <w:r>
        <w:rPr>
          <w:rFonts w:asciiTheme="majorHAnsi" w:hAnsiTheme="majorHAnsi" w:cstheme="minorHAnsi"/>
          <w:sz w:val="24"/>
          <w:lang w:val="it-IT"/>
        </w:rPr>
        <w:t>(</w:t>
      </w:r>
      <w:r w:rsidR="00873E81" w:rsidRPr="00A93AB7">
        <w:rPr>
          <w:rFonts w:asciiTheme="majorHAnsi" w:hAnsiTheme="majorHAnsi" w:cstheme="minorHAnsi"/>
          <w:sz w:val="24"/>
          <w:lang w:val="it-IT"/>
        </w:rPr>
        <w:t>allegato 3.a “</w:t>
      </w:r>
      <w:r w:rsidR="00873E81" w:rsidRPr="00A93AB7">
        <w:rPr>
          <w:rFonts w:asciiTheme="majorHAnsi" w:hAnsiTheme="majorHAnsi" w:cstheme="minorHAnsi"/>
          <w:i/>
          <w:sz w:val="24"/>
          <w:lang w:val="it-IT"/>
        </w:rPr>
        <w:t>Modello Report finale delle attività svolte, delle realizzazioni prodotte e dei risultati conseguiti</w:t>
      </w:r>
      <w:r w:rsidR="00873E81" w:rsidRPr="00A93AB7">
        <w:rPr>
          <w:rFonts w:asciiTheme="majorHAnsi" w:hAnsiTheme="majorHAnsi" w:cstheme="minorHAnsi"/>
          <w:sz w:val="24"/>
          <w:lang w:val="it-IT"/>
        </w:rPr>
        <w:t>” alle “</w:t>
      </w:r>
      <w:r w:rsidR="00873E81" w:rsidRPr="00A93AB7">
        <w:rPr>
          <w:rFonts w:asciiTheme="majorHAnsi" w:hAnsiTheme="majorHAnsi" w:cstheme="minorHAnsi"/>
          <w:i/>
          <w:sz w:val="24"/>
          <w:lang w:val="it-IT"/>
        </w:rPr>
        <w:t>Linee guida per la rendicontazione dei progetti</w:t>
      </w:r>
      <w:r w:rsidR="00873E81" w:rsidRPr="00A93AB7">
        <w:rPr>
          <w:rFonts w:asciiTheme="majorHAnsi" w:hAnsiTheme="majorHAnsi" w:cstheme="minorHAnsi"/>
          <w:sz w:val="24"/>
          <w:lang w:val="it-IT"/>
        </w:rPr>
        <w:t>”</w:t>
      </w:r>
      <w:r>
        <w:rPr>
          <w:rFonts w:asciiTheme="majorHAnsi" w:hAnsiTheme="majorHAnsi" w:cstheme="minorHAnsi"/>
          <w:sz w:val="24"/>
          <w:lang w:val="it-IT"/>
        </w:rPr>
        <w:t xml:space="preserve">), </w:t>
      </w:r>
      <w:r w:rsidR="00DE18AA" w:rsidRPr="00A93AB7">
        <w:rPr>
          <w:rFonts w:asciiTheme="majorHAnsi" w:hAnsiTheme="majorHAnsi" w:cstheme="minorHAnsi"/>
          <w:sz w:val="24"/>
          <w:lang w:val="it-IT"/>
        </w:rPr>
        <w:t xml:space="preserve">lo </w:t>
      </w:r>
      <w:r>
        <w:rPr>
          <w:rFonts w:asciiTheme="majorHAnsi" w:hAnsiTheme="majorHAnsi" w:cstheme="minorHAnsi"/>
          <w:sz w:val="24"/>
          <w:lang w:val="it-IT"/>
        </w:rPr>
        <w:t>S</w:t>
      </w:r>
      <w:r w:rsidR="00DE18AA" w:rsidRPr="00A93AB7">
        <w:rPr>
          <w:rFonts w:asciiTheme="majorHAnsi" w:hAnsiTheme="majorHAnsi" w:cstheme="minorHAnsi"/>
          <w:sz w:val="24"/>
          <w:lang w:val="it-IT"/>
        </w:rPr>
        <w:t xml:space="preserve">tudio di fattibilità </w:t>
      </w:r>
      <w:r>
        <w:rPr>
          <w:rFonts w:asciiTheme="majorHAnsi" w:hAnsiTheme="majorHAnsi" w:cstheme="minorHAnsi"/>
          <w:sz w:val="24"/>
          <w:lang w:val="it-IT"/>
        </w:rPr>
        <w:t>(</w:t>
      </w:r>
      <w:proofErr w:type="spellStart"/>
      <w:r>
        <w:rPr>
          <w:rFonts w:asciiTheme="majorHAnsi" w:hAnsiTheme="majorHAnsi" w:cstheme="minorHAnsi"/>
          <w:sz w:val="24"/>
          <w:lang w:val="it-IT"/>
        </w:rPr>
        <w:t>SdF</w:t>
      </w:r>
      <w:proofErr w:type="spellEnd"/>
      <w:r>
        <w:rPr>
          <w:rFonts w:asciiTheme="majorHAnsi" w:hAnsiTheme="majorHAnsi" w:cstheme="minorHAnsi"/>
          <w:sz w:val="24"/>
          <w:lang w:val="it-IT"/>
        </w:rPr>
        <w:t xml:space="preserve">) </w:t>
      </w:r>
      <w:r w:rsidRPr="00F076D2">
        <w:rPr>
          <w:rFonts w:asciiTheme="majorHAnsi" w:hAnsiTheme="majorHAnsi" w:cstheme="minorHAnsi"/>
          <w:sz w:val="24"/>
          <w:lang w:val="it-IT"/>
        </w:rPr>
        <w:t>e la documentazione prodotta in sede di candidatura.</w:t>
      </w:r>
    </w:p>
    <w:p w:rsidR="001E1E13" w:rsidRPr="00A93AB7" w:rsidRDefault="001E1E13" w:rsidP="001A563C">
      <w:pPr>
        <w:spacing w:after="0" w:line="240" w:lineRule="auto"/>
        <w:jc w:val="both"/>
        <w:rPr>
          <w:rFonts w:asciiTheme="majorHAnsi" w:hAnsiTheme="majorHAnsi" w:cstheme="minorHAnsi"/>
          <w:strike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>Il Comitato valuta</w:t>
      </w:r>
      <w:r w:rsidR="00F742BD" w:rsidRPr="00A93AB7">
        <w:rPr>
          <w:rFonts w:asciiTheme="majorHAnsi" w:hAnsiTheme="majorHAnsi" w:cstheme="minorHAnsi"/>
          <w:sz w:val="24"/>
          <w:lang w:val="it-IT"/>
        </w:rPr>
        <w:t xml:space="preserve"> gli elaborati secondo i criteri stabiliti </w:t>
      </w:r>
      <w:r w:rsidR="005D1ED6" w:rsidRPr="00A93AB7">
        <w:rPr>
          <w:rFonts w:asciiTheme="majorHAnsi" w:hAnsiTheme="majorHAnsi" w:cstheme="minorHAnsi"/>
          <w:sz w:val="24"/>
          <w:lang w:val="it-IT"/>
        </w:rPr>
        <w:t>dal paragrafo</w:t>
      </w:r>
      <w:r w:rsidR="00F742BD" w:rsidRPr="00A93AB7">
        <w:rPr>
          <w:rFonts w:asciiTheme="majorHAnsi" w:hAnsiTheme="majorHAnsi" w:cstheme="minorHAnsi"/>
          <w:sz w:val="24"/>
          <w:lang w:val="it-IT"/>
        </w:rPr>
        <w:t xml:space="preserve"> 10 dell’Avviso pubblicato dal DFP in data 5 aprile 2019, tenendo conto dei criteri motivazionali di seguito </w:t>
      </w:r>
      <w:r w:rsidR="001D7235" w:rsidRPr="00A93AB7">
        <w:rPr>
          <w:rFonts w:asciiTheme="majorHAnsi" w:hAnsiTheme="majorHAnsi" w:cstheme="minorHAnsi"/>
          <w:sz w:val="24"/>
          <w:lang w:val="it-IT"/>
        </w:rPr>
        <w:t>specificati</w:t>
      </w:r>
      <w:r w:rsidR="00B446E6">
        <w:rPr>
          <w:rFonts w:asciiTheme="majorHAnsi" w:hAnsiTheme="majorHAnsi" w:cstheme="minorHAnsi"/>
          <w:sz w:val="24"/>
          <w:lang w:val="it-IT"/>
        </w:rPr>
        <w:t>.</w:t>
      </w:r>
    </w:p>
    <w:p w:rsidR="001E1E13" w:rsidRPr="00A93AB7" w:rsidRDefault="001E1E13" w:rsidP="001A563C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1"/>
        <w:gridCol w:w="1687"/>
      </w:tblGrid>
      <w:tr w:rsidR="001A563C" w:rsidRPr="00A93AB7" w:rsidTr="00A03FB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Intervento II – Sperimentazione</w:t>
            </w:r>
          </w:p>
        </w:tc>
      </w:tr>
      <w:tr w:rsidR="001A563C" w:rsidRPr="00A93AB7" w:rsidTr="00A03FB9">
        <w:trPr>
          <w:trHeight w:val="30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 xml:space="preserve">Descrizione del criterio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Punteggio</w:t>
            </w:r>
          </w:p>
        </w:tc>
      </w:tr>
      <w:tr w:rsidR="001A563C" w:rsidRPr="00A93AB7" w:rsidTr="00A03FB9">
        <w:trPr>
          <w:trHeight w:val="63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A. Significatività dei risultati emersi dallo studio di fattibilità in termini di rilevanza del bisogno sociale oggetto di intervento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22</w:t>
            </w:r>
          </w:p>
        </w:tc>
      </w:tr>
      <w:tr w:rsidR="001A563C" w:rsidRPr="00A93AB7" w:rsidTr="00A03FB9">
        <w:trPr>
          <w:trHeight w:val="315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a.1 Chiarezza della descrizione quali-quantitativa del bisogno sociale oggetto di intervento</w:t>
            </w:r>
          </w:p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in relazione a:</w:t>
            </w:r>
          </w:p>
          <w:p w:rsidR="001A563C" w:rsidRPr="00A93AB7" w:rsidRDefault="001A563C" w:rsidP="004017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chiarezza della descrizione qualitativa del bisogno sociale oggetto di intervento;</w:t>
            </w:r>
          </w:p>
          <w:p w:rsidR="001A563C" w:rsidRPr="00A93AB7" w:rsidRDefault="001A563C" w:rsidP="004017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accuratezza della descrizione quantitativa del bisogno sociale oggetto di intervento; </w:t>
            </w:r>
          </w:p>
          <w:p w:rsidR="001A563C" w:rsidRPr="00A93AB7" w:rsidRDefault="001A563C" w:rsidP="004017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chiarezza e consistenza dell'analisi delle risorse pubbliche e private stimate in base (o in relazione</w:t>
            </w:r>
            <w:r w:rsidR="00F35301">
              <w:rPr>
                <w:rFonts w:asciiTheme="majorHAnsi" w:hAnsiTheme="majorHAnsi" w:cstheme="minorHAnsi"/>
                <w:sz w:val="24"/>
                <w:lang w:val="it-IT"/>
              </w:rPr>
              <w:t>)</w:t>
            </w: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a soluzioni già praticate per rispondere al bisogno sociale oggetto di intervento nel contesto territoriale specifico o in altri contesti territoriali.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10</w:t>
            </w:r>
          </w:p>
        </w:tc>
      </w:tr>
      <w:tr w:rsidR="001A563C" w:rsidRPr="00A93AB7" w:rsidTr="00A03FB9">
        <w:trPr>
          <w:trHeight w:val="315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a.2 Accuratezza della mappatura del bisogno in relazione alla sua dislocazione territoriale</w:t>
            </w:r>
          </w:p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in base a:</w:t>
            </w:r>
          </w:p>
          <w:p w:rsidR="001A563C" w:rsidRPr="00A93AB7" w:rsidRDefault="001A563C" w:rsidP="004017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accuratezza della descrizione della dislocazione territoriale del bisogno, tenendo conto della qualità della mappatura dello stesso e del rapporto tra bisogni dei cittadini e luoghi urbani.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6</w:t>
            </w:r>
          </w:p>
        </w:tc>
      </w:tr>
      <w:tr w:rsidR="001A563C" w:rsidRPr="00A93AB7" w:rsidTr="00A03FB9">
        <w:trPr>
          <w:trHeight w:val="63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 xml:space="preserve">a.3 Affidabilità dei risultati emersi nello studio di fattibilità anche in riferimento a </w:t>
            </w:r>
            <w:r w:rsidRPr="00A93AB7">
              <w:rPr>
                <w:rFonts w:asciiTheme="majorHAnsi" w:hAnsiTheme="majorHAnsi" w:cstheme="minorHAnsi"/>
                <w:b/>
                <w:bCs/>
                <w:i/>
                <w:sz w:val="24"/>
                <w:lang w:val="it-IT"/>
              </w:rPr>
              <w:t>benchmark</w:t>
            </w: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 xml:space="preserve"> nazionali e internazionali</w:t>
            </w:r>
          </w:p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in relazione a:</w:t>
            </w:r>
          </w:p>
          <w:p w:rsidR="001A563C" w:rsidRPr="00A93AB7" w:rsidRDefault="001A563C" w:rsidP="004017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chiarezza della descrizione dei casi assunti come comparazione e delle analogie con il progetto proposto.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3C" w:rsidRPr="00A93AB7" w:rsidRDefault="001A563C" w:rsidP="001A563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6</w:t>
            </w:r>
          </w:p>
        </w:tc>
      </w:tr>
    </w:tbl>
    <w:p w:rsidR="001A563C" w:rsidRDefault="001A563C" w:rsidP="001A563C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1"/>
        <w:gridCol w:w="1687"/>
      </w:tblGrid>
      <w:tr w:rsidR="00C85BC3" w:rsidRPr="00A93AB7" w:rsidTr="00C85BC3">
        <w:trPr>
          <w:trHeight w:val="630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lastRenderedPageBreak/>
              <w:t>B. Accuratezza della progettazione esecutiva in termini di programmazione delle attività oggetto di intervento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20</w:t>
            </w:r>
          </w:p>
        </w:tc>
      </w:tr>
      <w:tr w:rsidR="00C85BC3" w:rsidRPr="00A93AB7" w:rsidTr="006A5F12">
        <w:trPr>
          <w:trHeight w:val="63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b.1 Chiarezza e realizzabilità del cronoprogramma in termini di coerenza fra attività programmate, tempistica e risorse previste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con riferimento a:</w:t>
            </w:r>
          </w:p>
          <w:p w:rsidR="00C85BC3" w:rsidRPr="00A93AB7" w:rsidRDefault="00C85BC3" w:rsidP="006A5F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chiarezza della descrizione del carattere innovativo della soluzione proposta rispetto ad altre soluzioni già praticate, con particolare riferimento alla maggiore efficienza ed efficacia auspicata;</w:t>
            </w:r>
          </w:p>
          <w:p w:rsidR="00C85BC3" w:rsidRPr="00A93AB7" w:rsidRDefault="00C85BC3" w:rsidP="006A5F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accuratezza della descrizione dei servizi nel contesto specifico del progetto; </w:t>
            </w:r>
          </w:p>
          <w:p w:rsidR="00C85BC3" w:rsidRPr="00A93AB7" w:rsidRDefault="00C85BC3" w:rsidP="006A5F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esaustività dell’analisi dei punti di debolezza e dei rischi connessi all’adozione della soluzione proposta e al riscontro della sussistenza di tutte le condizioni, presupposti e prerequisiti necessari ad assicurare l’efficace sperimentazione del modello;</w:t>
            </w:r>
          </w:p>
          <w:p w:rsidR="00C85BC3" w:rsidRPr="00A93AB7" w:rsidRDefault="00C85BC3" w:rsidP="006A5F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coerenza logica, metodologica e operativa delle diverse attività programmate; </w:t>
            </w:r>
          </w:p>
          <w:p w:rsidR="00C85BC3" w:rsidRPr="00A93AB7" w:rsidRDefault="00C85BC3" w:rsidP="006A5F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adeguatezza dei tempi di realizzazione delle singole fasi di lavoro;</w:t>
            </w:r>
          </w:p>
          <w:p w:rsidR="00C85BC3" w:rsidRPr="00A93AB7" w:rsidRDefault="00C85BC3" w:rsidP="006A5F1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congruità del Piano economico-finanziario rispetto alle attività ed agli obiettivi pianificati, con specifico riferimento alla distribuzione delle risorse tra i diversi work package e tra i partner coinvolti.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12</w:t>
            </w:r>
          </w:p>
        </w:tc>
      </w:tr>
      <w:tr w:rsidR="00C85BC3" w:rsidRPr="00A93AB7" w:rsidTr="006A5F12">
        <w:trPr>
          <w:trHeight w:val="63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C3" w:rsidRPr="00A93AB7" w:rsidRDefault="00C85BC3" w:rsidP="006A5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b.2 Chiarezza nella ripartizione degli obiettivi fra il soggetto proponente e i partner, con il migliore rapporto possibile tra obiettivi, azioni, costi di realizzazione e allocazione dei rischi progettuali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in relazione a:</w:t>
            </w:r>
          </w:p>
          <w:p w:rsidR="00C85BC3" w:rsidRPr="00A93AB7" w:rsidRDefault="00C85BC3" w:rsidP="006A5F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chiarezza e coerenza della ripartizione fra i partner degli obiettivi di progetto;</w:t>
            </w:r>
          </w:p>
          <w:p w:rsidR="00C85BC3" w:rsidRPr="00A93AB7" w:rsidRDefault="00C85BC3" w:rsidP="006A5F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capacità di creare una collaborazione efficace ed efficiente rispetto al raggiungimento degli stessi; </w:t>
            </w:r>
          </w:p>
          <w:p w:rsidR="00C85BC3" w:rsidRPr="00A93AB7" w:rsidRDefault="00C85BC3" w:rsidP="006A5F1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capacità di allocare in modo equilibrato le risorse economiche e i rischi progettuali.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8</w:t>
            </w:r>
          </w:p>
        </w:tc>
      </w:tr>
    </w:tbl>
    <w:p w:rsidR="00C85BC3" w:rsidRDefault="00C85BC3" w:rsidP="001A563C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1"/>
        <w:gridCol w:w="1687"/>
      </w:tblGrid>
      <w:tr w:rsidR="00C85BC3" w:rsidRPr="00A93AB7" w:rsidTr="00C85BC3">
        <w:trPr>
          <w:trHeight w:val="690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C. Pertinenza del modello di misurazione e valutazione in ragione della misurabilità dell’impatto sociale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24</w:t>
            </w:r>
          </w:p>
        </w:tc>
      </w:tr>
      <w:tr w:rsidR="00C85BC3" w:rsidRPr="00A93AB7" w:rsidTr="00C85BC3">
        <w:trPr>
          <w:trHeight w:val="825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 xml:space="preserve">c.1 Chiarezza e significatività del modello di valutazione e degli indicatori quali-quantitativi di </w:t>
            </w:r>
            <w:proofErr w:type="spellStart"/>
            <w:r w:rsidRPr="00A93AB7">
              <w:rPr>
                <w:rFonts w:asciiTheme="majorHAnsi" w:hAnsiTheme="majorHAnsi" w:cstheme="minorHAnsi"/>
                <w:b/>
                <w:bCs/>
                <w:i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 xml:space="preserve"> per la misurazione quali-quantitativa dell’impatto sociale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L’elaborato sarà valutato in relazione a: </w:t>
            </w:r>
          </w:p>
          <w:p w:rsidR="00C85BC3" w:rsidRPr="00A93AB7" w:rsidRDefault="00C85BC3" w:rsidP="006A5F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pertinenza e consistenza delle aree di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individuate rispetto all’impianto valutativo prescelto ed in relazione alle attività di progetto proposte.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7</w:t>
            </w:r>
          </w:p>
        </w:tc>
      </w:tr>
      <w:tr w:rsidR="00C85BC3" w:rsidRPr="00A93AB7" w:rsidTr="00C85BC3">
        <w:trPr>
          <w:trHeight w:val="825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lastRenderedPageBreak/>
              <w:t>c.2 Chiarezza, significatività, oggettività e controllabilità degli indicatori al fine di misurare i risultati conseguibili del breve periodo attraverso la sperimentazione in coerenza col modello di valutazione d’impatto sociale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L’elaborato sarà valutato in relazione a: </w:t>
            </w:r>
          </w:p>
          <w:p w:rsidR="00C85BC3" w:rsidRPr="00A93AB7" w:rsidRDefault="00C85BC3" w:rsidP="006A5F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effettiva misurabilità delle aree di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definite; </w:t>
            </w:r>
          </w:p>
          <w:p w:rsidR="00C85BC3" w:rsidRPr="00A93AB7" w:rsidRDefault="00C85BC3" w:rsidP="006A5F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consistenza degli indicatori anche in ragione di un equilibrato mix fra metodi quantitativi e qualitativi;</w:t>
            </w:r>
          </w:p>
          <w:p w:rsidR="00C85BC3" w:rsidRPr="00A93AB7" w:rsidRDefault="00C85BC3" w:rsidP="006A5F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coerenza delle proxy finanziarie utilizzate.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7</w:t>
            </w:r>
          </w:p>
        </w:tc>
      </w:tr>
      <w:tr w:rsidR="00C85BC3" w:rsidRPr="00A93AB7" w:rsidTr="006A5F12">
        <w:trPr>
          <w:trHeight w:val="825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c.3 Profondità dell’impatto sociale della soluzione proposta nello studio di fattibilità per il raggiungimento degli obiettivi dell’idea progettuale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L’elaborato sarà valutato in relazione a: </w:t>
            </w:r>
          </w:p>
          <w:p w:rsidR="00C85BC3" w:rsidRPr="00A93AB7" w:rsidRDefault="00C85BC3" w:rsidP="006A5F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rilevanza della soluzione proposta in termini di capacità di risposta al bisogno sociale oggetto di intervento; </w:t>
            </w:r>
          </w:p>
          <w:p w:rsidR="00C85BC3" w:rsidRPr="00A93AB7" w:rsidRDefault="00C85BC3" w:rsidP="006A5F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accuratezza dell’analisi (quantitativa o qualitativa o quali-quantitativa) che descriva il livello di vulnerabilità dei soggetti portatori del bisogno e, di conseguenza, l’intensità del cambiamento atteso per gli stessi;</w:t>
            </w:r>
          </w:p>
          <w:p w:rsidR="00C85BC3" w:rsidRPr="00A93AB7" w:rsidRDefault="00C85BC3" w:rsidP="006A5F12">
            <w:pPr>
              <w:spacing w:after="0" w:line="240" w:lineRule="auto"/>
              <w:ind w:left="720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10</w:t>
            </w:r>
          </w:p>
        </w:tc>
      </w:tr>
    </w:tbl>
    <w:p w:rsidR="00C85BC3" w:rsidRDefault="00C85BC3" w:rsidP="001A563C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1"/>
        <w:gridCol w:w="1687"/>
      </w:tblGrid>
      <w:tr w:rsidR="00C85BC3" w:rsidRPr="00A93AB7" w:rsidTr="006A5F12">
        <w:trPr>
          <w:trHeight w:val="750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D. Significatività del modello oggetto dello studio di fattibilità in un’ottica di miglioramento della capacità amministrativa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26</w:t>
            </w:r>
          </w:p>
        </w:tc>
      </w:tr>
      <w:tr w:rsidR="00C85BC3" w:rsidRPr="00A93AB7" w:rsidTr="00C85BC3">
        <w:trPr>
          <w:trHeight w:val="90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d.1 Accuratezza della quantificazione delle minori spese e/o maggiori entrate di risorse per la pubblica amministrazione generabili dall’impatto sociale e/o dell’individuazione delle modalità attraverso cui il progetto garantirà una totale o parziale sostenibilità economica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in relazione a:</w:t>
            </w:r>
          </w:p>
          <w:p w:rsidR="00C85BC3" w:rsidRPr="00A93AB7" w:rsidRDefault="00C85BC3" w:rsidP="006A5F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dimostrabilità delle condizioni di sostenibilità economica del progetto attraverso il social business model;</w:t>
            </w:r>
          </w:p>
          <w:p w:rsidR="00C85BC3" w:rsidRPr="00A93AB7" w:rsidRDefault="00C85BC3" w:rsidP="006A5F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coerenza fra il valore sociale generabile attraverso gli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individuati e i benefici economico-finanziari degli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payer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;</w:t>
            </w:r>
          </w:p>
          <w:p w:rsidR="00C85BC3" w:rsidRPr="00A93AB7" w:rsidRDefault="00C85BC3" w:rsidP="006A5F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chiarezza e pertinenza degli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payer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mappati in riferimento alle aree di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individuate per la misurazione dell'impatto sociale;</w:t>
            </w:r>
          </w:p>
          <w:p w:rsidR="00C85BC3" w:rsidRPr="00A93AB7" w:rsidRDefault="00C85BC3" w:rsidP="006A5F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dimostrabilità della capacità di coinvolgimento degli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payer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;</w:t>
            </w:r>
          </w:p>
          <w:p w:rsidR="00C85BC3" w:rsidRPr="00A93AB7" w:rsidRDefault="00C85BC3" w:rsidP="006A5F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dimostrabilità delle capacità di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problem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solving rispetto alle criticità emerse nel coinvolgimento degli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outcome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payer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10</w:t>
            </w:r>
          </w:p>
        </w:tc>
      </w:tr>
      <w:tr w:rsidR="00C85BC3" w:rsidRPr="00A93AB7" w:rsidTr="00C85BC3">
        <w:trPr>
          <w:cantSplit/>
          <w:trHeight w:val="600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lastRenderedPageBreak/>
              <w:t>d.2 Significatività dell’innovazione dimostrata nello studio di fattibilità nella modalità di offerta dei servizi e nell’interazione e integrazione di forme di collaborazioni tra attori locali durature nel tempo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L’elaborato sarà valutato in relazione a: </w:t>
            </w:r>
          </w:p>
          <w:p w:rsidR="00C85BC3" w:rsidRPr="00A93AB7" w:rsidRDefault="00C85BC3" w:rsidP="006A5F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chiarezza e dimostrabilità del rafforzamento della capacità amministrativa che il progetto può generare in un quadro di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governance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pubblica;</w:t>
            </w:r>
          </w:p>
          <w:p w:rsidR="00C85BC3" w:rsidRPr="00A93AB7" w:rsidRDefault="00C85BC3" w:rsidP="006A5F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scalabilità e replicabilità del modello di </w:t>
            </w:r>
            <w:proofErr w:type="spellStart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governance</w:t>
            </w:r>
            <w:proofErr w:type="spellEnd"/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 proposto;</w:t>
            </w:r>
          </w:p>
          <w:p w:rsidR="00C85BC3" w:rsidRPr="00A93AB7" w:rsidRDefault="00C85BC3" w:rsidP="006A5F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completezza e pertinenza dell'analisi delle possibili soluzioni amministrative e contabili prese in esame;</w:t>
            </w:r>
          </w:p>
          <w:p w:rsidR="00C85BC3" w:rsidRPr="00A93AB7" w:rsidRDefault="00C85BC3" w:rsidP="006A5F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innovatività e realizzabilità della soluzione amministrativa e contabile prescelta;</w:t>
            </w:r>
          </w:p>
          <w:p w:rsidR="00C85BC3" w:rsidRPr="00A93AB7" w:rsidRDefault="00C85BC3" w:rsidP="006A5F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capacità di coinvolgimento degli stakeholders nel processo di ideazione, definizione e gestione della soluzione proposta;</w:t>
            </w:r>
          </w:p>
          <w:p w:rsidR="00C85BC3" w:rsidRPr="00A93AB7" w:rsidRDefault="00C85BC3" w:rsidP="006A5F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capacità di creare un approccio di open innovation, anche attraverso la costituzione di reti e coalizioni collaborative in grado di fertilizzare il processo di innovazione sociale.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8</w:t>
            </w:r>
          </w:p>
        </w:tc>
      </w:tr>
      <w:tr w:rsidR="00C85BC3" w:rsidRPr="00A93AB7" w:rsidTr="006A5F12">
        <w:trPr>
          <w:trHeight w:val="60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d.3 Adeguatezza dell’analisi sulla tipologia di strumenti di finanza ad impatto sociale ritenuta più idonea alle esigenze dell’economia sociale e ai progetti di innovazione e imprenditoria sociale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L’elaborato sarà valutato in relazione a: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completezza e chiarezza della review e dei benchmark di strumenti di finanza d'impatto presi in esame rispetto al progetto;</w:t>
            </w:r>
          </w:p>
          <w:p w:rsidR="00C85BC3" w:rsidRPr="00A93AB7" w:rsidRDefault="00C85BC3" w:rsidP="006A5F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chiarezza e realizzabilità della soluzione di finanza d'impatto prescelta (la soluzione prescelta dovrà essere validata dal soggetto investitore con una manifestazione di rinnovato interesse).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8</w:t>
            </w:r>
          </w:p>
        </w:tc>
      </w:tr>
    </w:tbl>
    <w:p w:rsidR="00C85BC3" w:rsidRDefault="00C85BC3" w:rsidP="001A563C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1"/>
        <w:gridCol w:w="1687"/>
      </w:tblGrid>
      <w:tr w:rsidR="00C85BC3" w:rsidRPr="00A93AB7" w:rsidTr="00C85BC3">
        <w:trPr>
          <w:trHeight w:val="315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E. Consistenza ed affidabilità del partenariato proposto e di eventuali associati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8</w:t>
            </w:r>
          </w:p>
        </w:tc>
      </w:tr>
      <w:tr w:rsidR="00C85BC3" w:rsidRPr="00A93AB7" w:rsidTr="006A5F12">
        <w:trPr>
          <w:trHeight w:val="600"/>
        </w:trPr>
        <w:tc>
          <w:tcPr>
            <w:tcW w:w="4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e.</w:t>
            </w:r>
            <w:r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>1</w:t>
            </w:r>
            <w:r w:rsidRPr="00A93AB7">
              <w:rPr>
                <w:rFonts w:asciiTheme="majorHAnsi" w:hAnsiTheme="majorHAnsi" w:cstheme="minorHAnsi"/>
                <w:b/>
                <w:bCs/>
                <w:sz w:val="24"/>
                <w:lang w:val="it-IT"/>
              </w:rPr>
              <w:t xml:space="preserve"> Esperienza e competenza del valutatore selezionato per la certificazione dei risultati attesi</w:t>
            </w: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</w:p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 xml:space="preserve">L’elaborato sarà valutato in relazione a: </w:t>
            </w:r>
          </w:p>
          <w:p w:rsidR="00C85BC3" w:rsidRPr="00A93AB7" w:rsidRDefault="00C85BC3" w:rsidP="006A5F1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curriculum del soggetto valutatore individuato, fermo restando i requisiti minimi previsti dal presente Avviso, e/o i curricula dei componenti del gruppo di lavoro proposto dal soggetto valutatore individuato.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C3" w:rsidRPr="00A93AB7" w:rsidRDefault="00C85BC3" w:rsidP="006A5F1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lang w:val="it-IT"/>
              </w:rPr>
            </w:pPr>
            <w:r w:rsidRPr="00A93AB7">
              <w:rPr>
                <w:rFonts w:asciiTheme="majorHAnsi" w:hAnsiTheme="majorHAnsi" w:cstheme="minorHAnsi"/>
                <w:sz w:val="24"/>
                <w:lang w:val="it-IT"/>
              </w:rPr>
              <w:t>8</w:t>
            </w:r>
          </w:p>
        </w:tc>
      </w:tr>
    </w:tbl>
    <w:p w:rsidR="00C85BC3" w:rsidRPr="00A93AB7" w:rsidRDefault="00C85BC3" w:rsidP="001A563C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BF2B08" w:rsidRPr="00A93AB7" w:rsidRDefault="00867621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5" w:name="_Toc71014408"/>
      <w:r w:rsidRPr="00A93AB7">
        <w:rPr>
          <w:b/>
          <w:color w:val="833C0B" w:themeColor="accent2" w:themeShade="80"/>
          <w:lang w:val="it-IT"/>
        </w:rPr>
        <w:t>Condizioni particolari di esecuzione</w:t>
      </w:r>
      <w:bookmarkEnd w:id="15"/>
    </w:p>
    <w:p w:rsidR="00867621" w:rsidRPr="00A93AB7" w:rsidRDefault="001E1E13" w:rsidP="00867621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it-IT"/>
        </w:rPr>
      </w:pPr>
      <w:r w:rsidRPr="00A93AB7">
        <w:rPr>
          <w:rFonts w:asciiTheme="majorHAnsi" w:hAnsiTheme="majorHAnsi" w:cstheme="minorHAnsi"/>
          <w:sz w:val="24"/>
          <w:szCs w:val="24"/>
          <w:lang w:val="it-IT"/>
        </w:rPr>
        <w:t>P</w:t>
      </w:r>
      <w:r w:rsidR="00867621" w:rsidRPr="00A93AB7">
        <w:rPr>
          <w:rFonts w:asciiTheme="majorHAnsi" w:hAnsiTheme="majorHAnsi" w:cstheme="minorHAnsi"/>
          <w:sz w:val="24"/>
          <w:szCs w:val="24"/>
          <w:lang w:val="it-IT"/>
        </w:rPr>
        <w:t>rima della sottoscrizione con il Dipartimento delle Convenzioni di affidamento del cont</w:t>
      </w:r>
      <w:r w:rsidR="0031317C" w:rsidRPr="00A93AB7">
        <w:rPr>
          <w:rFonts w:asciiTheme="majorHAnsi" w:hAnsiTheme="majorHAnsi" w:cstheme="minorHAnsi"/>
          <w:sz w:val="24"/>
          <w:szCs w:val="24"/>
          <w:lang w:val="it-IT"/>
        </w:rPr>
        <w:t>ributo</w:t>
      </w:r>
      <w:r w:rsidR="00867621" w:rsidRPr="00A93AB7">
        <w:rPr>
          <w:rFonts w:asciiTheme="majorHAnsi" w:hAnsiTheme="majorHAnsi" w:cstheme="minorHAnsi"/>
          <w:sz w:val="24"/>
          <w:szCs w:val="24"/>
          <w:lang w:val="it-IT"/>
        </w:rPr>
        <w:t xml:space="preserve">, </w:t>
      </w:r>
      <w:r w:rsidRPr="00A93AB7">
        <w:rPr>
          <w:rFonts w:asciiTheme="majorHAnsi" w:hAnsiTheme="majorHAnsi" w:cstheme="minorHAnsi"/>
          <w:sz w:val="24"/>
          <w:szCs w:val="24"/>
          <w:lang w:val="it-IT"/>
        </w:rPr>
        <w:t xml:space="preserve">i beneficiari debbono rispettare </w:t>
      </w:r>
      <w:r w:rsidR="00867621" w:rsidRPr="00A93AB7">
        <w:rPr>
          <w:rFonts w:asciiTheme="majorHAnsi" w:hAnsiTheme="majorHAnsi" w:cstheme="minorHAnsi"/>
          <w:sz w:val="24"/>
          <w:szCs w:val="24"/>
          <w:lang w:val="it-IT"/>
        </w:rPr>
        <w:t>le seguenti condizioni di esecuzione:</w:t>
      </w:r>
    </w:p>
    <w:p w:rsidR="00867621" w:rsidRPr="00A93AB7" w:rsidRDefault="00867621" w:rsidP="004017A7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93AB7">
        <w:rPr>
          <w:rFonts w:asciiTheme="majorHAnsi" w:hAnsiTheme="majorHAnsi" w:cstheme="minorHAnsi"/>
          <w:sz w:val="24"/>
          <w:szCs w:val="24"/>
        </w:rPr>
        <w:lastRenderedPageBreak/>
        <w:t>possesso delle autorizzazioni, nulla-osta e atti, variamente denominati, previsti dalla disciplina statale e regionale, generale e di settore, in relazione alle attività oggetto di sperimentazione;</w:t>
      </w:r>
    </w:p>
    <w:p w:rsidR="00574A98" w:rsidRDefault="00867621" w:rsidP="00574A98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93AB7">
        <w:rPr>
          <w:rFonts w:asciiTheme="majorHAnsi" w:hAnsiTheme="majorHAnsi" w:cstheme="minorHAnsi"/>
          <w:sz w:val="24"/>
          <w:szCs w:val="24"/>
        </w:rPr>
        <w:t>definitivi</w:t>
      </w:r>
      <w:r w:rsidR="00B446E6">
        <w:rPr>
          <w:rFonts w:asciiTheme="majorHAnsi" w:hAnsiTheme="majorHAnsi" w:cstheme="minorHAnsi"/>
          <w:sz w:val="24"/>
          <w:szCs w:val="24"/>
        </w:rPr>
        <w:t>tà degli atti delle procedure a</w:t>
      </w:r>
      <w:r w:rsidRPr="00A93AB7">
        <w:rPr>
          <w:rFonts w:asciiTheme="majorHAnsi" w:hAnsiTheme="majorHAnsi" w:cstheme="minorHAnsi"/>
          <w:sz w:val="24"/>
          <w:szCs w:val="24"/>
        </w:rPr>
        <w:t xml:space="preserve"> evidenza pubblica per la selezione del partenariato e, in caso di azione giurisdizionale, di rigetto del ricorso;</w:t>
      </w:r>
    </w:p>
    <w:p w:rsidR="00867621" w:rsidRDefault="00867621" w:rsidP="00C85BC3">
      <w:pPr>
        <w:pStyle w:val="Paragrafoelenco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574A98">
        <w:rPr>
          <w:rFonts w:asciiTheme="majorHAnsi" w:hAnsiTheme="majorHAnsi" w:cstheme="minorHAnsi"/>
          <w:sz w:val="24"/>
          <w:szCs w:val="24"/>
        </w:rPr>
        <w:t xml:space="preserve">per gli </w:t>
      </w:r>
      <w:proofErr w:type="spellStart"/>
      <w:r w:rsidR="00E87792" w:rsidRPr="00574A98">
        <w:rPr>
          <w:rFonts w:asciiTheme="majorHAnsi" w:hAnsiTheme="majorHAnsi" w:cstheme="minorHAnsi"/>
          <w:sz w:val="24"/>
          <w:szCs w:val="24"/>
        </w:rPr>
        <w:t>SdF</w:t>
      </w:r>
      <w:proofErr w:type="spellEnd"/>
      <w:r w:rsidR="00E87792" w:rsidRPr="00574A98">
        <w:rPr>
          <w:rFonts w:asciiTheme="majorHAnsi" w:hAnsiTheme="majorHAnsi" w:cstheme="minorHAnsi"/>
          <w:sz w:val="24"/>
          <w:szCs w:val="24"/>
        </w:rPr>
        <w:t xml:space="preserve"> </w:t>
      </w:r>
      <w:r w:rsidRPr="00574A98">
        <w:rPr>
          <w:rFonts w:asciiTheme="majorHAnsi" w:hAnsiTheme="majorHAnsi" w:cstheme="minorHAnsi"/>
          <w:sz w:val="24"/>
          <w:szCs w:val="24"/>
        </w:rPr>
        <w:t xml:space="preserve">che facciano riferimento all’utilizzo </w:t>
      </w:r>
      <w:r w:rsidR="00031622" w:rsidRPr="00574A98">
        <w:rPr>
          <w:rFonts w:asciiTheme="majorHAnsi" w:hAnsiTheme="majorHAnsi" w:cstheme="minorHAnsi"/>
          <w:sz w:val="24"/>
          <w:szCs w:val="24"/>
        </w:rPr>
        <w:t>di immobili, pubblici o privati,</w:t>
      </w:r>
      <w:r w:rsidRPr="00574A98">
        <w:rPr>
          <w:rFonts w:asciiTheme="majorHAnsi" w:hAnsiTheme="majorHAnsi" w:cstheme="minorHAnsi"/>
          <w:sz w:val="24"/>
          <w:szCs w:val="24"/>
        </w:rPr>
        <w:t xml:space="preserve"> piena disponibilità dei beni immobili, anche sulla base di autodichiarazione resa dal legittimo proprietario del bene medesimo, nonché reg</w:t>
      </w:r>
      <w:r w:rsidR="00B446E6">
        <w:rPr>
          <w:rFonts w:asciiTheme="majorHAnsi" w:hAnsiTheme="majorHAnsi" w:cstheme="minorHAnsi"/>
          <w:sz w:val="24"/>
          <w:szCs w:val="24"/>
        </w:rPr>
        <w:t>olarità urbanistica, edilizia e</w:t>
      </w:r>
      <w:r w:rsidRPr="00574A98">
        <w:rPr>
          <w:rFonts w:asciiTheme="majorHAnsi" w:hAnsiTheme="majorHAnsi" w:cstheme="minorHAnsi"/>
          <w:sz w:val="24"/>
          <w:szCs w:val="24"/>
        </w:rPr>
        <w:t xml:space="preserve"> amministrativa, anche sulla base delle eventuali prescrizioni stabilite da leggi di sett</w:t>
      </w:r>
      <w:r w:rsidR="00B446E6">
        <w:rPr>
          <w:rFonts w:asciiTheme="majorHAnsi" w:hAnsiTheme="majorHAnsi" w:cstheme="minorHAnsi"/>
          <w:sz w:val="24"/>
          <w:szCs w:val="24"/>
        </w:rPr>
        <w:t>ore (</w:t>
      </w:r>
      <w:r w:rsidRPr="00574A98">
        <w:rPr>
          <w:rFonts w:asciiTheme="majorHAnsi" w:hAnsiTheme="majorHAnsi" w:cstheme="minorHAnsi"/>
          <w:sz w:val="24"/>
          <w:szCs w:val="24"/>
        </w:rPr>
        <w:t>a titolo meramente esemplificativo e non esaustivo, nel rispetto della normativa antisismica, antincendio, paesistic</w:t>
      </w:r>
      <w:r w:rsidR="00B446E6">
        <w:rPr>
          <w:rFonts w:asciiTheme="majorHAnsi" w:hAnsiTheme="majorHAnsi" w:cstheme="minorHAnsi"/>
          <w:sz w:val="24"/>
          <w:szCs w:val="24"/>
        </w:rPr>
        <w:t>a, di tutela dei beni culturali).</w:t>
      </w:r>
    </w:p>
    <w:p w:rsidR="00C85BC3" w:rsidRPr="00C85BC3" w:rsidRDefault="00C85BC3" w:rsidP="00C85BC3">
      <w:pPr>
        <w:spacing w:line="240" w:lineRule="auto"/>
        <w:ind w:left="502"/>
        <w:jc w:val="both"/>
        <w:rPr>
          <w:rFonts w:asciiTheme="majorHAnsi" w:hAnsiTheme="majorHAnsi" w:cstheme="minorHAnsi"/>
          <w:sz w:val="24"/>
          <w:szCs w:val="24"/>
        </w:rPr>
      </w:pPr>
    </w:p>
    <w:p w:rsidR="00BF2B08" w:rsidRPr="00A93AB7" w:rsidRDefault="008B3BE7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6" w:name="_Toc71014409"/>
      <w:r w:rsidRPr="00A93AB7">
        <w:rPr>
          <w:b/>
          <w:color w:val="833C0B" w:themeColor="accent2" w:themeShade="80"/>
          <w:lang w:val="it-IT"/>
        </w:rPr>
        <w:t>Erogazione del finanziamento</w:t>
      </w:r>
      <w:bookmarkEnd w:id="16"/>
    </w:p>
    <w:p w:rsidR="009B1925" w:rsidRPr="00F076D2" w:rsidRDefault="009B1925" w:rsidP="009B1925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Il finanziamento </w:t>
      </w:r>
      <w:r w:rsidRPr="00F076D2">
        <w:rPr>
          <w:rFonts w:asciiTheme="majorHAnsi" w:hAnsiTheme="majorHAnsi" w:cstheme="minorHAnsi"/>
          <w:sz w:val="24"/>
          <w:lang w:val="it-IT"/>
        </w:rPr>
        <w:t>verrà erogato con le seguenti modalità:</w:t>
      </w:r>
    </w:p>
    <w:p w:rsidR="00B249ED" w:rsidRPr="00D073EB" w:rsidRDefault="00B249ED" w:rsidP="002640F6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inorHAnsi"/>
          <w:sz w:val="24"/>
        </w:rPr>
      </w:pPr>
      <w:r w:rsidRPr="00D073EB">
        <w:rPr>
          <w:rFonts w:asciiTheme="majorHAnsi" w:hAnsiTheme="majorHAnsi" w:cstheme="minorHAnsi"/>
          <w:sz w:val="24"/>
        </w:rPr>
        <w:t>20 % dell’ammontare complessivo successivamente all’approvazione del Report attestante l’avvio delle attività, completo di CUP e corredato da cronoprogramma aggiornato, da presentarsi, unitamente alla richiesta di erogazione, entro trenta giorni dalla data di efficacia della Convenzione;</w:t>
      </w:r>
    </w:p>
    <w:p w:rsidR="00B249ED" w:rsidRPr="00D073EB" w:rsidRDefault="00B249ED" w:rsidP="00C85BC3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Theme="majorHAnsi" w:hAnsiTheme="majorHAnsi" w:cstheme="minorHAnsi"/>
          <w:sz w:val="24"/>
        </w:rPr>
      </w:pPr>
      <w:r w:rsidRPr="00D073EB">
        <w:rPr>
          <w:rFonts w:asciiTheme="majorHAnsi" w:hAnsiTheme="majorHAnsi" w:cstheme="minorHAnsi"/>
          <w:sz w:val="24"/>
        </w:rPr>
        <w:t>la residua quota del finanziamento sarà erogata, sino alla concorrenza massima del finanziamento concesso, a seguito di approvazione delle spese realmente sostenute quietanzate e rendicontate in due soluzioni:</w:t>
      </w:r>
    </w:p>
    <w:p w:rsidR="00B249ED" w:rsidRPr="00D073EB" w:rsidRDefault="00B249ED" w:rsidP="00C85BC3">
      <w:pPr>
        <w:spacing w:after="0" w:line="240" w:lineRule="auto"/>
        <w:ind w:left="568" w:hanging="284"/>
        <w:jc w:val="both"/>
        <w:rPr>
          <w:rFonts w:asciiTheme="majorHAnsi" w:hAnsiTheme="majorHAnsi" w:cstheme="minorHAnsi"/>
          <w:sz w:val="24"/>
          <w:lang w:val="it-IT"/>
        </w:rPr>
      </w:pPr>
      <w:r w:rsidRPr="00D073EB">
        <w:rPr>
          <w:rFonts w:asciiTheme="majorHAnsi" w:hAnsiTheme="majorHAnsi" w:cstheme="minorHAnsi"/>
          <w:sz w:val="24"/>
          <w:lang w:val="it-IT"/>
        </w:rPr>
        <w:t>•</w:t>
      </w:r>
      <w:r w:rsidRPr="00D073EB">
        <w:rPr>
          <w:rFonts w:asciiTheme="majorHAnsi" w:hAnsiTheme="majorHAnsi" w:cstheme="minorHAnsi"/>
          <w:sz w:val="24"/>
          <w:lang w:val="it-IT"/>
        </w:rPr>
        <w:tab/>
        <w:t xml:space="preserve">la prima a metà durata del progetto, fino a concorrenza del 60% dell’intero importo convenzionale, compreso il 20% già erogato, previa presentazione </w:t>
      </w:r>
      <w:r w:rsidR="002640F6" w:rsidRPr="00D073EB">
        <w:rPr>
          <w:rFonts w:asciiTheme="majorHAnsi" w:hAnsiTheme="majorHAnsi" w:cstheme="minorHAnsi"/>
          <w:sz w:val="24"/>
          <w:lang w:val="it-IT"/>
        </w:rPr>
        <w:t>del Report intermedio di cui all’art.</w:t>
      </w:r>
      <w:r w:rsidR="00F35301">
        <w:rPr>
          <w:rFonts w:asciiTheme="majorHAnsi" w:hAnsiTheme="majorHAnsi" w:cstheme="minorHAnsi"/>
          <w:sz w:val="24"/>
          <w:lang w:val="it-IT"/>
        </w:rPr>
        <w:t xml:space="preserve"> </w:t>
      </w:r>
      <w:r w:rsidR="002640F6" w:rsidRPr="00D073EB">
        <w:rPr>
          <w:rFonts w:asciiTheme="majorHAnsi" w:hAnsiTheme="majorHAnsi" w:cstheme="minorHAnsi"/>
          <w:sz w:val="24"/>
          <w:lang w:val="it-IT"/>
        </w:rPr>
        <w:t>6 della bozza di convenzione</w:t>
      </w:r>
      <w:r w:rsidRPr="00D073EB">
        <w:rPr>
          <w:rFonts w:asciiTheme="majorHAnsi" w:hAnsiTheme="majorHAnsi" w:cstheme="minorHAnsi"/>
          <w:sz w:val="24"/>
          <w:lang w:val="it-IT"/>
        </w:rPr>
        <w:t xml:space="preserve"> </w:t>
      </w:r>
      <w:r w:rsidR="002640F6" w:rsidRPr="00D073EB">
        <w:rPr>
          <w:rFonts w:asciiTheme="majorHAnsi" w:hAnsiTheme="majorHAnsi" w:cstheme="minorHAnsi"/>
          <w:sz w:val="24"/>
          <w:lang w:val="it-IT"/>
        </w:rPr>
        <w:t xml:space="preserve">prevista dal successivo paragrafo 13 </w:t>
      </w:r>
      <w:r w:rsidRPr="00D073EB">
        <w:rPr>
          <w:rFonts w:asciiTheme="majorHAnsi" w:hAnsiTheme="majorHAnsi" w:cstheme="minorHAnsi"/>
          <w:sz w:val="24"/>
          <w:lang w:val="it-IT"/>
        </w:rPr>
        <w:t xml:space="preserve">e relativa approvazione, da parte del DFP, che attesti sia la coerenza tra il report e lo studio di fattibilità sia la potenzialità del progetto di sperimentazione di perseguire gli obiettivi dichiarati nello Studio di fattibilità e in fase di presentazione della domanda che </w:t>
      </w:r>
      <w:r w:rsidR="002640F6" w:rsidRPr="00D073EB">
        <w:rPr>
          <w:rFonts w:asciiTheme="majorHAnsi" w:hAnsiTheme="majorHAnsi" w:cstheme="minorHAnsi"/>
          <w:sz w:val="24"/>
          <w:lang w:val="it-IT"/>
        </w:rPr>
        <w:t>non sono stati ancora raggiunti;</w:t>
      </w:r>
    </w:p>
    <w:p w:rsidR="00B249ED" w:rsidRPr="00D073EB" w:rsidRDefault="00B249ED" w:rsidP="00343EC6">
      <w:pPr>
        <w:spacing w:after="120" w:line="240" w:lineRule="auto"/>
        <w:ind w:left="568" w:hanging="284"/>
        <w:jc w:val="both"/>
        <w:rPr>
          <w:rFonts w:asciiTheme="majorHAnsi" w:hAnsiTheme="majorHAnsi" w:cstheme="minorHAnsi"/>
          <w:sz w:val="24"/>
          <w:lang w:val="it-IT"/>
        </w:rPr>
      </w:pPr>
      <w:r w:rsidRPr="00D073EB">
        <w:rPr>
          <w:rFonts w:asciiTheme="majorHAnsi" w:hAnsiTheme="majorHAnsi" w:cstheme="minorHAnsi"/>
          <w:sz w:val="24"/>
          <w:lang w:val="it-IT"/>
        </w:rPr>
        <w:t>•</w:t>
      </w:r>
      <w:r w:rsidRPr="00D073EB">
        <w:rPr>
          <w:rFonts w:asciiTheme="majorHAnsi" w:hAnsiTheme="majorHAnsi" w:cstheme="minorHAnsi"/>
          <w:sz w:val="24"/>
          <w:lang w:val="it-IT"/>
        </w:rPr>
        <w:tab/>
        <w:t xml:space="preserve">la seconda a saldo al termine del progetto, previa presentazione del “Report finale del progetto di Sperimentazione”, di cui </w:t>
      </w:r>
      <w:r w:rsidR="002640F6" w:rsidRPr="00D073EB">
        <w:rPr>
          <w:rFonts w:asciiTheme="majorHAnsi" w:hAnsiTheme="majorHAnsi" w:cstheme="minorHAnsi"/>
          <w:sz w:val="24"/>
          <w:lang w:val="it-IT"/>
        </w:rPr>
        <w:t>all’</w:t>
      </w:r>
      <w:r w:rsidRPr="00D073EB">
        <w:rPr>
          <w:rFonts w:asciiTheme="majorHAnsi" w:hAnsiTheme="majorHAnsi" w:cstheme="minorHAnsi"/>
          <w:sz w:val="24"/>
          <w:lang w:val="it-IT"/>
        </w:rPr>
        <w:t>art.</w:t>
      </w:r>
      <w:r w:rsidR="002640F6" w:rsidRPr="00D073EB">
        <w:rPr>
          <w:rFonts w:asciiTheme="majorHAnsi" w:hAnsiTheme="majorHAnsi" w:cstheme="minorHAnsi"/>
          <w:sz w:val="24"/>
          <w:lang w:val="it-IT"/>
        </w:rPr>
        <w:t xml:space="preserve"> </w:t>
      </w:r>
      <w:r w:rsidRPr="00D073EB">
        <w:rPr>
          <w:rFonts w:asciiTheme="majorHAnsi" w:hAnsiTheme="majorHAnsi" w:cstheme="minorHAnsi"/>
          <w:sz w:val="24"/>
          <w:lang w:val="it-IT"/>
        </w:rPr>
        <w:t>6</w:t>
      </w:r>
      <w:r w:rsidR="002640F6" w:rsidRPr="00D073EB">
        <w:rPr>
          <w:rFonts w:asciiTheme="majorHAnsi" w:hAnsiTheme="majorHAnsi" w:cstheme="minorHAnsi"/>
          <w:sz w:val="24"/>
          <w:lang w:val="it-IT"/>
        </w:rPr>
        <w:t xml:space="preserve"> della bozza di convenzione prevista dal successivo paragrafo 13</w:t>
      </w:r>
      <w:r w:rsidRPr="00D073EB">
        <w:rPr>
          <w:rFonts w:asciiTheme="majorHAnsi" w:hAnsiTheme="majorHAnsi" w:cstheme="minorHAnsi"/>
          <w:sz w:val="24"/>
          <w:lang w:val="it-IT"/>
        </w:rPr>
        <w:t xml:space="preserve">, e relativa approvazione da parte del DFP che accerti la coerenza dell’oggetto, degli obiettivi e dei risultati conseguiti dalla sperimentazione rispetto al progetto ammesso a finanziamento. </w:t>
      </w:r>
    </w:p>
    <w:p w:rsidR="009B1925" w:rsidRPr="00A93AB7" w:rsidRDefault="00B249ED" w:rsidP="00343EC6">
      <w:pPr>
        <w:spacing w:after="12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D073EB">
        <w:rPr>
          <w:rFonts w:asciiTheme="majorHAnsi" w:hAnsiTheme="majorHAnsi" w:cstheme="minorHAnsi"/>
          <w:sz w:val="24"/>
          <w:lang w:val="it-IT"/>
        </w:rPr>
        <w:t>Il</w:t>
      </w:r>
      <w:r w:rsidR="009B1925" w:rsidRPr="00D073EB">
        <w:rPr>
          <w:rFonts w:asciiTheme="majorHAnsi" w:hAnsiTheme="majorHAnsi" w:cstheme="minorHAnsi"/>
          <w:sz w:val="24"/>
          <w:lang w:val="it-IT"/>
        </w:rPr>
        <w:t xml:space="preserve"> Dipartimento si riserva di revocare in tutto o in parte il finanziamento in caso di inadempimen</w:t>
      </w:r>
      <w:r w:rsidR="009B1925" w:rsidRPr="00A93AB7">
        <w:rPr>
          <w:rFonts w:asciiTheme="majorHAnsi" w:hAnsiTheme="majorHAnsi" w:cstheme="minorHAnsi"/>
          <w:sz w:val="24"/>
          <w:lang w:val="it-IT"/>
        </w:rPr>
        <w:t>to e di omessa o incompleta rendicontazione</w:t>
      </w:r>
      <w:r w:rsidR="006C56B3" w:rsidRPr="00A93AB7">
        <w:rPr>
          <w:rFonts w:asciiTheme="majorHAnsi" w:hAnsiTheme="majorHAnsi" w:cstheme="minorHAnsi"/>
          <w:sz w:val="24"/>
          <w:lang w:val="it-IT"/>
        </w:rPr>
        <w:t xml:space="preserve">, in applicazione di quanto previsto dalle Linee Guida </w:t>
      </w:r>
      <w:r w:rsidR="001375E2" w:rsidRPr="00A93AB7">
        <w:rPr>
          <w:rFonts w:asciiTheme="majorHAnsi" w:hAnsiTheme="majorHAnsi" w:cstheme="minorHAnsi"/>
          <w:sz w:val="24"/>
          <w:lang w:val="it-IT"/>
        </w:rPr>
        <w:t>per la</w:t>
      </w:r>
      <w:r w:rsidR="006C56B3" w:rsidRPr="00A93AB7">
        <w:rPr>
          <w:rFonts w:asciiTheme="majorHAnsi" w:hAnsiTheme="majorHAnsi" w:cstheme="minorHAnsi"/>
          <w:sz w:val="24"/>
          <w:lang w:val="it-IT"/>
        </w:rPr>
        <w:t xml:space="preserve"> rendicontazione</w:t>
      </w:r>
      <w:r w:rsidR="001375E2" w:rsidRPr="00A93AB7">
        <w:rPr>
          <w:rFonts w:asciiTheme="majorHAnsi" w:hAnsiTheme="majorHAnsi" w:cstheme="minorHAnsi"/>
          <w:sz w:val="24"/>
          <w:lang w:val="it-IT"/>
        </w:rPr>
        <w:t xml:space="preserve"> dei progetti</w:t>
      </w:r>
      <w:r w:rsidR="006C56B3" w:rsidRPr="00A93AB7">
        <w:rPr>
          <w:rFonts w:asciiTheme="majorHAnsi" w:hAnsiTheme="majorHAnsi" w:cstheme="minorHAnsi"/>
          <w:sz w:val="24"/>
          <w:lang w:val="it-IT"/>
        </w:rPr>
        <w:t xml:space="preserve"> e nello schema di </w:t>
      </w:r>
      <w:r w:rsidR="004E6DAC">
        <w:rPr>
          <w:rFonts w:asciiTheme="majorHAnsi" w:hAnsiTheme="majorHAnsi" w:cstheme="minorHAnsi"/>
          <w:sz w:val="24"/>
          <w:lang w:val="it-IT"/>
        </w:rPr>
        <w:t>C</w:t>
      </w:r>
      <w:r w:rsidR="006C56B3" w:rsidRPr="00A93AB7">
        <w:rPr>
          <w:rFonts w:asciiTheme="majorHAnsi" w:hAnsiTheme="majorHAnsi" w:cstheme="minorHAnsi"/>
          <w:sz w:val="24"/>
          <w:lang w:val="it-IT"/>
        </w:rPr>
        <w:t>onvenzione</w:t>
      </w:r>
      <w:r w:rsidR="009B1925" w:rsidRPr="00A93AB7">
        <w:rPr>
          <w:rFonts w:asciiTheme="majorHAnsi" w:hAnsiTheme="majorHAnsi" w:cstheme="minorHAnsi"/>
          <w:sz w:val="24"/>
          <w:lang w:val="it-IT"/>
        </w:rPr>
        <w:t>.</w:t>
      </w:r>
    </w:p>
    <w:p w:rsidR="009B1925" w:rsidRPr="00A93AB7" w:rsidRDefault="009B1925" w:rsidP="00343EC6">
      <w:pPr>
        <w:spacing w:after="12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L’erogazione del finanziamento, oltre che all’accettazione </w:t>
      </w:r>
      <w:r w:rsidR="004E6DAC">
        <w:rPr>
          <w:rFonts w:asciiTheme="majorHAnsi" w:hAnsiTheme="majorHAnsi" w:cstheme="minorHAnsi"/>
          <w:sz w:val="24"/>
          <w:lang w:val="it-IT"/>
        </w:rPr>
        <w:t>delle condizioni fissate nella C</w:t>
      </w:r>
      <w:r w:rsidRPr="00A93AB7">
        <w:rPr>
          <w:rFonts w:asciiTheme="majorHAnsi" w:hAnsiTheme="majorHAnsi" w:cstheme="minorHAnsi"/>
          <w:sz w:val="24"/>
          <w:lang w:val="it-IT"/>
        </w:rPr>
        <w:t>onvenzione, è comunque subo</w:t>
      </w:r>
      <w:r w:rsidR="004E6DAC">
        <w:rPr>
          <w:rFonts w:asciiTheme="majorHAnsi" w:hAnsiTheme="majorHAnsi" w:cstheme="minorHAnsi"/>
          <w:sz w:val="24"/>
          <w:lang w:val="it-IT"/>
        </w:rPr>
        <w:t>rdinata all’approvazione della C</w:t>
      </w:r>
      <w:r w:rsidRPr="00A93AB7">
        <w:rPr>
          <w:rFonts w:asciiTheme="majorHAnsi" w:hAnsiTheme="majorHAnsi" w:cstheme="minorHAnsi"/>
          <w:sz w:val="24"/>
          <w:lang w:val="it-IT"/>
        </w:rPr>
        <w:t>onvenzione stessa da parte degli Organi di controllo.</w:t>
      </w:r>
    </w:p>
    <w:p w:rsidR="009B1925" w:rsidRDefault="009B1925" w:rsidP="00C85BC3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lastRenderedPageBreak/>
        <w:t xml:space="preserve">In sede di stipula della </w:t>
      </w:r>
      <w:r w:rsidR="004E6DAC">
        <w:rPr>
          <w:rFonts w:asciiTheme="majorHAnsi" w:hAnsiTheme="majorHAnsi" w:cstheme="minorHAnsi"/>
          <w:sz w:val="24"/>
          <w:lang w:val="it-IT"/>
        </w:rPr>
        <w:t>C</w:t>
      </w:r>
      <w:r w:rsidRPr="00A93AB7">
        <w:rPr>
          <w:rFonts w:asciiTheme="majorHAnsi" w:hAnsiTheme="majorHAnsi" w:cstheme="minorHAnsi"/>
          <w:sz w:val="24"/>
          <w:lang w:val="it-IT"/>
        </w:rPr>
        <w:t>onvenzione, il Dipartimento può richiedere al soggetto beneficiario/proponente di rimodulare l’importo del finanziamento richiesto, anche sulla base delle valutazioni effettuate dal Comitato permanente in sede di valutazione.</w:t>
      </w:r>
    </w:p>
    <w:p w:rsidR="00C85BC3" w:rsidRPr="00A93AB7" w:rsidRDefault="00C85BC3" w:rsidP="009B1925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BF2B08" w:rsidRPr="00A93AB7" w:rsidRDefault="008B3BE7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7" w:name="_Toc71014410"/>
      <w:r w:rsidRPr="00A93AB7">
        <w:rPr>
          <w:b/>
          <w:color w:val="833C0B" w:themeColor="accent2" w:themeShade="80"/>
          <w:lang w:val="it-IT"/>
        </w:rPr>
        <w:t>Obblighi del beneficiario e del partenariato</w:t>
      </w:r>
      <w:bookmarkEnd w:id="17"/>
    </w:p>
    <w:p w:rsidR="008B3BE7" w:rsidRPr="00F076D2" w:rsidRDefault="001A563C" w:rsidP="008B3BE7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I Comuni e </w:t>
      </w:r>
      <w:r w:rsidRPr="00F076D2">
        <w:rPr>
          <w:rFonts w:asciiTheme="majorHAnsi" w:hAnsiTheme="majorHAnsi" w:cstheme="minorHAnsi"/>
          <w:sz w:val="24"/>
          <w:lang w:val="it-IT"/>
        </w:rPr>
        <w:t>le Città metropolitane</w:t>
      </w:r>
      <w:r w:rsidR="008B3BE7" w:rsidRPr="00F076D2">
        <w:rPr>
          <w:rFonts w:asciiTheme="majorHAnsi" w:hAnsiTheme="majorHAnsi" w:cstheme="minorHAnsi"/>
          <w:sz w:val="24"/>
          <w:lang w:val="it-IT"/>
        </w:rPr>
        <w:t>, con la presentazione della domanda di partecipazione, dichiarano espressamente di conoscere ed accettare quanto previsto nel presente Avviso e nella documentazione richiamata.</w:t>
      </w:r>
    </w:p>
    <w:p w:rsidR="008B3BE7" w:rsidRPr="00F076D2" w:rsidRDefault="008B3BE7" w:rsidP="008B3BE7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F076D2">
        <w:rPr>
          <w:rFonts w:asciiTheme="majorHAnsi" w:hAnsiTheme="majorHAnsi" w:cstheme="minorHAnsi"/>
          <w:sz w:val="24"/>
          <w:lang w:val="it-IT"/>
        </w:rPr>
        <w:t xml:space="preserve">I rapporti fra il Dipartimento e </w:t>
      </w:r>
      <w:r w:rsidR="006A4757" w:rsidRPr="00F076D2">
        <w:rPr>
          <w:rFonts w:asciiTheme="majorHAnsi" w:hAnsiTheme="majorHAnsi" w:cstheme="minorHAnsi"/>
          <w:sz w:val="24"/>
          <w:lang w:val="it-IT"/>
        </w:rPr>
        <w:t xml:space="preserve">il </w:t>
      </w:r>
      <w:r w:rsidR="00211607" w:rsidRPr="00F076D2">
        <w:rPr>
          <w:rFonts w:asciiTheme="majorHAnsi" w:hAnsiTheme="majorHAnsi" w:cstheme="minorHAnsi"/>
          <w:sz w:val="24"/>
          <w:lang w:val="it-IT"/>
        </w:rPr>
        <w:t>Comune/Città metropolitana</w:t>
      </w:r>
      <w:r w:rsidRPr="00F076D2">
        <w:rPr>
          <w:rFonts w:asciiTheme="majorHAnsi" w:hAnsiTheme="majorHAnsi" w:cstheme="minorHAnsi"/>
          <w:sz w:val="24"/>
          <w:lang w:val="it-IT"/>
        </w:rPr>
        <w:t xml:space="preserve"> ammess</w:t>
      </w:r>
      <w:r w:rsidR="00211607" w:rsidRPr="00F076D2">
        <w:rPr>
          <w:rFonts w:asciiTheme="majorHAnsi" w:hAnsiTheme="majorHAnsi" w:cstheme="minorHAnsi"/>
          <w:sz w:val="24"/>
          <w:lang w:val="it-IT"/>
        </w:rPr>
        <w:t>o</w:t>
      </w:r>
      <w:r w:rsidRPr="00F076D2">
        <w:rPr>
          <w:rFonts w:asciiTheme="majorHAnsi" w:hAnsiTheme="majorHAnsi" w:cstheme="minorHAnsi"/>
          <w:sz w:val="24"/>
          <w:lang w:val="it-IT"/>
        </w:rPr>
        <w:t xml:space="preserve"> a finanziamento, relativamente all’Intervento II (Sperimentazione), </w:t>
      </w:r>
      <w:r w:rsidR="001E1E13" w:rsidRPr="00F076D2">
        <w:rPr>
          <w:rFonts w:asciiTheme="majorHAnsi" w:hAnsiTheme="majorHAnsi" w:cstheme="minorHAnsi"/>
          <w:sz w:val="24"/>
          <w:lang w:val="it-IT"/>
        </w:rPr>
        <w:t>sono</w:t>
      </w:r>
      <w:r w:rsidRPr="00F076D2">
        <w:rPr>
          <w:rFonts w:asciiTheme="majorHAnsi" w:hAnsiTheme="majorHAnsi" w:cstheme="minorHAnsi"/>
          <w:sz w:val="24"/>
          <w:lang w:val="it-IT"/>
        </w:rPr>
        <w:t xml:space="preserve"> regolati mediante apposita Convenzione, il cui schema è allegato al presente Avviso</w:t>
      </w:r>
      <w:r w:rsidR="00E63B39">
        <w:rPr>
          <w:rFonts w:asciiTheme="majorHAnsi" w:hAnsiTheme="majorHAnsi" w:cstheme="minorHAnsi"/>
          <w:sz w:val="24"/>
          <w:lang w:val="it-IT"/>
        </w:rPr>
        <w:t xml:space="preserve"> (Allegato 6)</w:t>
      </w:r>
      <w:r w:rsidRPr="00F076D2">
        <w:rPr>
          <w:rFonts w:asciiTheme="majorHAnsi" w:hAnsiTheme="majorHAnsi" w:cstheme="minorHAnsi"/>
          <w:sz w:val="24"/>
          <w:lang w:val="it-IT"/>
        </w:rPr>
        <w:t>.</w:t>
      </w:r>
    </w:p>
    <w:p w:rsidR="00BC1D2C" w:rsidRDefault="008B3BE7" w:rsidP="008B3BE7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F076D2">
        <w:rPr>
          <w:rFonts w:asciiTheme="majorHAnsi" w:hAnsiTheme="majorHAnsi" w:cstheme="minorHAnsi"/>
          <w:sz w:val="24"/>
          <w:lang w:val="it-IT"/>
        </w:rPr>
        <w:t xml:space="preserve">A tale ultimo proposito, si precisa che gli accordi di partenariato fra i </w:t>
      </w:r>
      <w:r w:rsidR="00211607" w:rsidRPr="00F076D2">
        <w:rPr>
          <w:rFonts w:asciiTheme="majorHAnsi" w:hAnsiTheme="majorHAnsi" w:cstheme="minorHAnsi"/>
          <w:sz w:val="24"/>
          <w:lang w:val="it-IT"/>
        </w:rPr>
        <w:t>Comuni e Città metropolitane</w:t>
      </w:r>
      <w:r w:rsidRPr="00F076D2">
        <w:rPr>
          <w:rFonts w:asciiTheme="majorHAnsi" w:hAnsiTheme="majorHAnsi" w:cstheme="minorHAnsi"/>
          <w:sz w:val="24"/>
          <w:lang w:val="it-IT"/>
        </w:rPr>
        <w:t xml:space="preserve"> ammessi a finanziamento, e i membri del partenariato, in ragione della natura derivata di tale rapporto rispetto a quello corrente fra Dipartimento ed i medesimi enti locali beneficiari, dovranno essere conformi alla richiamata Convenzione.</w:t>
      </w:r>
    </w:p>
    <w:p w:rsidR="00C85BC3" w:rsidRPr="00F076D2" w:rsidRDefault="00C85BC3" w:rsidP="008B3BE7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1F7243" w:rsidRPr="00F076D2" w:rsidRDefault="003D3817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8" w:name="_Toc71014411"/>
      <w:r w:rsidRPr="00F076D2">
        <w:rPr>
          <w:b/>
          <w:color w:val="833C0B" w:themeColor="accent2" w:themeShade="80"/>
          <w:lang w:val="it-IT"/>
        </w:rPr>
        <w:t>Spese ammissibili e rendicontazione</w:t>
      </w:r>
      <w:bookmarkEnd w:id="18"/>
    </w:p>
    <w:p w:rsidR="0071061C" w:rsidRDefault="003D3817" w:rsidP="00C85BC3">
      <w:pPr>
        <w:spacing w:after="0" w:line="240" w:lineRule="auto"/>
        <w:jc w:val="both"/>
        <w:rPr>
          <w:color w:val="0000FF"/>
          <w:sz w:val="24"/>
          <w:szCs w:val="24"/>
          <w:u w:val="single"/>
          <w:lang w:val="it-IT"/>
        </w:rPr>
      </w:pPr>
      <w:r w:rsidRPr="00F076D2">
        <w:rPr>
          <w:rFonts w:asciiTheme="majorHAnsi" w:hAnsiTheme="majorHAnsi" w:cstheme="minorHAnsi"/>
          <w:sz w:val="24"/>
          <w:szCs w:val="24"/>
          <w:lang w:val="it-IT"/>
        </w:rPr>
        <w:t>Oltre a quanto stabilito dal presente Avviso e dalla documentazione ad esso allegata, ai fini della rendicontazione delle spese sostenute si applicano</w:t>
      </w:r>
      <w:r w:rsidR="00232B7F" w:rsidRPr="00F076D2">
        <w:rPr>
          <w:rFonts w:asciiTheme="majorHAnsi" w:hAnsiTheme="majorHAnsi" w:cstheme="minorHAnsi"/>
          <w:sz w:val="24"/>
          <w:szCs w:val="24"/>
          <w:lang w:val="it-IT"/>
        </w:rPr>
        <w:t xml:space="preserve"> il paragrafo 13 dell’Avviso del 5 aprile 2019,</w:t>
      </w:r>
      <w:r w:rsidRPr="00F076D2">
        <w:rPr>
          <w:rFonts w:asciiTheme="majorHAnsi" w:hAnsiTheme="majorHAnsi" w:cstheme="minorHAnsi"/>
          <w:sz w:val="24"/>
          <w:szCs w:val="24"/>
          <w:lang w:val="it-IT"/>
        </w:rPr>
        <w:t xml:space="preserve"> le </w:t>
      </w:r>
      <w:r w:rsidR="001E1E13" w:rsidRPr="00F076D2">
        <w:rPr>
          <w:rFonts w:asciiTheme="majorHAnsi" w:hAnsiTheme="majorHAnsi" w:cstheme="minorHAnsi"/>
          <w:sz w:val="24"/>
          <w:szCs w:val="24"/>
          <w:lang w:val="it-IT"/>
        </w:rPr>
        <w:t>“</w:t>
      </w:r>
      <w:r w:rsidRPr="00F076D2">
        <w:rPr>
          <w:rFonts w:asciiTheme="majorHAnsi" w:hAnsiTheme="majorHAnsi" w:cstheme="minorHAnsi"/>
          <w:i/>
          <w:sz w:val="24"/>
          <w:szCs w:val="24"/>
          <w:lang w:val="it-IT"/>
        </w:rPr>
        <w:t xml:space="preserve">Linee Guida </w:t>
      </w:r>
      <w:r w:rsidR="001E1E13" w:rsidRPr="00F076D2">
        <w:rPr>
          <w:rFonts w:asciiTheme="majorHAnsi" w:hAnsiTheme="majorHAnsi" w:cstheme="minorHAnsi"/>
          <w:i/>
          <w:sz w:val="24"/>
          <w:szCs w:val="24"/>
          <w:lang w:val="it-IT"/>
        </w:rPr>
        <w:t>per la</w:t>
      </w:r>
      <w:r w:rsidRPr="00F076D2">
        <w:rPr>
          <w:rFonts w:asciiTheme="majorHAnsi" w:hAnsiTheme="majorHAnsi" w:cstheme="minorHAnsi"/>
          <w:i/>
          <w:sz w:val="24"/>
          <w:szCs w:val="24"/>
          <w:lang w:val="it-IT"/>
        </w:rPr>
        <w:t xml:space="preserve"> rendicontazione </w:t>
      </w:r>
      <w:r w:rsidR="001E1E13" w:rsidRPr="00F076D2">
        <w:rPr>
          <w:rFonts w:asciiTheme="majorHAnsi" w:hAnsiTheme="majorHAnsi" w:cstheme="minorHAnsi"/>
          <w:i/>
          <w:sz w:val="24"/>
          <w:szCs w:val="24"/>
          <w:lang w:val="it-IT"/>
        </w:rPr>
        <w:t>dei progetti</w:t>
      </w:r>
      <w:r w:rsidR="001E1E13" w:rsidRPr="00F076D2">
        <w:rPr>
          <w:rFonts w:asciiTheme="majorHAnsi" w:hAnsiTheme="majorHAnsi" w:cstheme="minorHAnsi"/>
          <w:sz w:val="24"/>
          <w:szCs w:val="24"/>
          <w:lang w:val="it-IT"/>
        </w:rPr>
        <w:t>”</w:t>
      </w:r>
      <w:r w:rsidRPr="00F076D2">
        <w:rPr>
          <w:rFonts w:asciiTheme="majorHAnsi" w:hAnsiTheme="majorHAnsi" w:cstheme="minorHAnsi"/>
          <w:sz w:val="24"/>
          <w:szCs w:val="24"/>
          <w:lang w:val="it-IT"/>
        </w:rPr>
        <w:t xml:space="preserve"> e successivi aggiornamenti</w:t>
      </w:r>
      <w:r w:rsidR="002D5161" w:rsidRPr="00F076D2">
        <w:rPr>
          <w:rFonts w:asciiTheme="majorHAnsi" w:hAnsiTheme="majorHAnsi" w:cstheme="minorHAnsi"/>
          <w:sz w:val="24"/>
          <w:szCs w:val="24"/>
          <w:lang w:val="it-IT"/>
        </w:rPr>
        <w:t xml:space="preserve"> pubblicat</w:t>
      </w:r>
      <w:r w:rsidR="006A4757" w:rsidRPr="00F076D2">
        <w:rPr>
          <w:rFonts w:asciiTheme="majorHAnsi" w:hAnsiTheme="majorHAnsi" w:cstheme="minorHAnsi"/>
          <w:sz w:val="24"/>
          <w:szCs w:val="24"/>
          <w:lang w:val="it-IT"/>
        </w:rPr>
        <w:t>i</w:t>
      </w:r>
      <w:r w:rsidR="002D5161" w:rsidRPr="00F076D2">
        <w:rPr>
          <w:rFonts w:asciiTheme="majorHAnsi" w:hAnsiTheme="majorHAnsi" w:cstheme="minorHAnsi"/>
          <w:sz w:val="24"/>
          <w:szCs w:val="24"/>
          <w:lang w:val="it-IT"/>
        </w:rPr>
        <w:t xml:space="preserve"> su</w:t>
      </w:r>
      <w:r w:rsidR="001E1E13" w:rsidRPr="00F076D2">
        <w:rPr>
          <w:rFonts w:asciiTheme="majorHAnsi" w:hAnsiTheme="majorHAnsi" w:cstheme="minorHAnsi"/>
          <w:sz w:val="24"/>
          <w:szCs w:val="24"/>
          <w:lang w:val="it-IT"/>
        </w:rPr>
        <w:t xml:space="preserve">l sito istituzionale del Dipartimento </w:t>
      </w:r>
      <w:r w:rsidR="001E1E13" w:rsidRPr="00F076D2">
        <w:rPr>
          <w:rFonts w:asciiTheme="majorHAnsi" w:hAnsiTheme="majorHAnsi"/>
          <w:snapToGrid w:val="0"/>
          <w:sz w:val="24"/>
          <w:szCs w:val="24"/>
          <w:lang w:val="it-IT" w:bidi="he-IL"/>
        </w:rPr>
        <w:t>al seguente link:</w:t>
      </w:r>
      <w:r w:rsidR="00010A12" w:rsidRPr="00F076D2">
        <w:rPr>
          <w:rFonts w:asciiTheme="majorHAnsi" w:hAnsiTheme="majorHAnsi"/>
          <w:snapToGrid w:val="0"/>
          <w:sz w:val="24"/>
          <w:szCs w:val="24"/>
          <w:lang w:val="it-IT" w:bidi="he-IL"/>
        </w:rPr>
        <w:t xml:space="preserve"> </w:t>
      </w:r>
      <w:hyperlink r:id="rId16" w:history="1">
        <w:r w:rsidR="00010A12" w:rsidRPr="00F076D2">
          <w:rPr>
            <w:color w:val="0000FF"/>
            <w:sz w:val="24"/>
            <w:szCs w:val="24"/>
            <w:u w:val="single"/>
            <w:lang w:val="it-IT"/>
          </w:rPr>
          <w:t>http://www.funzionepubblica.gov.it/innovazione-sociale</w:t>
        </w:r>
      </w:hyperlink>
      <w:r w:rsidR="006A4757" w:rsidRPr="00F076D2">
        <w:rPr>
          <w:color w:val="0000FF"/>
          <w:sz w:val="24"/>
          <w:szCs w:val="24"/>
          <w:u w:val="single"/>
          <w:lang w:val="it-IT"/>
        </w:rPr>
        <w:t>.</w:t>
      </w:r>
    </w:p>
    <w:p w:rsidR="00C85BC3" w:rsidRPr="00F076D2" w:rsidRDefault="00C85BC3" w:rsidP="003D381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val="it-IT"/>
        </w:rPr>
      </w:pPr>
    </w:p>
    <w:p w:rsidR="00F742BD" w:rsidRPr="00F076D2" w:rsidRDefault="003D3817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19" w:name="_Toc71014412"/>
      <w:r w:rsidRPr="00F076D2">
        <w:rPr>
          <w:b/>
          <w:color w:val="833C0B" w:themeColor="accent2" w:themeShade="80"/>
          <w:lang w:val="it-IT"/>
        </w:rPr>
        <w:t>Trattamento dei dati</w:t>
      </w:r>
      <w:bookmarkEnd w:id="19"/>
    </w:p>
    <w:p w:rsidR="002649AE" w:rsidRDefault="003D3817" w:rsidP="00C85BC3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F076D2">
        <w:rPr>
          <w:rFonts w:asciiTheme="majorHAnsi" w:hAnsiTheme="majorHAnsi" w:cstheme="minorHAnsi"/>
          <w:sz w:val="24"/>
          <w:lang w:val="it-IT"/>
        </w:rPr>
        <w:t>Il trattamento dei dati personali ai sensi dell’art. 13 del Regolamento (UE) 2016/679 del Parlamento europeo e del Consig</w:t>
      </w:r>
      <w:r w:rsidR="001E1E13" w:rsidRPr="00F076D2">
        <w:rPr>
          <w:rFonts w:asciiTheme="majorHAnsi" w:hAnsiTheme="majorHAnsi" w:cstheme="minorHAnsi"/>
          <w:sz w:val="24"/>
          <w:lang w:val="it-IT"/>
        </w:rPr>
        <w:t xml:space="preserve">lio del 27 aprile 2016 e del </w:t>
      </w:r>
      <w:r w:rsidR="006A4757" w:rsidRPr="00F076D2">
        <w:rPr>
          <w:rFonts w:asciiTheme="majorHAnsi" w:hAnsiTheme="majorHAnsi" w:cstheme="minorHAnsi"/>
          <w:sz w:val="24"/>
          <w:lang w:val="it-IT"/>
        </w:rPr>
        <w:t>d</w:t>
      </w:r>
      <w:r w:rsidR="001E1E13" w:rsidRPr="00F076D2">
        <w:rPr>
          <w:rFonts w:asciiTheme="majorHAnsi" w:hAnsiTheme="majorHAnsi" w:cstheme="minorHAnsi"/>
          <w:sz w:val="24"/>
          <w:lang w:val="it-IT"/>
        </w:rPr>
        <w:t>.l</w:t>
      </w:r>
      <w:r w:rsidRPr="00F076D2">
        <w:rPr>
          <w:rFonts w:asciiTheme="majorHAnsi" w:hAnsiTheme="majorHAnsi" w:cstheme="minorHAnsi"/>
          <w:sz w:val="24"/>
          <w:lang w:val="it-IT"/>
        </w:rPr>
        <w:t xml:space="preserve">gs. 30 giugno 2003, n. 196, è assicurato nei termini indicati nel documento denominato “INFORMATIVA SUL TRATTAMENTO DEI DATI PERSONALI”, allegato </w:t>
      </w:r>
      <w:r w:rsidR="006A4757" w:rsidRPr="00F076D2">
        <w:rPr>
          <w:rFonts w:asciiTheme="majorHAnsi" w:hAnsiTheme="majorHAnsi" w:cstheme="minorHAnsi"/>
          <w:sz w:val="24"/>
          <w:lang w:val="it-IT"/>
        </w:rPr>
        <w:t xml:space="preserve">7 </w:t>
      </w:r>
      <w:r w:rsidRPr="00F076D2">
        <w:rPr>
          <w:rFonts w:asciiTheme="majorHAnsi" w:hAnsiTheme="majorHAnsi" w:cstheme="minorHAnsi"/>
          <w:sz w:val="24"/>
          <w:lang w:val="it-IT"/>
        </w:rPr>
        <w:t>al</w:t>
      </w:r>
      <w:r w:rsidR="006A4757" w:rsidRPr="00F076D2">
        <w:rPr>
          <w:rFonts w:asciiTheme="majorHAnsi" w:hAnsiTheme="majorHAnsi" w:cstheme="minorHAnsi"/>
          <w:sz w:val="24"/>
          <w:lang w:val="it-IT"/>
        </w:rPr>
        <w:t>l’Avviso del 5 aprile 2019</w:t>
      </w:r>
      <w:r w:rsidRPr="00F076D2">
        <w:rPr>
          <w:rFonts w:asciiTheme="majorHAnsi" w:hAnsiTheme="majorHAnsi" w:cstheme="minorHAnsi"/>
          <w:sz w:val="24"/>
          <w:lang w:val="it-IT"/>
        </w:rPr>
        <w:t>.</w:t>
      </w:r>
    </w:p>
    <w:p w:rsidR="00C85BC3" w:rsidRPr="00A93AB7" w:rsidRDefault="00C85BC3" w:rsidP="001A563C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F742BD" w:rsidRPr="00A93AB7" w:rsidRDefault="00F742BD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20" w:name="_Toc71014413"/>
      <w:r w:rsidRPr="00A93AB7">
        <w:rPr>
          <w:b/>
          <w:color w:val="833C0B" w:themeColor="accent2" w:themeShade="80"/>
          <w:lang w:val="it-IT"/>
        </w:rPr>
        <w:t>Ricorso</w:t>
      </w:r>
      <w:bookmarkEnd w:id="20"/>
    </w:p>
    <w:p w:rsidR="00F31AE8" w:rsidRPr="00A93AB7" w:rsidRDefault="00F742BD" w:rsidP="00C85BC3">
      <w:pPr>
        <w:spacing w:after="0"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Avverso il presente Avviso può essere proposto ricorso innanzi al Tribunale Amministrativo Regionale per il Lazio, sede di Roma, nel termine decadenziale previsto dal d. lgs. n. </w:t>
      </w:r>
      <w:r w:rsidR="006A4757">
        <w:rPr>
          <w:rFonts w:asciiTheme="majorHAnsi" w:hAnsiTheme="majorHAnsi" w:cstheme="minorHAnsi"/>
          <w:sz w:val="24"/>
          <w:lang w:val="it-IT"/>
        </w:rPr>
        <w:t>104/2010 e ss. mm., recante il C</w:t>
      </w:r>
      <w:r w:rsidRPr="00A93AB7">
        <w:rPr>
          <w:rFonts w:asciiTheme="majorHAnsi" w:hAnsiTheme="majorHAnsi" w:cstheme="minorHAnsi"/>
          <w:sz w:val="24"/>
          <w:lang w:val="it-IT"/>
        </w:rPr>
        <w:t>odice del processo amministrativo.</w:t>
      </w:r>
    </w:p>
    <w:p w:rsidR="00F742BD" w:rsidRPr="00A93AB7" w:rsidRDefault="00F742BD" w:rsidP="00F742B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</w:p>
    <w:p w:rsidR="00F742BD" w:rsidRPr="00A93AB7" w:rsidRDefault="00F742BD" w:rsidP="00F9715D">
      <w:pPr>
        <w:pStyle w:val="Titolo1"/>
        <w:numPr>
          <w:ilvl w:val="0"/>
          <w:numId w:val="1"/>
        </w:numPr>
        <w:rPr>
          <w:b/>
          <w:color w:val="833C0B" w:themeColor="accent2" w:themeShade="80"/>
          <w:lang w:val="it-IT"/>
        </w:rPr>
      </w:pPr>
      <w:bookmarkStart w:id="21" w:name="_Toc71014414"/>
      <w:r w:rsidRPr="00A93AB7">
        <w:rPr>
          <w:b/>
          <w:color w:val="833C0B" w:themeColor="accent2" w:themeShade="80"/>
          <w:lang w:val="it-IT"/>
        </w:rPr>
        <w:lastRenderedPageBreak/>
        <w:t>Norme di rinvio</w:t>
      </w:r>
      <w:bookmarkEnd w:id="21"/>
    </w:p>
    <w:p w:rsidR="0071061C" w:rsidRPr="00F742BD" w:rsidRDefault="00F742BD" w:rsidP="00F742BD">
      <w:pPr>
        <w:spacing w:line="240" w:lineRule="auto"/>
        <w:jc w:val="both"/>
        <w:rPr>
          <w:rFonts w:asciiTheme="majorHAnsi" w:hAnsiTheme="majorHAnsi" w:cstheme="minorHAnsi"/>
          <w:sz w:val="24"/>
          <w:lang w:val="it-IT"/>
        </w:rPr>
      </w:pPr>
      <w:r w:rsidRPr="00A93AB7">
        <w:rPr>
          <w:rFonts w:asciiTheme="majorHAnsi" w:hAnsiTheme="majorHAnsi" w:cstheme="minorHAnsi"/>
          <w:sz w:val="24"/>
          <w:lang w:val="it-IT"/>
        </w:rPr>
        <w:t xml:space="preserve">Per quanto non espressamente previsto nel presente Avviso, oltre </w:t>
      </w:r>
      <w:r w:rsidR="00010A12" w:rsidRPr="00A93AB7">
        <w:rPr>
          <w:rFonts w:asciiTheme="majorHAnsi" w:hAnsiTheme="majorHAnsi" w:cstheme="minorHAnsi"/>
          <w:sz w:val="24"/>
          <w:lang w:val="it-IT"/>
        </w:rPr>
        <w:t xml:space="preserve">alle previsioni dell’Avviso del 5 aprile 2019 e </w:t>
      </w:r>
      <w:r w:rsidRPr="00A93AB7">
        <w:rPr>
          <w:rFonts w:asciiTheme="majorHAnsi" w:hAnsiTheme="majorHAnsi" w:cstheme="minorHAnsi"/>
          <w:sz w:val="24"/>
          <w:lang w:val="it-IT"/>
        </w:rPr>
        <w:t xml:space="preserve">alla disciplina specificatamente richiamata, trovano applicazione, in quanto compatibili, la legge n. 241/1990 e </w:t>
      </w:r>
      <w:proofErr w:type="spellStart"/>
      <w:r w:rsidRPr="00A93AB7">
        <w:rPr>
          <w:rFonts w:asciiTheme="majorHAnsi" w:hAnsiTheme="majorHAnsi" w:cstheme="minorHAnsi"/>
          <w:sz w:val="24"/>
          <w:lang w:val="it-IT"/>
        </w:rPr>
        <w:t>s</w:t>
      </w:r>
      <w:r w:rsidR="001E1E13" w:rsidRPr="00A93AB7">
        <w:rPr>
          <w:rFonts w:asciiTheme="majorHAnsi" w:hAnsiTheme="majorHAnsi" w:cstheme="minorHAnsi"/>
          <w:sz w:val="24"/>
          <w:lang w:val="it-IT"/>
        </w:rPr>
        <w:t>.</w:t>
      </w:r>
      <w:r w:rsidRPr="00A93AB7">
        <w:rPr>
          <w:rFonts w:asciiTheme="majorHAnsi" w:hAnsiTheme="majorHAnsi" w:cstheme="minorHAnsi"/>
          <w:sz w:val="24"/>
          <w:lang w:val="it-IT"/>
        </w:rPr>
        <w:t>m</w:t>
      </w:r>
      <w:r w:rsidR="001E1E13" w:rsidRPr="00A93AB7">
        <w:rPr>
          <w:rFonts w:asciiTheme="majorHAnsi" w:hAnsiTheme="majorHAnsi" w:cstheme="minorHAnsi"/>
          <w:sz w:val="24"/>
          <w:lang w:val="it-IT"/>
        </w:rPr>
        <w:t>.i</w:t>
      </w:r>
      <w:r w:rsidRPr="00A93AB7">
        <w:rPr>
          <w:rFonts w:asciiTheme="majorHAnsi" w:hAnsiTheme="majorHAnsi" w:cstheme="minorHAnsi"/>
          <w:sz w:val="24"/>
          <w:lang w:val="it-IT"/>
        </w:rPr>
        <w:t>.</w:t>
      </w:r>
      <w:proofErr w:type="spellEnd"/>
      <w:r w:rsidRPr="00A93AB7">
        <w:rPr>
          <w:rFonts w:asciiTheme="majorHAnsi" w:hAnsiTheme="majorHAnsi" w:cstheme="minorHAnsi"/>
          <w:sz w:val="24"/>
          <w:lang w:val="it-IT"/>
        </w:rPr>
        <w:t xml:space="preserve">, con riferimento alla disciplina dei procedimenti amministrativi, la vigente disciplina in materia di trasparenza e pubblicità, nonché in materia di tracciabilità dei flussi finanziari, mentre per quanto riguarda l’esecuzione della Convenzione con il Dipartimento e l’Accordo di partenariato fra ente locale beneficiario e membri del partenariato si applicano le disposizioni, in quanto compatibili, del </w:t>
      </w:r>
      <w:r w:rsidR="006A4757">
        <w:rPr>
          <w:rFonts w:asciiTheme="majorHAnsi" w:hAnsiTheme="majorHAnsi" w:cstheme="minorHAnsi"/>
          <w:sz w:val="24"/>
          <w:lang w:val="it-IT"/>
        </w:rPr>
        <w:t>C</w:t>
      </w:r>
      <w:r w:rsidRPr="00A93AB7">
        <w:rPr>
          <w:rFonts w:asciiTheme="majorHAnsi" w:hAnsiTheme="majorHAnsi" w:cstheme="minorHAnsi"/>
          <w:sz w:val="24"/>
          <w:lang w:val="it-IT"/>
        </w:rPr>
        <w:t>odice civile.</w:t>
      </w:r>
    </w:p>
    <w:sectPr w:rsidR="0071061C" w:rsidRPr="00F742BD" w:rsidSect="00C85BC3">
      <w:pgSz w:w="11906" w:h="16838" w:code="9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80" w:rsidRDefault="00D55D80" w:rsidP="00F16AB4">
      <w:pPr>
        <w:spacing w:after="0" w:line="240" w:lineRule="auto"/>
      </w:pPr>
      <w:r>
        <w:separator/>
      </w:r>
    </w:p>
  </w:endnote>
  <w:endnote w:type="continuationSeparator" w:id="0">
    <w:p w:rsidR="00D55D80" w:rsidRDefault="00D55D80" w:rsidP="00F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32128"/>
      <w:docPartObj>
        <w:docPartGallery w:val="Page Numbers (Bottom of Page)"/>
        <w:docPartUnique/>
      </w:docPartObj>
    </w:sdtPr>
    <w:sdtEndPr/>
    <w:sdtContent>
      <w:p w:rsidR="000C24FA" w:rsidRDefault="000C24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39" w:rsidRPr="00E63B39">
          <w:rPr>
            <w:noProof/>
            <w:lang w:val="it-IT"/>
          </w:rPr>
          <w:t>13</w:t>
        </w:r>
        <w:r>
          <w:fldChar w:fldCharType="end"/>
        </w:r>
      </w:p>
    </w:sdtContent>
  </w:sdt>
  <w:p w:rsidR="000C24FA" w:rsidRDefault="000C24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80" w:rsidRDefault="00D55D80" w:rsidP="00F16AB4">
      <w:pPr>
        <w:spacing w:after="0" w:line="240" w:lineRule="auto"/>
      </w:pPr>
      <w:r>
        <w:separator/>
      </w:r>
    </w:p>
  </w:footnote>
  <w:footnote w:type="continuationSeparator" w:id="0">
    <w:p w:rsidR="00D55D80" w:rsidRDefault="00D55D80" w:rsidP="00F1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FA" w:rsidRDefault="00D55D80">
    <w:pPr>
      <w:pStyle w:val="Intestazione"/>
    </w:pPr>
    <w:r>
      <w:rPr>
        <w:noProof/>
      </w:rPr>
      <w:pict w14:anchorId="3D9483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641" o:spid="_x0000_s2050" type="#_x0000_t136" alt="" style="position:absolute;margin-left:0;margin-top:0;width:585.75pt;height:117.1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 USO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FA" w:rsidRDefault="006473C7">
    <w:pPr>
      <w:pStyle w:val="Intestazione"/>
    </w:pPr>
    <w:r>
      <w:rPr>
        <w:noProof/>
        <w:lang w:val="it-IT" w:eastAsia="it-IT"/>
      </w:rPr>
      <w:drawing>
        <wp:inline distT="0" distB="0" distL="0" distR="0" wp14:anchorId="059153CD" wp14:editId="33488A68">
          <wp:extent cx="6332220" cy="1068705"/>
          <wp:effectExtent l="0" t="0" r="0" b="0"/>
          <wp:docPr id="12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FA" w:rsidRDefault="00D55D80">
    <w:pPr>
      <w:pStyle w:val="Intestazione"/>
    </w:pPr>
    <w:r>
      <w:rPr>
        <w:noProof/>
      </w:rPr>
      <w:pict w14:anchorId="00F294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4640" o:spid="_x0000_s2049" type="#_x0000_t136" alt="" style="position:absolute;margin-left:0;margin-top:0;width:585.75pt;height:117.15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 USO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C01"/>
    <w:multiLevelType w:val="hybridMultilevel"/>
    <w:tmpl w:val="737A72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4838"/>
    <w:multiLevelType w:val="hybridMultilevel"/>
    <w:tmpl w:val="7E3A075C"/>
    <w:lvl w:ilvl="0" w:tplc="B4221A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EFB"/>
    <w:multiLevelType w:val="hybridMultilevel"/>
    <w:tmpl w:val="592C4A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DC7"/>
    <w:multiLevelType w:val="hybridMultilevel"/>
    <w:tmpl w:val="D84A2630"/>
    <w:lvl w:ilvl="0" w:tplc="B4221A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63B8"/>
    <w:multiLevelType w:val="hybridMultilevel"/>
    <w:tmpl w:val="3A38B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309D"/>
    <w:multiLevelType w:val="hybridMultilevel"/>
    <w:tmpl w:val="5DB67984"/>
    <w:lvl w:ilvl="0" w:tplc="35DA71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66DF1"/>
    <w:multiLevelType w:val="hybridMultilevel"/>
    <w:tmpl w:val="20A6E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A9D"/>
    <w:multiLevelType w:val="hybridMultilevel"/>
    <w:tmpl w:val="6742C8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167"/>
    <w:multiLevelType w:val="hybridMultilevel"/>
    <w:tmpl w:val="BFE2F206"/>
    <w:lvl w:ilvl="0" w:tplc="B4221A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C44F9"/>
    <w:multiLevelType w:val="hybridMultilevel"/>
    <w:tmpl w:val="860CD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224"/>
    <w:multiLevelType w:val="hybridMultilevel"/>
    <w:tmpl w:val="790C586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B70DD3"/>
    <w:multiLevelType w:val="hybridMultilevel"/>
    <w:tmpl w:val="296EC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6D96"/>
    <w:multiLevelType w:val="hybridMultilevel"/>
    <w:tmpl w:val="A1444BE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1600E"/>
    <w:multiLevelType w:val="hybridMultilevel"/>
    <w:tmpl w:val="992A4D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2939"/>
    <w:multiLevelType w:val="hybridMultilevel"/>
    <w:tmpl w:val="7EE22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AB82ECC">
      <w:start w:val="1"/>
      <w:numFmt w:val="decimal"/>
      <w:lvlText w:val="c.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8EA"/>
    <w:multiLevelType w:val="hybridMultilevel"/>
    <w:tmpl w:val="21345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71C9"/>
    <w:multiLevelType w:val="hybridMultilevel"/>
    <w:tmpl w:val="50A42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15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B4"/>
    <w:rsid w:val="00004692"/>
    <w:rsid w:val="00005C98"/>
    <w:rsid w:val="00007884"/>
    <w:rsid w:val="00010A12"/>
    <w:rsid w:val="00012BD0"/>
    <w:rsid w:val="000132F3"/>
    <w:rsid w:val="000133AC"/>
    <w:rsid w:val="00026934"/>
    <w:rsid w:val="00030C5C"/>
    <w:rsid w:val="00031622"/>
    <w:rsid w:val="00033496"/>
    <w:rsid w:val="00035165"/>
    <w:rsid w:val="0004170C"/>
    <w:rsid w:val="0005163C"/>
    <w:rsid w:val="00053141"/>
    <w:rsid w:val="0005367C"/>
    <w:rsid w:val="00054779"/>
    <w:rsid w:val="00055819"/>
    <w:rsid w:val="00056724"/>
    <w:rsid w:val="00060058"/>
    <w:rsid w:val="0006181D"/>
    <w:rsid w:val="000732C0"/>
    <w:rsid w:val="00074C59"/>
    <w:rsid w:val="0009452C"/>
    <w:rsid w:val="00096437"/>
    <w:rsid w:val="00096B71"/>
    <w:rsid w:val="000A5769"/>
    <w:rsid w:val="000A5AAC"/>
    <w:rsid w:val="000A68EA"/>
    <w:rsid w:val="000B5075"/>
    <w:rsid w:val="000C2425"/>
    <w:rsid w:val="000C24FA"/>
    <w:rsid w:val="000C54A0"/>
    <w:rsid w:val="000C694B"/>
    <w:rsid w:val="000C6BAF"/>
    <w:rsid w:val="000E3577"/>
    <w:rsid w:val="000F1C90"/>
    <w:rsid w:val="000F38AB"/>
    <w:rsid w:val="000F4C43"/>
    <w:rsid w:val="00100492"/>
    <w:rsid w:val="00102F0E"/>
    <w:rsid w:val="00110C04"/>
    <w:rsid w:val="001157A7"/>
    <w:rsid w:val="001170EA"/>
    <w:rsid w:val="0012030F"/>
    <w:rsid w:val="001331DE"/>
    <w:rsid w:val="00134058"/>
    <w:rsid w:val="00134504"/>
    <w:rsid w:val="001375E2"/>
    <w:rsid w:val="00140914"/>
    <w:rsid w:val="0014137D"/>
    <w:rsid w:val="001429D4"/>
    <w:rsid w:val="00142FEA"/>
    <w:rsid w:val="00144FFC"/>
    <w:rsid w:val="0015199B"/>
    <w:rsid w:val="00160E01"/>
    <w:rsid w:val="00170396"/>
    <w:rsid w:val="00173EDF"/>
    <w:rsid w:val="00177445"/>
    <w:rsid w:val="0018497B"/>
    <w:rsid w:val="0019244D"/>
    <w:rsid w:val="00193AA3"/>
    <w:rsid w:val="0019422C"/>
    <w:rsid w:val="0019529E"/>
    <w:rsid w:val="00196D9E"/>
    <w:rsid w:val="00197D99"/>
    <w:rsid w:val="001A16BD"/>
    <w:rsid w:val="001A563C"/>
    <w:rsid w:val="001A7BB9"/>
    <w:rsid w:val="001B0AB2"/>
    <w:rsid w:val="001B34F2"/>
    <w:rsid w:val="001B6718"/>
    <w:rsid w:val="001C2A34"/>
    <w:rsid w:val="001C505D"/>
    <w:rsid w:val="001C6207"/>
    <w:rsid w:val="001C7983"/>
    <w:rsid w:val="001D4A6F"/>
    <w:rsid w:val="001D7235"/>
    <w:rsid w:val="001E0BEC"/>
    <w:rsid w:val="001E1E13"/>
    <w:rsid w:val="001E204E"/>
    <w:rsid w:val="001F14C3"/>
    <w:rsid w:val="001F1AEA"/>
    <w:rsid w:val="001F61B5"/>
    <w:rsid w:val="001F7243"/>
    <w:rsid w:val="002016F2"/>
    <w:rsid w:val="00203FE1"/>
    <w:rsid w:val="002043E9"/>
    <w:rsid w:val="00211607"/>
    <w:rsid w:val="002161C8"/>
    <w:rsid w:val="00232B7F"/>
    <w:rsid w:val="002341D0"/>
    <w:rsid w:val="00234856"/>
    <w:rsid w:val="00237B13"/>
    <w:rsid w:val="00243BA2"/>
    <w:rsid w:val="002575F9"/>
    <w:rsid w:val="002640F6"/>
    <w:rsid w:val="002649AE"/>
    <w:rsid w:val="00264BFB"/>
    <w:rsid w:val="00270F23"/>
    <w:rsid w:val="00271110"/>
    <w:rsid w:val="002721D0"/>
    <w:rsid w:val="00275760"/>
    <w:rsid w:val="00276EEF"/>
    <w:rsid w:val="0027789A"/>
    <w:rsid w:val="002861E9"/>
    <w:rsid w:val="00291499"/>
    <w:rsid w:val="00296023"/>
    <w:rsid w:val="0029603C"/>
    <w:rsid w:val="002C1E0D"/>
    <w:rsid w:val="002C3A2F"/>
    <w:rsid w:val="002C6642"/>
    <w:rsid w:val="002D1E8C"/>
    <w:rsid w:val="002D436C"/>
    <w:rsid w:val="002D48EB"/>
    <w:rsid w:val="002D5161"/>
    <w:rsid w:val="002E0675"/>
    <w:rsid w:val="002E3747"/>
    <w:rsid w:val="002F57BF"/>
    <w:rsid w:val="002F624D"/>
    <w:rsid w:val="00300928"/>
    <w:rsid w:val="003013C1"/>
    <w:rsid w:val="00301B9A"/>
    <w:rsid w:val="00302998"/>
    <w:rsid w:val="00306C3A"/>
    <w:rsid w:val="00310474"/>
    <w:rsid w:val="00310BB4"/>
    <w:rsid w:val="003128F8"/>
    <w:rsid w:val="0031317C"/>
    <w:rsid w:val="00315675"/>
    <w:rsid w:val="00317A31"/>
    <w:rsid w:val="00321A90"/>
    <w:rsid w:val="003308F4"/>
    <w:rsid w:val="00334422"/>
    <w:rsid w:val="0033607F"/>
    <w:rsid w:val="00342E32"/>
    <w:rsid w:val="0034362E"/>
    <w:rsid w:val="00343EC6"/>
    <w:rsid w:val="003503B9"/>
    <w:rsid w:val="00360165"/>
    <w:rsid w:val="003628DF"/>
    <w:rsid w:val="003654D1"/>
    <w:rsid w:val="003659D7"/>
    <w:rsid w:val="00365BE2"/>
    <w:rsid w:val="00372396"/>
    <w:rsid w:val="003817E1"/>
    <w:rsid w:val="003843E1"/>
    <w:rsid w:val="003846AA"/>
    <w:rsid w:val="003848A0"/>
    <w:rsid w:val="0038556B"/>
    <w:rsid w:val="00385950"/>
    <w:rsid w:val="003868E3"/>
    <w:rsid w:val="00387D8A"/>
    <w:rsid w:val="00394059"/>
    <w:rsid w:val="003A0D4A"/>
    <w:rsid w:val="003A3249"/>
    <w:rsid w:val="003A54A4"/>
    <w:rsid w:val="003B587D"/>
    <w:rsid w:val="003B6920"/>
    <w:rsid w:val="003B7C39"/>
    <w:rsid w:val="003D3817"/>
    <w:rsid w:val="003D3A1B"/>
    <w:rsid w:val="003D7AB0"/>
    <w:rsid w:val="003F1152"/>
    <w:rsid w:val="003F12FA"/>
    <w:rsid w:val="003F132B"/>
    <w:rsid w:val="003F3255"/>
    <w:rsid w:val="00400F83"/>
    <w:rsid w:val="004017A7"/>
    <w:rsid w:val="004121E4"/>
    <w:rsid w:val="00416A06"/>
    <w:rsid w:val="0042028D"/>
    <w:rsid w:val="004212F3"/>
    <w:rsid w:val="00433C1E"/>
    <w:rsid w:val="00433C37"/>
    <w:rsid w:val="00436857"/>
    <w:rsid w:val="00443208"/>
    <w:rsid w:val="00452F80"/>
    <w:rsid w:val="00457D72"/>
    <w:rsid w:val="004623E8"/>
    <w:rsid w:val="004657F8"/>
    <w:rsid w:val="0046678C"/>
    <w:rsid w:val="004725B5"/>
    <w:rsid w:val="0047572D"/>
    <w:rsid w:val="00476CA6"/>
    <w:rsid w:val="0048263E"/>
    <w:rsid w:val="00484080"/>
    <w:rsid w:val="004860F9"/>
    <w:rsid w:val="00492E81"/>
    <w:rsid w:val="00493BBB"/>
    <w:rsid w:val="00494FA6"/>
    <w:rsid w:val="0049739B"/>
    <w:rsid w:val="00497890"/>
    <w:rsid w:val="00497B69"/>
    <w:rsid w:val="004A22BA"/>
    <w:rsid w:val="004A37F9"/>
    <w:rsid w:val="004B6BF9"/>
    <w:rsid w:val="004D1E93"/>
    <w:rsid w:val="004E018A"/>
    <w:rsid w:val="004E54D3"/>
    <w:rsid w:val="004E6DAC"/>
    <w:rsid w:val="004F5F37"/>
    <w:rsid w:val="005029CF"/>
    <w:rsid w:val="0050667C"/>
    <w:rsid w:val="005069A4"/>
    <w:rsid w:val="00506B27"/>
    <w:rsid w:val="005119DD"/>
    <w:rsid w:val="00512FAF"/>
    <w:rsid w:val="00513583"/>
    <w:rsid w:val="005204F9"/>
    <w:rsid w:val="00520528"/>
    <w:rsid w:val="005215E4"/>
    <w:rsid w:val="00523E26"/>
    <w:rsid w:val="00524AC8"/>
    <w:rsid w:val="00524C7A"/>
    <w:rsid w:val="00524CDD"/>
    <w:rsid w:val="005270E1"/>
    <w:rsid w:val="00531C4B"/>
    <w:rsid w:val="00537392"/>
    <w:rsid w:val="0054039E"/>
    <w:rsid w:val="00552440"/>
    <w:rsid w:val="005534D5"/>
    <w:rsid w:val="005578AB"/>
    <w:rsid w:val="00561D2C"/>
    <w:rsid w:val="00565218"/>
    <w:rsid w:val="005671E6"/>
    <w:rsid w:val="00572BC8"/>
    <w:rsid w:val="00573E65"/>
    <w:rsid w:val="00574A98"/>
    <w:rsid w:val="0057672A"/>
    <w:rsid w:val="00582607"/>
    <w:rsid w:val="005851EF"/>
    <w:rsid w:val="005852A3"/>
    <w:rsid w:val="0059484F"/>
    <w:rsid w:val="005A2D44"/>
    <w:rsid w:val="005A475F"/>
    <w:rsid w:val="005A530D"/>
    <w:rsid w:val="005B1F9E"/>
    <w:rsid w:val="005B3123"/>
    <w:rsid w:val="005B34EE"/>
    <w:rsid w:val="005B3838"/>
    <w:rsid w:val="005C0114"/>
    <w:rsid w:val="005C2057"/>
    <w:rsid w:val="005D1209"/>
    <w:rsid w:val="005D1ED6"/>
    <w:rsid w:val="005D462D"/>
    <w:rsid w:val="005D4C41"/>
    <w:rsid w:val="005D65E9"/>
    <w:rsid w:val="005E2EEC"/>
    <w:rsid w:val="005E4366"/>
    <w:rsid w:val="005F35BC"/>
    <w:rsid w:val="00610680"/>
    <w:rsid w:val="00614408"/>
    <w:rsid w:val="00614DE2"/>
    <w:rsid w:val="006179D2"/>
    <w:rsid w:val="00624662"/>
    <w:rsid w:val="00635FA6"/>
    <w:rsid w:val="00642634"/>
    <w:rsid w:val="00646966"/>
    <w:rsid w:val="006473C7"/>
    <w:rsid w:val="0066449E"/>
    <w:rsid w:val="006646A8"/>
    <w:rsid w:val="00677B77"/>
    <w:rsid w:val="006A080A"/>
    <w:rsid w:val="006A44B0"/>
    <w:rsid w:val="006A4757"/>
    <w:rsid w:val="006B7C9D"/>
    <w:rsid w:val="006C0D1A"/>
    <w:rsid w:val="006C3604"/>
    <w:rsid w:val="006C56B3"/>
    <w:rsid w:val="006D3157"/>
    <w:rsid w:val="006E1215"/>
    <w:rsid w:val="006E15C0"/>
    <w:rsid w:val="006E15CB"/>
    <w:rsid w:val="006F18DA"/>
    <w:rsid w:val="006F3D6B"/>
    <w:rsid w:val="0071061C"/>
    <w:rsid w:val="007319B1"/>
    <w:rsid w:val="00733932"/>
    <w:rsid w:val="00734AA0"/>
    <w:rsid w:val="00742AD7"/>
    <w:rsid w:val="0074369F"/>
    <w:rsid w:val="00746D12"/>
    <w:rsid w:val="00750607"/>
    <w:rsid w:val="00754999"/>
    <w:rsid w:val="00773675"/>
    <w:rsid w:val="007744F4"/>
    <w:rsid w:val="00781954"/>
    <w:rsid w:val="007845B4"/>
    <w:rsid w:val="00793BC8"/>
    <w:rsid w:val="007A32D5"/>
    <w:rsid w:val="007B6890"/>
    <w:rsid w:val="007D030D"/>
    <w:rsid w:val="007D4821"/>
    <w:rsid w:val="007E06B0"/>
    <w:rsid w:val="007E0EEB"/>
    <w:rsid w:val="007E4098"/>
    <w:rsid w:val="007F38A3"/>
    <w:rsid w:val="007F478A"/>
    <w:rsid w:val="00802EC7"/>
    <w:rsid w:val="00806670"/>
    <w:rsid w:val="00810D4B"/>
    <w:rsid w:val="00811C5C"/>
    <w:rsid w:val="00814A28"/>
    <w:rsid w:val="00817418"/>
    <w:rsid w:val="00823D1E"/>
    <w:rsid w:val="008275C0"/>
    <w:rsid w:val="00836CE2"/>
    <w:rsid w:val="00836DA6"/>
    <w:rsid w:val="00840B3B"/>
    <w:rsid w:val="00842336"/>
    <w:rsid w:val="008454B4"/>
    <w:rsid w:val="00850F75"/>
    <w:rsid w:val="00867621"/>
    <w:rsid w:val="00873E81"/>
    <w:rsid w:val="0087537D"/>
    <w:rsid w:val="00885390"/>
    <w:rsid w:val="008A6910"/>
    <w:rsid w:val="008A7F99"/>
    <w:rsid w:val="008B00DD"/>
    <w:rsid w:val="008B3BE7"/>
    <w:rsid w:val="008C2BB9"/>
    <w:rsid w:val="008C7DDC"/>
    <w:rsid w:val="008D39C1"/>
    <w:rsid w:val="008F4CC8"/>
    <w:rsid w:val="00900ADC"/>
    <w:rsid w:val="00900DE4"/>
    <w:rsid w:val="00906E5C"/>
    <w:rsid w:val="00911E08"/>
    <w:rsid w:val="0091621C"/>
    <w:rsid w:val="00920F19"/>
    <w:rsid w:val="0092341D"/>
    <w:rsid w:val="00923F25"/>
    <w:rsid w:val="00926AB6"/>
    <w:rsid w:val="00930870"/>
    <w:rsid w:val="00933562"/>
    <w:rsid w:val="0094140A"/>
    <w:rsid w:val="00941E66"/>
    <w:rsid w:val="00947C63"/>
    <w:rsid w:val="00950CF7"/>
    <w:rsid w:val="00957556"/>
    <w:rsid w:val="00957C79"/>
    <w:rsid w:val="00961F81"/>
    <w:rsid w:val="00966F31"/>
    <w:rsid w:val="009672E9"/>
    <w:rsid w:val="00982908"/>
    <w:rsid w:val="00986E17"/>
    <w:rsid w:val="0099042F"/>
    <w:rsid w:val="009943E2"/>
    <w:rsid w:val="00994451"/>
    <w:rsid w:val="0099588F"/>
    <w:rsid w:val="009A0DD9"/>
    <w:rsid w:val="009A697B"/>
    <w:rsid w:val="009B05E8"/>
    <w:rsid w:val="009B0EDE"/>
    <w:rsid w:val="009B1925"/>
    <w:rsid w:val="009B363A"/>
    <w:rsid w:val="009B68C1"/>
    <w:rsid w:val="009B6B67"/>
    <w:rsid w:val="009C0349"/>
    <w:rsid w:val="009C0BC2"/>
    <w:rsid w:val="009C57BF"/>
    <w:rsid w:val="009C60CF"/>
    <w:rsid w:val="009C7CD1"/>
    <w:rsid w:val="009D016B"/>
    <w:rsid w:val="009D17D8"/>
    <w:rsid w:val="009D32C3"/>
    <w:rsid w:val="009E2C1B"/>
    <w:rsid w:val="009E7B94"/>
    <w:rsid w:val="00A04B23"/>
    <w:rsid w:val="00A07D08"/>
    <w:rsid w:val="00A17520"/>
    <w:rsid w:val="00A2273D"/>
    <w:rsid w:val="00A22A5C"/>
    <w:rsid w:val="00A301F9"/>
    <w:rsid w:val="00A328BE"/>
    <w:rsid w:val="00A33655"/>
    <w:rsid w:val="00A34717"/>
    <w:rsid w:val="00A42B5C"/>
    <w:rsid w:val="00A44261"/>
    <w:rsid w:val="00A66438"/>
    <w:rsid w:val="00A7069B"/>
    <w:rsid w:val="00A750FC"/>
    <w:rsid w:val="00A83FF4"/>
    <w:rsid w:val="00A8629F"/>
    <w:rsid w:val="00A863F5"/>
    <w:rsid w:val="00A869C1"/>
    <w:rsid w:val="00A873CA"/>
    <w:rsid w:val="00A92DC9"/>
    <w:rsid w:val="00A93665"/>
    <w:rsid w:val="00A93AB7"/>
    <w:rsid w:val="00AA53A3"/>
    <w:rsid w:val="00AB411C"/>
    <w:rsid w:val="00AB5BAE"/>
    <w:rsid w:val="00AC31B4"/>
    <w:rsid w:val="00AC3548"/>
    <w:rsid w:val="00AC53C8"/>
    <w:rsid w:val="00AD046F"/>
    <w:rsid w:val="00AD376B"/>
    <w:rsid w:val="00AD3FD8"/>
    <w:rsid w:val="00AD4234"/>
    <w:rsid w:val="00AD483D"/>
    <w:rsid w:val="00AD61CC"/>
    <w:rsid w:val="00AD7A76"/>
    <w:rsid w:val="00AE0251"/>
    <w:rsid w:val="00AE2373"/>
    <w:rsid w:val="00AE7DEA"/>
    <w:rsid w:val="00AF3143"/>
    <w:rsid w:val="00AF395D"/>
    <w:rsid w:val="00AF4389"/>
    <w:rsid w:val="00AF4668"/>
    <w:rsid w:val="00B00B81"/>
    <w:rsid w:val="00B053AD"/>
    <w:rsid w:val="00B06232"/>
    <w:rsid w:val="00B07D6E"/>
    <w:rsid w:val="00B126EE"/>
    <w:rsid w:val="00B12D15"/>
    <w:rsid w:val="00B235F2"/>
    <w:rsid w:val="00B249ED"/>
    <w:rsid w:val="00B25AC2"/>
    <w:rsid w:val="00B270EB"/>
    <w:rsid w:val="00B34284"/>
    <w:rsid w:val="00B344C6"/>
    <w:rsid w:val="00B41553"/>
    <w:rsid w:val="00B41A2C"/>
    <w:rsid w:val="00B41C46"/>
    <w:rsid w:val="00B425D9"/>
    <w:rsid w:val="00B446E6"/>
    <w:rsid w:val="00B50D3E"/>
    <w:rsid w:val="00B60F85"/>
    <w:rsid w:val="00B666FA"/>
    <w:rsid w:val="00B66C12"/>
    <w:rsid w:val="00B733E6"/>
    <w:rsid w:val="00B74309"/>
    <w:rsid w:val="00B760FA"/>
    <w:rsid w:val="00B803DB"/>
    <w:rsid w:val="00B81C6F"/>
    <w:rsid w:val="00B8379F"/>
    <w:rsid w:val="00B83F8A"/>
    <w:rsid w:val="00B8450D"/>
    <w:rsid w:val="00B8451E"/>
    <w:rsid w:val="00B9139C"/>
    <w:rsid w:val="00B96622"/>
    <w:rsid w:val="00BB2805"/>
    <w:rsid w:val="00BC027E"/>
    <w:rsid w:val="00BC13C0"/>
    <w:rsid w:val="00BC1D2C"/>
    <w:rsid w:val="00BD282E"/>
    <w:rsid w:val="00BD4D06"/>
    <w:rsid w:val="00BE4542"/>
    <w:rsid w:val="00BE467B"/>
    <w:rsid w:val="00BF1119"/>
    <w:rsid w:val="00BF2B08"/>
    <w:rsid w:val="00BF6315"/>
    <w:rsid w:val="00BF78AE"/>
    <w:rsid w:val="00C05F7C"/>
    <w:rsid w:val="00C17737"/>
    <w:rsid w:val="00C32436"/>
    <w:rsid w:val="00C36A93"/>
    <w:rsid w:val="00C36F27"/>
    <w:rsid w:val="00C37E2D"/>
    <w:rsid w:val="00C4100C"/>
    <w:rsid w:val="00C450E8"/>
    <w:rsid w:val="00C56C10"/>
    <w:rsid w:val="00C576F5"/>
    <w:rsid w:val="00C642E9"/>
    <w:rsid w:val="00C65493"/>
    <w:rsid w:val="00C67E44"/>
    <w:rsid w:val="00C83642"/>
    <w:rsid w:val="00C84356"/>
    <w:rsid w:val="00C85BC3"/>
    <w:rsid w:val="00C91FA0"/>
    <w:rsid w:val="00C97C1A"/>
    <w:rsid w:val="00CB144C"/>
    <w:rsid w:val="00CB1777"/>
    <w:rsid w:val="00CB1EAB"/>
    <w:rsid w:val="00CC0F3D"/>
    <w:rsid w:val="00CC4D21"/>
    <w:rsid w:val="00CE18C3"/>
    <w:rsid w:val="00CE42E2"/>
    <w:rsid w:val="00CE4B40"/>
    <w:rsid w:val="00CF37BF"/>
    <w:rsid w:val="00CF7F50"/>
    <w:rsid w:val="00D00DA6"/>
    <w:rsid w:val="00D01680"/>
    <w:rsid w:val="00D032EA"/>
    <w:rsid w:val="00D053B4"/>
    <w:rsid w:val="00D064F2"/>
    <w:rsid w:val="00D073EB"/>
    <w:rsid w:val="00D15A5C"/>
    <w:rsid w:val="00D17D93"/>
    <w:rsid w:val="00D20EC1"/>
    <w:rsid w:val="00D2213C"/>
    <w:rsid w:val="00D23022"/>
    <w:rsid w:val="00D306AC"/>
    <w:rsid w:val="00D311D5"/>
    <w:rsid w:val="00D40F07"/>
    <w:rsid w:val="00D41E96"/>
    <w:rsid w:val="00D423EB"/>
    <w:rsid w:val="00D45042"/>
    <w:rsid w:val="00D45CF1"/>
    <w:rsid w:val="00D55D80"/>
    <w:rsid w:val="00D75BE1"/>
    <w:rsid w:val="00D809E1"/>
    <w:rsid w:val="00D848B5"/>
    <w:rsid w:val="00D86009"/>
    <w:rsid w:val="00D86E29"/>
    <w:rsid w:val="00D929AC"/>
    <w:rsid w:val="00D92B52"/>
    <w:rsid w:val="00D9303A"/>
    <w:rsid w:val="00D94776"/>
    <w:rsid w:val="00DA327D"/>
    <w:rsid w:val="00DA71CC"/>
    <w:rsid w:val="00DB1F27"/>
    <w:rsid w:val="00DB2E7F"/>
    <w:rsid w:val="00DB2ED1"/>
    <w:rsid w:val="00DD1846"/>
    <w:rsid w:val="00DD3B86"/>
    <w:rsid w:val="00DD7A8C"/>
    <w:rsid w:val="00DE18AA"/>
    <w:rsid w:val="00DE2687"/>
    <w:rsid w:val="00DE3060"/>
    <w:rsid w:val="00DE7E8D"/>
    <w:rsid w:val="00DF0979"/>
    <w:rsid w:val="00DF0B84"/>
    <w:rsid w:val="00DF277F"/>
    <w:rsid w:val="00E028B9"/>
    <w:rsid w:val="00E135CD"/>
    <w:rsid w:val="00E1766B"/>
    <w:rsid w:val="00E17922"/>
    <w:rsid w:val="00E25E56"/>
    <w:rsid w:val="00E27D01"/>
    <w:rsid w:val="00E27EC4"/>
    <w:rsid w:val="00E34ABF"/>
    <w:rsid w:val="00E42CE3"/>
    <w:rsid w:val="00E42FEE"/>
    <w:rsid w:val="00E45C88"/>
    <w:rsid w:val="00E45E64"/>
    <w:rsid w:val="00E52508"/>
    <w:rsid w:val="00E5264E"/>
    <w:rsid w:val="00E56EF6"/>
    <w:rsid w:val="00E57F48"/>
    <w:rsid w:val="00E62C18"/>
    <w:rsid w:val="00E63B39"/>
    <w:rsid w:val="00E65D65"/>
    <w:rsid w:val="00E7206C"/>
    <w:rsid w:val="00E770BC"/>
    <w:rsid w:val="00E8134A"/>
    <w:rsid w:val="00E8147C"/>
    <w:rsid w:val="00E87792"/>
    <w:rsid w:val="00E92AC8"/>
    <w:rsid w:val="00E95F74"/>
    <w:rsid w:val="00E973D9"/>
    <w:rsid w:val="00E97491"/>
    <w:rsid w:val="00EA2216"/>
    <w:rsid w:val="00EA27A4"/>
    <w:rsid w:val="00EA2DA1"/>
    <w:rsid w:val="00EA543A"/>
    <w:rsid w:val="00EA5E22"/>
    <w:rsid w:val="00EA5EA4"/>
    <w:rsid w:val="00EC0C71"/>
    <w:rsid w:val="00EC239D"/>
    <w:rsid w:val="00EC78CB"/>
    <w:rsid w:val="00ED1684"/>
    <w:rsid w:val="00ED3CA3"/>
    <w:rsid w:val="00ED4360"/>
    <w:rsid w:val="00ED7737"/>
    <w:rsid w:val="00EE0212"/>
    <w:rsid w:val="00EE0744"/>
    <w:rsid w:val="00EE1B3A"/>
    <w:rsid w:val="00EE70EF"/>
    <w:rsid w:val="00EF4846"/>
    <w:rsid w:val="00F076D2"/>
    <w:rsid w:val="00F11338"/>
    <w:rsid w:val="00F120CE"/>
    <w:rsid w:val="00F1218A"/>
    <w:rsid w:val="00F16AB4"/>
    <w:rsid w:val="00F16B9A"/>
    <w:rsid w:val="00F205B5"/>
    <w:rsid w:val="00F233DD"/>
    <w:rsid w:val="00F258C0"/>
    <w:rsid w:val="00F30839"/>
    <w:rsid w:val="00F31849"/>
    <w:rsid w:val="00F31AE8"/>
    <w:rsid w:val="00F33720"/>
    <w:rsid w:val="00F33D3E"/>
    <w:rsid w:val="00F35301"/>
    <w:rsid w:val="00F35BBE"/>
    <w:rsid w:val="00F37FA7"/>
    <w:rsid w:val="00F45252"/>
    <w:rsid w:val="00F454A7"/>
    <w:rsid w:val="00F47423"/>
    <w:rsid w:val="00F53D43"/>
    <w:rsid w:val="00F53D71"/>
    <w:rsid w:val="00F55472"/>
    <w:rsid w:val="00F674CF"/>
    <w:rsid w:val="00F70F84"/>
    <w:rsid w:val="00F742BD"/>
    <w:rsid w:val="00F76F53"/>
    <w:rsid w:val="00F86847"/>
    <w:rsid w:val="00F93069"/>
    <w:rsid w:val="00F9715D"/>
    <w:rsid w:val="00FA18D8"/>
    <w:rsid w:val="00FA6898"/>
    <w:rsid w:val="00FA7F33"/>
    <w:rsid w:val="00FC1AFD"/>
    <w:rsid w:val="00FC1EB1"/>
    <w:rsid w:val="00FC34AB"/>
    <w:rsid w:val="00FC3FE6"/>
    <w:rsid w:val="00FD07DF"/>
    <w:rsid w:val="00FD172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DE97F7-43AE-BB43-8210-F63F71E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7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A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F18DA"/>
    <w:pPr>
      <w:ind w:left="720"/>
      <w:contextualSpacing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1766B"/>
    <w:pPr>
      <w:tabs>
        <w:tab w:val="left" w:pos="426"/>
        <w:tab w:val="right" w:leader="dot" w:pos="9962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69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E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7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D75BE1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AB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A2DA1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A2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unzionepubblica.gov.it/innovazione-soci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zzettaufficiale.it/eli/id/2019/02/07/19A00753/s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nzionepubblica.gov.it/innovazione-soci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ogetti.uvp@pec.governo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greteria.uvp@gover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5670-628A-4C83-B0FA-607C00E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4209</Words>
  <Characters>23993</Characters>
  <Application>Microsoft Office Word</Application>
  <DocSecurity>0</DocSecurity>
  <Lines>199</Lines>
  <Paragraphs>56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Lupo</dc:creator>
  <cp:lastModifiedBy>Maceroni Pierluca</cp:lastModifiedBy>
  <cp:revision>2</cp:revision>
  <cp:lastPrinted>2020-11-04T13:28:00Z</cp:lastPrinted>
  <dcterms:created xsi:type="dcterms:W3CDTF">2021-05-06T13:29:00Z</dcterms:created>
  <dcterms:modified xsi:type="dcterms:W3CDTF">2021-05-06T13:29:00Z</dcterms:modified>
</cp:coreProperties>
</file>