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F58A" w14:textId="77777777" w:rsidR="007966A0" w:rsidRPr="00C7519C" w:rsidRDefault="007966A0" w:rsidP="007966A0">
      <w:pPr>
        <w:tabs>
          <w:tab w:val="left" w:pos="5812"/>
        </w:tabs>
        <w:ind w:right="-2"/>
        <w:jc w:val="both"/>
        <w:rPr>
          <w:rFonts w:ascii="Garamond" w:hAnsi="Garamond"/>
          <w:b/>
          <w:bCs/>
          <w:iCs/>
          <w:sz w:val="24"/>
          <w:lang w:val="it-IT"/>
        </w:rPr>
      </w:pPr>
      <w:proofErr w:type="spellStart"/>
      <w:r w:rsidRPr="00C7519C">
        <w:rPr>
          <w:rFonts w:ascii="Garamond" w:hAnsi="Garamond"/>
          <w:b/>
          <w:bCs/>
          <w:iCs/>
          <w:sz w:val="24"/>
          <w:lang w:val="it-IT"/>
        </w:rPr>
        <w:t>All</w:t>
      </w:r>
      <w:proofErr w:type="spellEnd"/>
      <w:r w:rsidRPr="00C7519C">
        <w:rPr>
          <w:rFonts w:ascii="Garamond" w:hAnsi="Garamond"/>
          <w:b/>
          <w:bCs/>
          <w:iCs/>
          <w:sz w:val="24"/>
          <w:lang w:val="it-IT"/>
        </w:rPr>
        <w:t>. B</w:t>
      </w:r>
    </w:p>
    <w:p w14:paraId="11BD64DC"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 xml:space="preserve">PROCEDURA DI SELEZIONE MEDIANTE AVVISO PUBBLICO </w:t>
      </w:r>
    </w:p>
    <w:p w14:paraId="29D30877"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p>
    <w:p w14:paraId="1FF88E15"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DOMANDA DI FINANZIAMENTO E AUTODICHIARAZIONE RELATIVA AL RISPETTO DEI PRINCIPI PREVISTI PER GLI INTERVENTI DEL PNRR</w:t>
      </w:r>
    </w:p>
    <w:p w14:paraId="1D6F6EBC"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p>
    <w:p w14:paraId="56F7D120" w14:textId="6BBB1BBB" w:rsidR="007966A0" w:rsidRPr="00C7519C" w:rsidRDefault="007966A0" w:rsidP="002C476D">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La/Il sottoscritta/o______________________________________________________________, nato a _____________________________________________, il ________________________, CF_________________________________, in qualità di organo titolare del potere di impegnare l’Amministrazione/legale</w:t>
      </w:r>
      <w:r w:rsidR="002C476D">
        <w:rPr>
          <w:rFonts w:ascii="Garamond" w:eastAsia="Garamond" w:hAnsi="Garamond" w:cs="Garamond"/>
          <w:sz w:val="24"/>
          <w:lang w:val="it-IT" w:eastAsia="en-US"/>
        </w:rPr>
        <w:t xml:space="preserve"> </w:t>
      </w:r>
      <w:r w:rsidRPr="00C7519C">
        <w:rPr>
          <w:rFonts w:ascii="Garamond" w:eastAsia="Garamond" w:hAnsi="Garamond" w:cs="Garamond"/>
          <w:sz w:val="24"/>
          <w:lang w:val="it-IT" w:eastAsia="en-US"/>
        </w:rPr>
        <w:t>rappresentante di ___________________________________________</w:t>
      </w:r>
      <w:r>
        <w:rPr>
          <w:rFonts w:ascii="Garamond" w:eastAsia="Garamond" w:hAnsi="Garamond" w:cs="Garamond"/>
          <w:sz w:val="24"/>
          <w:lang w:val="it-IT" w:eastAsia="en-US"/>
        </w:rPr>
        <w:t>come Ente richiedente/Capofila ai sensi dell’art. 4 comma 2 dell’avviso</w:t>
      </w:r>
      <w:r w:rsidRPr="00C7519C">
        <w:rPr>
          <w:rFonts w:ascii="Garamond" w:eastAsia="Garamond" w:hAnsi="Garamond" w:cs="Garamond"/>
          <w:sz w:val="24"/>
          <w:lang w:val="it-IT" w:eastAsia="en-US"/>
        </w:rPr>
        <w:t xml:space="preserve">, con sede legale in Via/piazza __________________________________, </w:t>
      </w:r>
      <w:r w:rsidR="00924980">
        <w:rPr>
          <w:rFonts w:ascii="Garamond" w:eastAsia="Garamond" w:hAnsi="Garamond" w:cs="Garamond"/>
          <w:sz w:val="24"/>
          <w:lang w:val="it-IT" w:eastAsia="en-US"/>
        </w:rPr>
        <w:br/>
      </w:r>
      <w:r w:rsidRPr="00C7519C">
        <w:rPr>
          <w:rFonts w:ascii="Garamond" w:eastAsia="Garamond" w:hAnsi="Garamond" w:cs="Garamond"/>
          <w:sz w:val="24"/>
          <w:lang w:val="it-IT" w:eastAsia="en-US"/>
        </w:rPr>
        <w:t>n. _____, cap. ________, tel._____________________________, posta elettronica certificata (PEC) ___________________ ai sensi degli artt. 46 e 47 del DPR n. 445/2000 e quindi consapevole delle responsabilità di ordine amministrativo, civile e penale in caso di dichiarazioni mendaci, ex art. 76 del DPR medesimo</w:t>
      </w:r>
    </w:p>
    <w:p w14:paraId="7C1EA69E"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3EEAEE1D" w14:textId="77777777" w:rsidR="007966A0" w:rsidRPr="00780443" w:rsidRDefault="007966A0" w:rsidP="007966A0">
      <w:pPr>
        <w:tabs>
          <w:tab w:val="left" w:pos="5812"/>
        </w:tabs>
        <w:ind w:right="-2"/>
        <w:jc w:val="center"/>
        <w:rPr>
          <w:rFonts w:ascii="Garamond" w:eastAsia="Garamond" w:hAnsi="Garamond" w:cs="Garamond"/>
          <w:b/>
          <w:bCs/>
          <w:sz w:val="24"/>
          <w:lang w:val="it-IT" w:eastAsia="en-US"/>
        </w:rPr>
      </w:pPr>
      <w:r w:rsidRPr="00780443">
        <w:rPr>
          <w:rFonts w:ascii="Garamond" w:eastAsia="Garamond" w:hAnsi="Garamond" w:cs="Garamond"/>
          <w:b/>
          <w:bCs/>
          <w:sz w:val="24"/>
          <w:lang w:val="it-IT" w:eastAsia="en-US"/>
        </w:rPr>
        <w:t>CHIEDE</w:t>
      </w:r>
    </w:p>
    <w:p w14:paraId="55BDABF8"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687B3656" w14:textId="7CBA53AB" w:rsidR="007966A0" w:rsidRDefault="007966A0" w:rsidP="007966A0">
      <w:pPr>
        <w:tabs>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Di essere ammesso/a</w:t>
      </w:r>
      <w:r w:rsidRPr="00C7519C">
        <w:rPr>
          <w:rFonts w:ascii="Garamond" w:eastAsia="Garamond" w:hAnsi="Garamond" w:cs="Garamond"/>
          <w:sz w:val="24"/>
          <w:lang w:val="it-IT" w:eastAsia="en-US"/>
        </w:rPr>
        <w:t xml:space="preserve"> al finanziamento</w:t>
      </w:r>
      <w:r>
        <w:rPr>
          <w:rFonts w:ascii="Garamond" w:eastAsia="Garamond" w:hAnsi="Garamond" w:cs="Garamond"/>
          <w:sz w:val="24"/>
          <w:lang w:val="it-IT" w:eastAsia="en-US"/>
        </w:rPr>
        <w:t xml:space="preserve"> per l’investimento </w:t>
      </w:r>
      <w:r w:rsidRPr="00B57F92">
        <w:rPr>
          <w:rFonts w:ascii="Garamond" w:eastAsia="Garamond" w:hAnsi="Garamond" w:cs="Garamond"/>
          <w:sz w:val="24"/>
          <w:lang w:val="it-IT" w:eastAsia="en-US"/>
        </w:rPr>
        <w:t>del PNRR, Missione 2 – Rivoluzione verde e Transizione ecologica, Componente 1 – Economia circolare e agricoltura sostenibile (M2C1), Investimento 3.2 Green Communities</w:t>
      </w:r>
    </w:p>
    <w:p w14:paraId="59E07B00"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r>
        <w:rPr>
          <w:rFonts w:ascii="Garamond" w:eastAsia="Garamond" w:hAnsi="Garamond" w:cs="Garamond"/>
          <w:sz w:val="24"/>
          <w:lang w:val="it-IT" w:eastAsia="en-US"/>
        </w:rPr>
        <w:t>e</w:t>
      </w:r>
    </w:p>
    <w:p w14:paraId="13DB8F36"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6911C6C8"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DICHIARA SOTTO LA PROPRIA RESPONSABILITÀ</w:t>
      </w:r>
    </w:p>
    <w:p w14:paraId="6A03E163"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31EA8109" w14:textId="77777777" w:rsidR="007966A0" w:rsidRPr="006C368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6C3680">
        <w:rPr>
          <w:rFonts w:ascii="Garamond" w:eastAsia="Garamond" w:hAnsi="Garamond" w:cs="Garamond"/>
          <w:sz w:val="24"/>
          <w:lang w:val="it-IT" w:eastAsia="en-US"/>
        </w:rPr>
        <w:t xml:space="preserve">che </w:t>
      </w:r>
      <w:r>
        <w:rPr>
          <w:rFonts w:ascii="Garamond" w:eastAsia="Garamond" w:hAnsi="Garamond" w:cs="Garamond"/>
          <w:sz w:val="24"/>
          <w:lang w:val="it-IT" w:eastAsia="en-US"/>
        </w:rPr>
        <w:t>i costi del</w:t>
      </w:r>
      <w:r w:rsidRPr="006C3680">
        <w:rPr>
          <w:rFonts w:ascii="Garamond" w:eastAsia="Garamond" w:hAnsi="Garamond" w:cs="Garamond"/>
          <w:sz w:val="24"/>
          <w:lang w:val="it-IT" w:eastAsia="en-US"/>
        </w:rPr>
        <w:t xml:space="preserve"> Progetto presentato non </w:t>
      </w:r>
      <w:r>
        <w:rPr>
          <w:rFonts w:ascii="Garamond" w:eastAsia="Garamond" w:hAnsi="Garamond" w:cs="Garamond"/>
          <w:sz w:val="24"/>
          <w:lang w:val="it-IT" w:eastAsia="en-US"/>
        </w:rPr>
        <w:t>sono</w:t>
      </w:r>
      <w:r w:rsidRPr="006C3680">
        <w:rPr>
          <w:rFonts w:ascii="Garamond" w:eastAsia="Garamond" w:hAnsi="Garamond" w:cs="Garamond"/>
          <w:sz w:val="24"/>
          <w:lang w:val="it-IT" w:eastAsia="en-US"/>
        </w:rPr>
        <w:t xml:space="preserve"> finanziat</w:t>
      </w:r>
      <w:r>
        <w:rPr>
          <w:rFonts w:ascii="Garamond" w:eastAsia="Garamond" w:hAnsi="Garamond" w:cs="Garamond"/>
          <w:sz w:val="24"/>
          <w:lang w:val="it-IT" w:eastAsia="en-US"/>
        </w:rPr>
        <w:t>i</w:t>
      </w:r>
      <w:r w:rsidRPr="006C3680">
        <w:rPr>
          <w:rFonts w:ascii="Garamond" w:eastAsia="Garamond" w:hAnsi="Garamond" w:cs="Garamond"/>
          <w:sz w:val="24"/>
          <w:lang w:val="it-IT" w:eastAsia="en-US"/>
        </w:rPr>
        <w:t xml:space="preserve"> da altre fonti del bilancio dell’Unione europea, in ottemperanza a quanto previsto dall’art. 9 del Reg. (UE) 2021/241,</w:t>
      </w:r>
      <w:r w:rsidRPr="006C3680">
        <w:rPr>
          <w:rFonts w:ascii="Garamond" w:hAnsi="Garamond"/>
          <w:sz w:val="24"/>
          <w:lang w:val="it-IT"/>
        </w:rPr>
        <w:t xml:space="preserve"> </w:t>
      </w:r>
      <w:r w:rsidRPr="006C3680">
        <w:rPr>
          <w:rFonts w:ascii="Garamond" w:eastAsia="Garamond" w:hAnsi="Garamond" w:cs="Garamond"/>
          <w:sz w:val="24"/>
          <w:lang w:val="it-IT" w:eastAsia="en-US"/>
        </w:rPr>
        <w:t>garantendo altresì l’assenza del c.d. doppio finanziamento ai sensi del medesimo articolo</w:t>
      </w:r>
      <w:r w:rsidRPr="006C3680">
        <w:rPr>
          <w:rFonts w:ascii="Garamond" w:eastAsiaTheme="minorHAnsi" w:hAnsi="Garamond" w:cs="Calibri"/>
          <w:sz w:val="24"/>
          <w:lang w:val="it-IT" w:eastAsia="en-US"/>
        </w:rPr>
        <w:t xml:space="preserve"> </w:t>
      </w:r>
      <w:r w:rsidRPr="006C3680">
        <w:rPr>
          <w:rFonts w:ascii="Garamond" w:eastAsia="Garamond" w:hAnsi="Garamond" w:cs="Garamond"/>
          <w:sz w:val="24"/>
          <w:lang w:val="it-IT" w:eastAsia="en-US"/>
        </w:rPr>
        <w:t xml:space="preserve">e che </w:t>
      </w:r>
      <w:r>
        <w:rPr>
          <w:rFonts w:ascii="Garamond" w:eastAsia="Garamond" w:hAnsi="Garamond" w:cs="Garamond"/>
          <w:sz w:val="24"/>
          <w:lang w:val="it-IT" w:eastAsia="en-US"/>
        </w:rPr>
        <w:t>i medesimi costi de</w:t>
      </w:r>
      <w:r w:rsidRPr="006C3680">
        <w:rPr>
          <w:rFonts w:ascii="Garamond" w:eastAsia="Garamond" w:hAnsi="Garamond" w:cs="Garamond"/>
          <w:sz w:val="24"/>
          <w:lang w:val="it-IT" w:eastAsia="en-US"/>
        </w:rPr>
        <w:t>gli interventi proposti per il finanziamento di cui alla presente domanda non sono finanziati da fondi nazionali, regionali o locali;</w:t>
      </w:r>
    </w:p>
    <w:p w14:paraId="0C650998"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 realizzazione delle attività progettuali prevede il rispetto del principio di addizionalità del sostegno dell’Unione europea previsto dall’art.9 del Reg. (UE) 2021/241;</w:t>
      </w:r>
    </w:p>
    <w:p w14:paraId="1B2DBF19"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 realizzazione delle attività progettuali prevede di non arrecare un danno significativo agli obiettivi ambientali, ai sensi dell'articolo 17 del Regolamento (UE) 2020/852;</w:t>
      </w:r>
    </w:p>
    <w:p w14:paraId="4508E25F" w14:textId="34DE15AD"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la realizzazione delle attività progettuali è coerente con i principi e gli obblighi specifici del PNRR relativamente al principio del “Do No </w:t>
      </w:r>
      <w:proofErr w:type="spellStart"/>
      <w:r w:rsidRPr="001B3F62">
        <w:rPr>
          <w:rFonts w:ascii="Garamond" w:eastAsia="Garamond" w:hAnsi="Garamond" w:cs="Garamond"/>
          <w:sz w:val="24"/>
          <w:lang w:val="it-IT" w:eastAsia="en-US"/>
        </w:rPr>
        <w:t>Significant</w:t>
      </w:r>
      <w:proofErr w:type="spellEnd"/>
      <w:r w:rsidRPr="001B3F62">
        <w:rPr>
          <w:rFonts w:ascii="Garamond" w:eastAsia="Garamond" w:hAnsi="Garamond" w:cs="Garamond"/>
          <w:sz w:val="24"/>
          <w:lang w:val="it-IT" w:eastAsia="en-US"/>
        </w:rPr>
        <w:t xml:space="preserve"> </w:t>
      </w:r>
      <w:proofErr w:type="spellStart"/>
      <w:r w:rsidRPr="001B3F62">
        <w:rPr>
          <w:rFonts w:ascii="Garamond" w:eastAsia="Garamond" w:hAnsi="Garamond" w:cs="Garamond"/>
          <w:sz w:val="24"/>
          <w:lang w:val="it-IT" w:eastAsia="en-US"/>
        </w:rPr>
        <w:t>Harm</w:t>
      </w:r>
      <w:proofErr w:type="spellEnd"/>
      <w:r w:rsidRPr="001B3F62">
        <w:rPr>
          <w:rFonts w:ascii="Garamond" w:eastAsia="Garamond" w:hAnsi="Garamond" w:cs="Garamond"/>
          <w:sz w:val="24"/>
          <w:lang w:val="it-IT" w:eastAsia="en-US"/>
        </w:rPr>
        <w:t xml:space="preserve">” (DNSH) e, ove applicabili, ai principi del Tagging climatico e digitale, </w:t>
      </w:r>
      <w:bookmarkStart w:id="0" w:name="_Hlk106626210"/>
      <w:r w:rsidRPr="001B3F62">
        <w:rPr>
          <w:rFonts w:ascii="Garamond" w:eastAsia="Garamond" w:hAnsi="Garamond" w:cs="Garamond"/>
          <w:sz w:val="24"/>
          <w:lang w:val="it-IT" w:eastAsia="en-US"/>
        </w:rPr>
        <w:t>della parità di genere, della protezione e valorizzazione dei giovani e del superamento dei divari territoriali;</w:t>
      </w:r>
      <w:bookmarkEnd w:id="0"/>
    </w:p>
    <w:p w14:paraId="00E12A83" w14:textId="480AC4A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l’attuazione del Progetto prevede il rispetto delle norme comunitarie e nazionali applicabili, ivi incluse quelle in materia di trasparenza, uguaglianza di genere e pari opportunità, tutela </w:t>
      </w:r>
      <w:r w:rsidR="00EC7255">
        <w:rPr>
          <w:rFonts w:ascii="Garamond" w:eastAsia="Garamond" w:hAnsi="Garamond" w:cs="Garamond"/>
          <w:sz w:val="24"/>
          <w:lang w:val="it-IT" w:eastAsia="en-US"/>
        </w:rPr>
        <w:t>delle persone con disabilità</w:t>
      </w:r>
      <w:r w:rsidRPr="001B3F62">
        <w:rPr>
          <w:rFonts w:ascii="Garamond" w:eastAsia="Garamond" w:hAnsi="Garamond" w:cs="Garamond"/>
          <w:sz w:val="24"/>
          <w:lang w:val="it-IT" w:eastAsia="en-US"/>
        </w:rPr>
        <w:t xml:space="preserve"> e superamento dei divari territoriali;</w:t>
      </w:r>
    </w:p>
    <w:p w14:paraId="59288874"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che l’attuazione del Progetto prevede il rispetto della normativa europea e nazionale applicabile, con particolare riferimento ai principi di parità di trattamento, non discriminazione, trasparenza, proporzionalità e pubblicità;</w:t>
      </w:r>
    </w:p>
    <w:p w14:paraId="0307B212"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 xml:space="preserve">che adotterà misure adeguate volte a rispettare il principio di sana gestione finanziaria secondo quanto disciplinato nel Regolamento finanziario (UE, </w:t>
      </w:r>
      <w:proofErr w:type="spellStart"/>
      <w:r w:rsidRPr="001B3F62">
        <w:rPr>
          <w:rFonts w:ascii="Garamond" w:eastAsia="Garamond" w:hAnsi="Garamond" w:cs="Garamond"/>
          <w:sz w:val="24"/>
          <w:lang w:val="it-IT" w:eastAsia="en-US"/>
        </w:rPr>
        <w:t>Euratom</w:t>
      </w:r>
      <w:proofErr w:type="spellEnd"/>
      <w:r w:rsidRPr="001B3F62">
        <w:rPr>
          <w:rFonts w:ascii="Garamond" w:eastAsia="Garamond" w:hAnsi="Garamond" w:cs="Garamond"/>
          <w:sz w:val="24"/>
          <w:lang w:val="it-IT" w:eastAsia="en-US"/>
        </w:rPr>
        <w:t>) 2018/1046 e nell’art. 22 del Regolamento (UE) 2021/241, in particolare in materia di prevenzione dei conflitti di interessi, delle frodi, della corruzione e di recupero e restituzione dei fondi che sono stati indebitamente assegnati;</w:t>
      </w:r>
    </w:p>
    <w:p w14:paraId="59471901"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lastRenderedPageBreak/>
        <w:t>di disporre delle competenze, risorse e qualifiche professionali, sia tecniche che amministrative, nonché della capacità economico-finanziaria necessarie per portare a termine il Progetto e assicurare il raggiungimento di eventuali milestones e targets associati;</w:t>
      </w:r>
    </w:p>
    <w:p w14:paraId="17972B9C" w14:textId="77777777" w:rsidR="007966A0" w:rsidRDefault="007966A0" w:rsidP="007966A0">
      <w:pPr>
        <w:pStyle w:val="Paragrafoelenco"/>
        <w:numPr>
          <w:ilvl w:val="0"/>
          <w:numId w:val="1"/>
        </w:numPr>
        <w:tabs>
          <w:tab w:val="left" w:pos="5812"/>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di aver considerato e valutato tutte le condizioni che possono incidere sull’ottenimento e utilizzo del finanziamento a valere sulle risorse dell’Investimento di cui alla Missione 2 – Rivoluzione verde e Transizione ecologica, Componente 1 – Economia circolare e agricoltura sostenibile (M2C1), Investimento 3.2 Green Communities – finanziato dal PNRR, e di averne tenuto conto ai fini dell’elaborazione della proposta progettuale;</w:t>
      </w:r>
    </w:p>
    <w:p w14:paraId="1D70CDE6" w14:textId="3DD40387" w:rsidR="007966A0" w:rsidRPr="001B3F62" w:rsidRDefault="007966A0" w:rsidP="007966A0">
      <w:pPr>
        <w:pStyle w:val="Paragrafoelenco"/>
        <w:numPr>
          <w:ilvl w:val="0"/>
          <w:numId w:val="1"/>
        </w:numPr>
        <w:tabs>
          <w:tab w:val="left" w:pos="426"/>
        </w:tabs>
        <w:ind w:right="-2"/>
        <w:jc w:val="both"/>
        <w:rPr>
          <w:rFonts w:ascii="Garamond" w:eastAsia="Garamond" w:hAnsi="Garamond" w:cs="Garamond"/>
          <w:sz w:val="24"/>
          <w:lang w:val="it-IT" w:eastAsia="en-US"/>
        </w:rPr>
      </w:pPr>
      <w:r w:rsidRPr="001B3F62">
        <w:rPr>
          <w:rFonts w:ascii="Garamond" w:eastAsia="Garamond" w:hAnsi="Garamond" w:cs="Garamond"/>
          <w:sz w:val="24"/>
          <w:lang w:val="it-IT" w:eastAsia="en-US"/>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r w:rsidR="00B4715B">
        <w:rPr>
          <w:rFonts w:ascii="Garamond" w:eastAsia="Garamond" w:hAnsi="Garamond" w:cs="Garamond"/>
          <w:sz w:val="24"/>
          <w:lang w:val="it-IT" w:eastAsia="en-US"/>
        </w:rPr>
        <w:t>.</w:t>
      </w:r>
    </w:p>
    <w:p w14:paraId="0B97BC50"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571FEEAD" w14:textId="77777777" w:rsidR="007966A0" w:rsidRPr="00C7519C" w:rsidRDefault="007966A0" w:rsidP="007966A0">
      <w:pPr>
        <w:tabs>
          <w:tab w:val="left" w:pos="5812"/>
        </w:tabs>
        <w:ind w:right="-2"/>
        <w:jc w:val="center"/>
        <w:rPr>
          <w:rFonts w:ascii="Garamond" w:eastAsia="Garamond" w:hAnsi="Garamond" w:cs="Garamond"/>
          <w:b/>
          <w:bCs/>
          <w:sz w:val="24"/>
          <w:lang w:val="it-IT" w:eastAsia="en-US"/>
        </w:rPr>
      </w:pPr>
      <w:r w:rsidRPr="00C7519C">
        <w:rPr>
          <w:rFonts w:ascii="Garamond" w:eastAsia="Garamond" w:hAnsi="Garamond" w:cs="Garamond"/>
          <w:b/>
          <w:bCs/>
          <w:sz w:val="24"/>
          <w:lang w:val="it-IT" w:eastAsia="en-US"/>
        </w:rPr>
        <w:t>SI IMPEGNA a</w:t>
      </w:r>
    </w:p>
    <w:p w14:paraId="7F1443BA" w14:textId="77777777" w:rsidR="007966A0" w:rsidRPr="00C7519C" w:rsidRDefault="007966A0" w:rsidP="007966A0">
      <w:pPr>
        <w:tabs>
          <w:tab w:val="left" w:pos="5812"/>
        </w:tabs>
        <w:ind w:right="-2"/>
        <w:jc w:val="center"/>
        <w:rPr>
          <w:rFonts w:ascii="Garamond" w:eastAsia="Garamond" w:hAnsi="Garamond" w:cs="Garamond"/>
          <w:sz w:val="24"/>
          <w:lang w:val="it-IT" w:eastAsia="en-US"/>
        </w:rPr>
      </w:pPr>
    </w:p>
    <w:p w14:paraId="47773174"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avviare tempestivamente le attività progettuali per non incorrere in ritardi attuativi e concludere il Progetto nella forma, nei modi e nei tempi previsti e di sottoporre all’Amministrazione centrale responsabile di intervento le eventuali modifiche al Progetto;</w:t>
      </w:r>
    </w:p>
    <w:p w14:paraId="42B104C9"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adottare un sistema di contabilità separata (o una codificazione contabile adeguata</w:t>
      </w:r>
      <w:r w:rsidRPr="00E921F6">
        <w:rPr>
          <w:rFonts w:eastAsia="Garamond"/>
          <w:vertAlign w:val="superscript"/>
        </w:rPr>
        <w:footnoteReference w:id="1"/>
      </w:r>
      <w:r w:rsidRPr="007137EA">
        <w:rPr>
          <w:rFonts w:ascii="Garamond" w:eastAsia="Garamond" w:hAnsi="Garamond" w:cs="Garamond"/>
          <w:sz w:val="24"/>
          <w:lang w:val="it-IT" w:eastAsia="en-US"/>
        </w:rPr>
        <w:t>) e informatizzata per tutte le transazioni relative al Progetto per assicurare la tracciabilità dell’utilizzo delle risorse del PNRR;</w:t>
      </w:r>
    </w:p>
    <w:p w14:paraId="1C115E1A"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6153BF12"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presentare, con cadenza almeno bimestrale, la rendicontazione delle spese effettivamente sostenute o dei costi esposti maturati nel caso di ricorso alle opzioni semplificate in materia di costi, nei tempi e nei modi previsti dall’avviso pubblico;</w:t>
      </w:r>
    </w:p>
    <w:p w14:paraId="64D5F525"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 Generation EU" e valorizzando l’emblema dell’Unione europea;</w:t>
      </w:r>
    </w:p>
    <w:p w14:paraId="7F2A83F3"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rispettare l’obbligo di rilevazione e imputazione nel sistema informatico dei dati di monitoraggio sull’avanzamento procedurale, fisico e finanziario del Progetto, dall’art. 22.2 lettera d) del Regolamento (UE) 2021/241, ivi inclusi i dati degli indicatori di cui all’art. 6 comma 1, 3 e 4;</w:t>
      </w:r>
    </w:p>
    <w:p w14:paraId="1D14F69E"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comprovare il conseguimento dei targets e dei milestones associati agli interventi con la produzione e l’imputazione nel sistema informatico della documentazione probatoria pertinente;</w:t>
      </w:r>
    </w:p>
    <w:p w14:paraId="4845D042"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 xml:space="preserve">assicurare la conservazione della documentazione progettuale in fascicoli cartacei o informatici ai fini della completa tracciabilità delle operazioni - nel rispetto di quanto previsto dal D.lgs. 82/2005 e </w:t>
      </w:r>
      <w:proofErr w:type="spellStart"/>
      <w:r w:rsidRPr="007137EA">
        <w:rPr>
          <w:rFonts w:ascii="Garamond" w:eastAsia="Garamond" w:hAnsi="Garamond" w:cs="Garamond"/>
          <w:sz w:val="24"/>
          <w:lang w:val="it-IT" w:eastAsia="en-US"/>
        </w:rPr>
        <w:t>ss.mm.ii</w:t>
      </w:r>
      <w:proofErr w:type="spellEnd"/>
      <w:r w:rsidRPr="007137EA">
        <w:rPr>
          <w:rFonts w:ascii="Garamond" w:eastAsia="Garamond" w:hAnsi="Garamond" w:cs="Garamond"/>
          <w:sz w:val="24"/>
          <w:lang w:val="it-IT" w:eastAsia="en-US"/>
        </w:rPr>
        <w:t xml:space="preserve">. e all’art. 9 punto 4 del decreto-legge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 ove di propria competenza, autorizzando </w:t>
      </w:r>
      <w:r w:rsidRPr="007137EA">
        <w:rPr>
          <w:rFonts w:ascii="Garamond" w:eastAsia="Garamond" w:hAnsi="Garamond" w:cs="Garamond"/>
          <w:sz w:val="24"/>
          <w:lang w:val="it-IT" w:eastAsia="en-US"/>
        </w:rPr>
        <w:lastRenderedPageBreak/>
        <w:t>la Commissione, l'OLAF, la Corte dei conti e l'EPPO a esercitare i diritti di cui all'articolo 129, paragrafo 1, del Regolamento finanziario (UE; EURATOM) 1046/2018;</w:t>
      </w:r>
    </w:p>
    <w:p w14:paraId="39534B0B" w14:textId="77777777" w:rsidR="007966A0" w:rsidRDefault="007966A0" w:rsidP="007966A0">
      <w:pPr>
        <w:pStyle w:val="Paragrafoelenco"/>
        <w:numPr>
          <w:ilvl w:val="0"/>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attuare il Progetto nel rispetto di tutte le pertinenti disposizioni comunitarie, nazionali e regionali in materia di contratti pubblici, trasparenza e tracciabilità finanziaria, e parimenti a rispettare la normativa europea e nazionale applicabile, con particolare riferimento ai principi di trasparenza, proporzionalità e pubblicità, ed in particolare a verificare che nelle procedure di aggiudicazione dei contratti pubblici:</w:t>
      </w:r>
    </w:p>
    <w:p w14:paraId="4B72C162"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7137EA">
        <w:rPr>
          <w:rFonts w:ascii="Garamond" w:eastAsia="Garamond" w:hAnsi="Garamond" w:cs="Garamond"/>
          <w:sz w:val="24"/>
          <w:lang w:val="it-IT" w:eastAsia="en-US"/>
        </w:rPr>
        <w:t>siano inseriti criteri di ammissibilità che garantiscano che i Progetti selezionati siano conformi agli orientamenti tecnici sull'applicazione del principio "non arrecare un danno significativo" (2021/C58/01) mediante l'uso di un elenco di esclusione e il requisito di conformità alla pertinente normativa ambientale dell'UE e nazionale. Affinché gli interventi siano conformi agli orientamenti tecnici sull'applicazione del principio "non arrecare un danno significativo" (2021/C58/01), i Progetti dovranno escludere dall'ammissibilità il seguente elenco di attività: i) attività connesse ai combustibili fossili, compreso l'uso a valle; ii) attività nell'ambito del sistema di scambio di quote di emissione dell'UE (ETS) che conseguono proiezioni delle emissioni di gas a effetto serra che non sono inferiori ai pertinenti parametri di riferimento; iii) attività connesse alle discariche di rifiuti, inceneritori e agli impianti di trattamento meccanico biologico;  e iv) attività in cui lo smaltimento a lungo termine dei rifiuti può causare danni all’ambiente;</w:t>
      </w:r>
    </w:p>
    <w:p w14:paraId="0C71A505"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 garantito che il contributo climatico dell'investimento secondo la metodologia di cui all'allegato VI del regolamento (UE) 2021/241 rappresenti almeno il 25% del costo totale dell'investimento sostenuto dal RRF;</w:t>
      </w:r>
    </w:p>
    <w:p w14:paraId="7ED4712D" w14:textId="23802FC9"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siano inseriti requisiti di ammissibilità e/o premiali in adempimento alle disposizioni del Decreto Interministeriale 7 dicembre 2021 recante “adozione delle Linee Guida volte a favorire la pari opportunità di genere e generazionale, nonché di inclusione lavorativa delle persone con disabilità nei contratti pubblici finanziati con le risorse del PNRR e del PNC”;</w:t>
      </w:r>
    </w:p>
    <w:p w14:paraId="3706CCAD" w14:textId="77777777" w:rsidR="007966A0" w:rsidRDefault="007966A0" w:rsidP="007966A0">
      <w:pPr>
        <w:pStyle w:val="Paragrafoelenco"/>
        <w:numPr>
          <w:ilvl w:val="1"/>
          <w:numId w:val="2"/>
        </w:numPr>
        <w:tabs>
          <w:tab w:val="left" w:pos="5812"/>
        </w:tabs>
        <w:ind w:right="-2"/>
        <w:jc w:val="both"/>
        <w:rPr>
          <w:rFonts w:ascii="Garamond" w:eastAsia="Garamond" w:hAnsi="Garamond" w:cs="Garamond"/>
          <w:sz w:val="24"/>
          <w:lang w:val="it-IT" w:eastAsia="en-US"/>
        </w:rPr>
      </w:pPr>
      <w:r w:rsidRPr="00E051AD">
        <w:rPr>
          <w:rFonts w:ascii="Garamond" w:eastAsia="Garamond" w:hAnsi="Garamond" w:cs="Garamond"/>
          <w:sz w:val="24"/>
          <w:lang w:val="it-IT" w:eastAsia="en-US"/>
        </w:rPr>
        <w:t>sia inserito l’obbligo per l’aggiudicatario di riferire sullo stato di avanzamento dei lavori almeno semestralmente e comunque ogniqualvolta ciò si renda necessario per il monitoraggio dell’intervento.</w:t>
      </w:r>
    </w:p>
    <w:p w14:paraId="23CA6BAF" w14:textId="72941962" w:rsidR="007966A0" w:rsidRPr="00F24B17" w:rsidRDefault="001918F4" w:rsidP="007966A0">
      <w:pPr>
        <w:pStyle w:val="Paragrafoelenco"/>
        <w:numPr>
          <w:ilvl w:val="0"/>
          <w:numId w:val="2"/>
        </w:numPr>
        <w:tabs>
          <w:tab w:val="left" w:pos="426"/>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 xml:space="preserve"> </w:t>
      </w:r>
      <w:r w:rsidR="007966A0" w:rsidRPr="00F24B17">
        <w:rPr>
          <w:rFonts w:ascii="Garamond" w:eastAsia="Garamond" w:hAnsi="Garamond" w:cs="Garamond"/>
          <w:sz w:val="24"/>
          <w:lang w:val="it-IT" w:eastAsia="en-US"/>
        </w:rPr>
        <w:t>sottoscrivere la convenzione predisposta dall’Amministrazione titolare, assumendone ogni correlativo onere giuridicamente vincolante per l’attuazione della proposta progettuale, ivi incluso l’obbligo di concludere ogni attività relativa al Progetto ed ai correlativi interventi entro il 31 marzo 2026, nonché di rispettare il cronoprogramma proposto</w:t>
      </w:r>
      <w:r w:rsidR="00B4715B">
        <w:rPr>
          <w:rFonts w:ascii="Garamond" w:eastAsia="Garamond" w:hAnsi="Garamond" w:cs="Garamond"/>
          <w:sz w:val="24"/>
          <w:lang w:val="it-IT" w:eastAsia="en-US"/>
        </w:rPr>
        <w:t>;</w:t>
      </w:r>
    </w:p>
    <w:p w14:paraId="2791E42E" w14:textId="1E994E98" w:rsidR="007966A0" w:rsidRPr="00C7519C" w:rsidRDefault="00F24B17" w:rsidP="007966A0">
      <w:pPr>
        <w:tabs>
          <w:tab w:val="left" w:pos="5812"/>
        </w:tabs>
        <w:ind w:right="-2"/>
        <w:jc w:val="both"/>
        <w:rPr>
          <w:rFonts w:ascii="Garamond" w:eastAsia="Garamond" w:hAnsi="Garamond" w:cs="Garamond"/>
          <w:sz w:val="24"/>
          <w:lang w:val="it-IT" w:eastAsia="en-US"/>
        </w:rPr>
      </w:pPr>
      <w:r>
        <w:rPr>
          <w:rFonts w:ascii="Garamond" w:eastAsia="Garamond" w:hAnsi="Garamond" w:cs="Garamond"/>
          <w:sz w:val="24"/>
          <w:lang w:val="it-IT" w:eastAsia="en-US"/>
        </w:rPr>
        <w:t xml:space="preserve">  </w:t>
      </w:r>
      <w:r w:rsidR="007966A0">
        <w:rPr>
          <w:rFonts w:ascii="Garamond" w:eastAsia="Garamond" w:hAnsi="Garamond" w:cs="Garamond"/>
          <w:sz w:val="24"/>
          <w:lang w:val="it-IT" w:eastAsia="en-US"/>
        </w:rPr>
        <w:t>11</w:t>
      </w:r>
      <w:r w:rsidR="007966A0" w:rsidRPr="00C7519C">
        <w:rPr>
          <w:rFonts w:ascii="Garamond" w:eastAsia="Garamond" w:hAnsi="Garamond" w:cs="Garamond"/>
          <w:sz w:val="24"/>
          <w:lang w:val="it-IT" w:eastAsia="en-US"/>
        </w:rPr>
        <w:t>. condividere e definire la domanda e la proposta descrittiva con tutti gli enti aggregati</w:t>
      </w:r>
      <w:r w:rsidR="007966A0">
        <w:rPr>
          <w:rFonts w:ascii="Garamond" w:eastAsia="Garamond" w:hAnsi="Garamond" w:cs="Garamond"/>
          <w:sz w:val="24"/>
          <w:lang w:val="it-IT" w:eastAsia="en-US"/>
        </w:rPr>
        <w:t>.</w:t>
      </w:r>
    </w:p>
    <w:p w14:paraId="22EB76C1"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3E378CE0" w14:textId="77777777" w:rsidR="007966A0" w:rsidRPr="00C7519C" w:rsidRDefault="007966A0" w:rsidP="007966A0">
      <w:pPr>
        <w:tabs>
          <w:tab w:val="left" w:pos="5812"/>
        </w:tabs>
        <w:ind w:right="-2"/>
        <w:jc w:val="both"/>
        <w:rPr>
          <w:rFonts w:ascii="Garamond" w:eastAsia="Garamond" w:hAnsi="Garamond" w:cs="Garamond"/>
          <w:sz w:val="24"/>
          <w:lang w:val="it-IT" w:eastAsia="en-US"/>
        </w:rPr>
      </w:pPr>
    </w:p>
    <w:p w14:paraId="74244124" w14:textId="157B5C8A" w:rsidR="007966A0" w:rsidRPr="00C7519C" w:rsidRDefault="007966A0" w:rsidP="007966A0">
      <w:pPr>
        <w:tabs>
          <w:tab w:val="left" w:pos="5812"/>
        </w:tabs>
        <w:ind w:right="-2"/>
        <w:jc w:val="both"/>
        <w:rPr>
          <w:rFonts w:ascii="Garamond" w:eastAsia="Garamond" w:hAnsi="Garamond" w:cs="Garamond"/>
          <w:sz w:val="24"/>
          <w:lang w:val="it-IT" w:eastAsia="en-US"/>
        </w:rPr>
      </w:pPr>
      <w:r w:rsidRPr="00C7519C">
        <w:rPr>
          <w:rFonts w:ascii="Garamond" w:eastAsia="Garamond" w:hAnsi="Garamond" w:cs="Garamond"/>
          <w:sz w:val="24"/>
          <w:lang w:val="it-IT" w:eastAsia="en-US"/>
        </w:rPr>
        <w:t xml:space="preserve">Si allega copia fotostatica del documento di identità, in corso di validità (art. 38 del D.P.R. 445/2000 e </w:t>
      </w:r>
      <w:proofErr w:type="spellStart"/>
      <w:r w:rsidR="008D1046">
        <w:rPr>
          <w:rFonts w:ascii="Garamond" w:eastAsia="Garamond" w:hAnsi="Garamond" w:cs="Garamond"/>
          <w:sz w:val="24"/>
          <w:lang w:val="it-IT" w:eastAsia="en-US"/>
        </w:rPr>
        <w:t>s</w:t>
      </w:r>
      <w:r w:rsidRPr="00C7519C">
        <w:rPr>
          <w:rFonts w:ascii="Garamond" w:eastAsia="Garamond" w:hAnsi="Garamond" w:cs="Garamond"/>
          <w:sz w:val="24"/>
          <w:lang w:val="it-IT" w:eastAsia="en-US"/>
        </w:rPr>
        <w:t>s.mm.ii</w:t>
      </w:r>
      <w:proofErr w:type="spellEnd"/>
      <w:r w:rsidRPr="00C7519C">
        <w:rPr>
          <w:rFonts w:ascii="Garamond" w:eastAsia="Garamond" w:hAnsi="Garamond" w:cs="Garamond"/>
          <w:sz w:val="24"/>
          <w:lang w:val="it-IT" w:eastAsia="en-US"/>
        </w:rPr>
        <w:t>).</w:t>
      </w:r>
    </w:p>
    <w:p w14:paraId="2DE40521" w14:textId="77777777" w:rsidR="007966A0" w:rsidRPr="00C7519C" w:rsidRDefault="007966A0" w:rsidP="007966A0">
      <w:pPr>
        <w:tabs>
          <w:tab w:val="left" w:pos="5812"/>
        </w:tabs>
        <w:ind w:right="-2"/>
        <w:rPr>
          <w:rFonts w:ascii="Garamond" w:eastAsia="Garamond" w:hAnsi="Garamond" w:cs="Garamond"/>
          <w:sz w:val="24"/>
          <w:lang w:val="it-IT" w:eastAsia="en-US"/>
        </w:rPr>
      </w:pPr>
    </w:p>
    <w:p w14:paraId="1FA590FE" w14:textId="77777777" w:rsidR="007966A0" w:rsidRPr="00C7519C" w:rsidRDefault="007966A0" w:rsidP="007966A0">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Luogo e data</w:t>
      </w:r>
      <w:r w:rsidRPr="00C7519C">
        <w:rPr>
          <w:rFonts w:ascii="Garamond" w:eastAsia="Garamond" w:hAnsi="Garamond" w:cs="Garamond"/>
          <w:sz w:val="24"/>
          <w:lang w:val="it-IT" w:eastAsia="en-US"/>
        </w:rPr>
        <w:tab/>
        <w:t xml:space="preserve"> Nominativo e firma</w:t>
      </w:r>
    </w:p>
    <w:p w14:paraId="2DB8171F" w14:textId="77777777" w:rsidR="007966A0" w:rsidRPr="00C7519C" w:rsidRDefault="007966A0" w:rsidP="007966A0">
      <w:pPr>
        <w:tabs>
          <w:tab w:val="left" w:pos="5812"/>
        </w:tabs>
        <w:ind w:right="-2"/>
        <w:rPr>
          <w:rFonts w:ascii="Garamond" w:eastAsia="Garamond" w:hAnsi="Garamond" w:cs="Garamond"/>
          <w:sz w:val="24"/>
          <w:lang w:val="it-IT" w:eastAsia="en-US"/>
        </w:rPr>
      </w:pPr>
    </w:p>
    <w:p w14:paraId="0A5BD89B" w14:textId="77777777" w:rsidR="007966A0" w:rsidRPr="00C7519C" w:rsidRDefault="007966A0" w:rsidP="007966A0">
      <w:pPr>
        <w:tabs>
          <w:tab w:val="left" w:pos="5812"/>
        </w:tabs>
        <w:ind w:right="-2"/>
        <w:rPr>
          <w:rFonts w:ascii="Garamond" w:eastAsia="Garamond" w:hAnsi="Garamond" w:cs="Garamond"/>
          <w:sz w:val="24"/>
          <w:lang w:val="it-IT" w:eastAsia="en-US"/>
        </w:rPr>
      </w:pPr>
    </w:p>
    <w:p w14:paraId="00916BB5" w14:textId="77777777" w:rsidR="007966A0" w:rsidRPr="00C7519C" w:rsidRDefault="007966A0" w:rsidP="007966A0">
      <w:pPr>
        <w:tabs>
          <w:tab w:val="left" w:pos="5812"/>
        </w:tabs>
        <w:ind w:right="-2"/>
        <w:rPr>
          <w:rFonts w:ascii="Garamond" w:eastAsia="Garamond" w:hAnsi="Garamond" w:cs="Garamond"/>
          <w:sz w:val="24"/>
          <w:lang w:val="it-IT" w:eastAsia="en-US"/>
        </w:rPr>
      </w:pPr>
      <w:r w:rsidRPr="00C7519C">
        <w:rPr>
          <w:rFonts w:ascii="Garamond" w:eastAsia="Garamond" w:hAnsi="Garamond" w:cs="Garamond"/>
          <w:sz w:val="24"/>
          <w:lang w:val="it-IT" w:eastAsia="en-US"/>
        </w:rPr>
        <w:t>____________________</w:t>
      </w:r>
      <w:r w:rsidRPr="00C7519C">
        <w:rPr>
          <w:rFonts w:ascii="Garamond" w:eastAsia="Garamond" w:hAnsi="Garamond" w:cs="Garamond"/>
          <w:sz w:val="24"/>
          <w:lang w:val="it-IT" w:eastAsia="en-US"/>
        </w:rPr>
        <w:tab/>
        <w:t>_____________________</w:t>
      </w:r>
    </w:p>
    <w:p w14:paraId="3CAEC287" w14:textId="360D4747" w:rsidR="00323D67" w:rsidRPr="007966A0" w:rsidRDefault="00323D67">
      <w:pPr>
        <w:rPr>
          <w:rFonts w:ascii="Garamond" w:eastAsia="Garamond" w:hAnsi="Garamond" w:cs="Garamond"/>
          <w:b/>
          <w:bCs/>
          <w:sz w:val="24"/>
          <w:lang w:val="it-IT" w:eastAsia="en-US"/>
        </w:rPr>
      </w:pPr>
    </w:p>
    <w:sectPr w:rsidR="00323D67" w:rsidRPr="007966A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5212" w14:textId="77777777" w:rsidR="006C041C" w:rsidRDefault="006C041C" w:rsidP="007966A0">
      <w:r>
        <w:separator/>
      </w:r>
    </w:p>
  </w:endnote>
  <w:endnote w:type="continuationSeparator" w:id="0">
    <w:p w14:paraId="3865A00A" w14:textId="77777777" w:rsidR="006C041C" w:rsidRDefault="006C041C" w:rsidP="007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16016"/>
      <w:docPartObj>
        <w:docPartGallery w:val="Page Numbers (Bottom of Page)"/>
        <w:docPartUnique/>
      </w:docPartObj>
    </w:sdtPr>
    <w:sdtEndPr>
      <w:rPr>
        <w:rFonts w:ascii="Garamond" w:hAnsi="Garamond"/>
      </w:rPr>
    </w:sdtEndPr>
    <w:sdtContent>
      <w:p w14:paraId="5A652A40" w14:textId="48F6EDCD" w:rsidR="00FC0607" w:rsidRPr="00E76561" w:rsidRDefault="00FC0607">
        <w:pPr>
          <w:pStyle w:val="Pidipagina"/>
          <w:jc w:val="right"/>
          <w:rPr>
            <w:rFonts w:ascii="Garamond" w:hAnsi="Garamond"/>
          </w:rPr>
        </w:pPr>
        <w:r w:rsidRPr="00E76561">
          <w:rPr>
            <w:rFonts w:ascii="Garamond" w:hAnsi="Garamond"/>
          </w:rPr>
          <w:fldChar w:fldCharType="begin"/>
        </w:r>
        <w:r w:rsidRPr="00E76561">
          <w:rPr>
            <w:rFonts w:ascii="Garamond" w:hAnsi="Garamond"/>
          </w:rPr>
          <w:instrText>PAGE   \* MERGEFORMAT</w:instrText>
        </w:r>
        <w:r w:rsidRPr="00E76561">
          <w:rPr>
            <w:rFonts w:ascii="Garamond" w:hAnsi="Garamond"/>
          </w:rPr>
          <w:fldChar w:fldCharType="separate"/>
        </w:r>
        <w:r w:rsidRPr="00E76561">
          <w:rPr>
            <w:rFonts w:ascii="Garamond" w:hAnsi="Garamond"/>
            <w:lang w:val="it-IT"/>
          </w:rPr>
          <w:t>2</w:t>
        </w:r>
        <w:r w:rsidRPr="00E76561">
          <w:rPr>
            <w:rFonts w:ascii="Garamond" w:hAnsi="Garamond"/>
          </w:rPr>
          <w:fldChar w:fldCharType="end"/>
        </w:r>
      </w:p>
    </w:sdtContent>
  </w:sdt>
  <w:p w14:paraId="357EA482" w14:textId="77777777" w:rsidR="00FC0607" w:rsidRDefault="00FC06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D6CD" w14:textId="77777777" w:rsidR="006C041C" w:rsidRDefault="006C041C" w:rsidP="007966A0">
      <w:r>
        <w:separator/>
      </w:r>
    </w:p>
  </w:footnote>
  <w:footnote w:type="continuationSeparator" w:id="0">
    <w:p w14:paraId="0C020733" w14:textId="77777777" w:rsidR="006C041C" w:rsidRDefault="006C041C" w:rsidP="007966A0">
      <w:r>
        <w:continuationSeparator/>
      </w:r>
    </w:p>
  </w:footnote>
  <w:footnote w:id="1">
    <w:p w14:paraId="05D48A0F" w14:textId="77777777" w:rsidR="007966A0" w:rsidRPr="00EC0317" w:rsidRDefault="007966A0" w:rsidP="007966A0">
      <w:pPr>
        <w:pStyle w:val="Testonotaapidipagina"/>
        <w:rPr>
          <w:lang w:val="it-IT"/>
        </w:rPr>
      </w:pPr>
      <w:r w:rsidRPr="00EC0317">
        <w:rPr>
          <w:rStyle w:val="Rimandonotaapidipagina"/>
          <w:rFonts w:ascii="Garamond" w:hAnsi="Garamond"/>
        </w:rPr>
        <w:footnoteRef/>
      </w:r>
      <w:r w:rsidRPr="00C87E36">
        <w:rPr>
          <w:rFonts w:ascii="Garamond" w:hAnsi="Garamond"/>
          <w:lang w:val="it-IT"/>
        </w:rPr>
        <w:t xml:space="preserve"> </w:t>
      </w:r>
      <w:r w:rsidRPr="00C87E36">
        <w:rPr>
          <w:rFonts w:ascii="Garamond" w:hAnsi="Garamond"/>
          <w:sz w:val="16"/>
          <w:szCs w:val="16"/>
          <w:lang w:val="it-IT"/>
        </w:rPr>
        <w:t>Es.: utilizzo di appositi capitoli all’interno del piano esecutivo di gestione o del bilancio finanziario gestionale al fine di garantire l’individuazione delle entrate e delle uscite relative alle risorse del PNRR dedicate a specifici progetti.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 w:type="dxa"/>
      <w:tblCellMar>
        <w:left w:w="70" w:type="dxa"/>
        <w:right w:w="70" w:type="dxa"/>
      </w:tblCellMar>
      <w:tblLook w:val="0000" w:firstRow="0" w:lastRow="0" w:firstColumn="0" w:lastColumn="0" w:noHBand="0" w:noVBand="0"/>
    </w:tblPr>
    <w:tblGrid>
      <w:gridCol w:w="6032"/>
      <w:gridCol w:w="3466"/>
    </w:tblGrid>
    <w:tr w:rsidR="00F66570" w:rsidRPr="004B383C" w14:paraId="06BD8481" w14:textId="77777777" w:rsidTr="00817C1E">
      <w:trPr>
        <w:trHeight w:val="573"/>
      </w:trPr>
      <w:tc>
        <w:tcPr>
          <w:tcW w:w="8647" w:type="dxa"/>
        </w:tcPr>
        <w:p w14:paraId="72081D9C" w14:textId="77777777" w:rsidR="00F66570" w:rsidRPr="004B383C" w:rsidRDefault="00F66570" w:rsidP="00F66570">
          <w:pPr>
            <w:pStyle w:val="Intestazione"/>
          </w:pPr>
          <w:r>
            <w:rPr>
              <w:noProof/>
              <w:lang w:val="it-IT" w:eastAsia="it-IT"/>
            </w:rPr>
            <w:drawing>
              <wp:anchor distT="0" distB="0" distL="0" distR="0" simplePos="0" relativeHeight="251659264" behindDoc="1" locked="0" layoutInCell="1" allowOverlap="1" wp14:anchorId="2F91028F" wp14:editId="691BFC8B">
                <wp:simplePos x="0" y="0"/>
                <wp:positionH relativeFrom="page">
                  <wp:posOffset>-525771</wp:posOffset>
                </wp:positionH>
                <wp:positionV relativeFrom="margin">
                  <wp:posOffset>73697</wp:posOffset>
                </wp:positionV>
                <wp:extent cx="2145792" cy="536447"/>
                <wp:effectExtent l="0" t="0" r="6985"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145792" cy="536447"/>
                        </a:xfrm>
                        <a:prstGeom prst="rect">
                          <a:avLst/>
                        </a:prstGeom>
                      </pic:spPr>
                    </pic:pic>
                  </a:graphicData>
                </a:graphic>
              </wp:anchor>
            </w:drawing>
          </w:r>
        </w:p>
      </w:tc>
      <w:tc>
        <w:tcPr>
          <w:tcW w:w="851" w:type="dxa"/>
        </w:tcPr>
        <w:p w14:paraId="3C64EBF9" w14:textId="77777777" w:rsidR="00F66570" w:rsidRPr="004B383C" w:rsidRDefault="00F66570" w:rsidP="00F66570">
          <w:pPr>
            <w:pStyle w:val="Intestazione"/>
            <w:tabs>
              <w:tab w:val="right" w:pos="9044"/>
            </w:tabs>
            <w:ind w:right="113"/>
          </w:pPr>
          <w:r w:rsidRPr="005C02E6">
            <w:rPr>
              <w:noProof/>
              <w:sz w:val="12"/>
              <w:szCs w:val="12"/>
              <w:lang w:val="it-IT" w:eastAsia="it-IT"/>
            </w:rPr>
            <w:drawing>
              <wp:inline distT="0" distB="0" distL="0" distR="0" wp14:anchorId="71B43D1B" wp14:editId="2A992221">
                <wp:extent cx="2040340" cy="850141"/>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73939" cy="864140"/>
                        </a:xfrm>
                        <a:prstGeom prst="rect">
                          <a:avLst/>
                        </a:prstGeom>
                      </pic:spPr>
                    </pic:pic>
                  </a:graphicData>
                </a:graphic>
              </wp:inline>
            </w:drawing>
          </w:r>
        </w:p>
      </w:tc>
    </w:tr>
  </w:tbl>
  <w:p w14:paraId="3AEBB81F" w14:textId="77777777" w:rsidR="00F66570" w:rsidRDefault="00F665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5EBF"/>
    <w:multiLevelType w:val="hybridMultilevel"/>
    <w:tmpl w:val="23D89E02"/>
    <w:lvl w:ilvl="0" w:tplc="96A476DE">
      <w:start w:val="1"/>
      <w:numFmt w:val="decimal"/>
      <w:lvlText w:val="%1."/>
      <w:lvlJc w:val="left"/>
      <w:pPr>
        <w:ind w:left="391" w:hanging="259"/>
      </w:pPr>
      <w:rPr>
        <w:color w:val="auto"/>
        <w:w w:val="1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3E3492"/>
    <w:multiLevelType w:val="hybridMultilevel"/>
    <w:tmpl w:val="F71CB0F6"/>
    <w:lvl w:ilvl="0" w:tplc="96A476DE">
      <w:start w:val="1"/>
      <w:numFmt w:val="decimal"/>
      <w:lvlText w:val="%1."/>
      <w:lvlJc w:val="left"/>
      <w:pPr>
        <w:ind w:left="391" w:hanging="259"/>
      </w:pPr>
      <w:rPr>
        <w:color w:val="auto"/>
        <w:w w:val="1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0"/>
    <w:rsid w:val="00166E5D"/>
    <w:rsid w:val="001918F4"/>
    <w:rsid w:val="00274C11"/>
    <w:rsid w:val="002C476D"/>
    <w:rsid w:val="00323D67"/>
    <w:rsid w:val="00493E79"/>
    <w:rsid w:val="006C041C"/>
    <w:rsid w:val="006D24B1"/>
    <w:rsid w:val="0073384D"/>
    <w:rsid w:val="007966A0"/>
    <w:rsid w:val="008D1046"/>
    <w:rsid w:val="00924980"/>
    <w:rsid w:val="00A24A52"/>
    <w:rsid w:val="00B4715B"/>
    <w:rsid w:val="00E76561"/>
    <w:rsid w:val="00E921F6"/>
    <w:rsid w:val="00EC7255"/>
    <w:rsid w:val="00F24B17"/>
    <w:rsid w:val="00F33590"/>
    <w:rsid w:val="00F56AE7"/>
    <w:rsid w:val="00F66570"/>
    <w:rsid w:val="00F84D99"/>
    <w:rsid w:val="00FC0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192C"/>
  <w15:chartTrackingRefBased/>
  <w15:docId w15:val="{E09BA281-7BB5-4F3F-999E-802F0CEB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6A0"/>
    <w:pPr>
      <w:spacing w:after="0" w:line="240" w:lineRule="auto"/>
    </w:pPr>
    <w:rPr>
      <w:rFonts w:ascii="Arial" w:eastAsia="Times New Roman" w:hAnsi="Arial" w:cs="Times New Roman"/>
      <w:szCs w:val="24"/>
      <w:lang w:val="en-US" w:eastAsia="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7966A0"/>
    <w:rPr>
      <w:sz w:val="20"/>
      <w:szCs w:val="20"/>
    </w:rPr>
  </w:style>
  <w:style w:type="character" w:customStyle="1" w:styleId="TestonotaapidipaginaCarattere">
    <w:name w:val="Testo nota a piè di pagina Carattere"/>
    <w:basedOn w:val="Carpredefinitoparagrafo"/>
    <w:link w:val="Testonotaapidipagina"/>
    <w:uiPriority w:val="99"/>
    <w:rsid w:val="007966A0"/>
    <w:rPr>
      <w:rFonts w:ascii="Arial" w:eastAsia="Times New Roman" w:hAnsi="Arial" w:cs="Times New Roman"/>
      <w:sz w:val="20"/>
      <w:szCs w:val="20"/>
      <w:lang w:val="en-US" w:eastAsia="sv-SE"/>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列出"/>
    <w:basedOn w:val="Normale"/>
    <w:link w:val="ParagrafoelencoCarattere"/>
    <w:uiPriority w:val="34"/>
    <w:qFormat/>
    <w:rsid w:val="007966A0"/>
    <w:pPr>
      <w:ind w:left="720"/>
      <w:contextualSpacing/>
    </w:pPr>
  </w:style>
  <w:style w:type="character" w:styleId="Rimandonotaapidipagina">
    <w:name w:val="footnote reference"/>
    <w:basedOn w:val="Carpredefinitoparagrafo"/>
    <w:uiPriority w:val="99"/>
    <w:semiHidden/>
    <w:unhideWhenUsed/>
    <w:rsid w:val="007966A0"/>
    <w:rPr>
      <w:vertAlign w:val="superscript"/>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列出 Carattere"/>
    <w:link w:val="Paragrafoelenco"/>
    <w:uiPriority w:val="34"/>
    <w:qFormat/>
    <w:locked/>
    <w:rsid w:val="007966A0"/>
    <w:rPr>
      <w:rFonts w:ascii="Arial" w:eastAsia="Times New Roman" w:hAnsi="Arial" w:cs="Times New Roman"/>
      <w:szCs w:val="24"/>
      <w:lang w:val="en-US" w:eastAsia="sv-SE"/>
    </w:rPr>
  </w:style>
  <w:style w:type="paragraph" w:styleId="Intestazione">
    <w:name w:val="header"/>
    <w:basedOn w:val="Normale"/>
    <w:link w:val="IntestazioneCarattere"/>
    <w:uiPriority w:val="99"/>
    <w:unhideWhenUsed/>
    <w:rsid w:val="00F66570"/>
    <w:pPr>
      <w:tabs>
        <w:tab w:val="center" w:pos="4819"/>
        <w:tab w:val="right" w:pos="9638"/>
      </w:tabs>
    </w:pPr>
  </w:style>
  <w:style w:type="character" w:customStyle="1" w:styleId="IntestazioneCarattere">
    <w:name w:val="Intestazione Carattere"/>
    <w:basedOn w:val="Carpredefinitoparagrafo"/>
    <w:link w:val="Intestazione"/>
    <w:uiPriority w:val="99"/>
    <w:rsid w:val="00F66570"/>
    <w:rPr>
      <w:rFonts w:ascii="Arial" w:eastAsia="Times New Roman" w:hAnsi="Arial" w:cs="Times New Roman"/>
      <w:szCs w:val="24"/>
      <w:lang w:val="en-US" w:eastAsia="sv-SE"/>
    </w:rPr>
  </w:style>
  <w:style w:type="paragraph" w:styleId="Pidipagina">
    <w:name w:val="footer"/>
    <w:basedOn w:val="Normale"/>
    <w:link w:val="PidipaginaCarattere"/>
    <w:uiPriority w:val="99"/>
    <w:unhideWhenUsed/>
    <w:rsid w:val="00F66570"/>
    <w:pPr>
      <w:tabs>
        <w:tab w:val="center" w:pos="4819"/>
        <w:tab w:val="right" w:pos="9638"/>
      </w:tabs>
    </w:pPr>
  </w:style>
  <w:style w:type="character" w:customStyle="1" w:styleId="PidipaginaCarattere">
    <w:name w:val="Piè di pagina Carattere"/>
    <w:basedOn w:val="Carpredefinitoparagrafo"/>
    <w:link w:val="Pidipagina"/>
    <w:uiPriority w:val="99"/>
    <w:rsid w:val="00F66570"/>
    <w:rPr>
      <w:rFonts w:ascii="Arial" w:eastAsia="Times New Roman" w:hAnsi="Arial" w:cs="Times New Roman"/>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Leonello Perugini</dc:creator>
  <cp:keywords/>
  <dc:description/>
  <cp:lastModifiedBy>Leonello Perugini</cp:lastModifiedBy>
  <cp:revision>9</cp:revision>
  <cp:lastPrinted>2022-06-30T07:53:00Z</cp:lastPrinted>
  <dcterms:created xsi:type="dcterms:W3CDTF">2022-06-30T07:52:00Z</dcterms:created>
  <dcterms:modified xsi:type="dcterms:W3CDTF">2022-06-30T12:52:00Z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2022-06-27T12:46:53Z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79e63cc3-d950-4658-aa0a-70492f9b63f1</vt:lpwstr>
  </property>
  <property fmtid="{D5CDD505-2E9C-101B-9397-08002B2CF9AE}" pid="8" name="MSIP_Label_5097a60d-5525-435b-8989-8eb48ac0c8cd_ContentBits">
    <vt:lpwstr>0</vt:lpwstr>
  </property>
</Properties>
</file>