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4922AA" w:rsidRDefault="006544C4" w:rsidP="004922AA">
      <w:pPr>
        <w:jc w:val="center"/>
        <w:rPr>
          <w:lang w:val="fr-FR"/>
        </w:rPr>
      </w:pPr>
      <w:bookmarkStart w:id="0" w:name="_GoBack"/>
      <w:bookmarkEnd w:id="0"/>
    </w:p>
    <w:p w:rsidR="0094178F" w:rsidRPr="004922AA" w:rsidRDefault="0094178F" w:rsidP="004922AA">
      <w:pPr>
        <w:jc w:val="center"/>
        <w:rPr>
          <w:sz w:val="4"/>
          <w:szCs w:val="4"/>
          <w:lang w:val="fr-FR"/>
        </w:rPr>
      </w:pPr>
    </w:p>
    <w:p w:rsidR="006544C4" w:rsidRPr="004922AA" w:rsidRDefault="00350BC5" w:rsidP="004922AA">
      <w:pPr>
        <w:pStyle w:val="DecHTitle"/>
        <w:rPr>
          <w:lang w:val="fr-FR"/>
        </w:rPr>
      </w:pPr>
      <w:r w:rsidRPr="004922AA">
        <w:rPr>
          <w:szCs w:val="24"/>
          <w:lang w:val="fr-FR"/>
        </w:rPr>
        <w:t>PREMIÈRE SECTION</w:t>
      </w:r>
    </w:p>
    <w:p w:rsidR="006544C4" w:rsidRPr="004922AA" w:rsidRDefault="006544C4" w:rsidP="004922AA">
      <w:pPr>
        <w:pStyle w:val="DecHTitle"/>
        <w:rPr>
          <w:caps/>
          <w:sz w:val="32"/>
          <w:lang w:val="fr-FR"/>
        </w:rPr>
      </w:pPr>
      <w:r w:rsidRPr="004922AA">
        <w:rPr>
          <w:lang w:val="fr-FR"/>
        </w:rPr>
        <w:t>DÉCISION</w:t>
      </w:r>
    </w:p>
    <w:p w:rsidR="006544C4" w:rsidRPr="004922AA" w:rsidRDefault="00350BC5" w:rsidP="004922AA">
      <w:pPr>
        <w:pStyle w:val="ECHRTitleCentre2"/>
        <w:rPr>
          <w:lang w:val="fr-FR"/>
        </w:rPr>
      </w:pPr>
      <w:r w:rsidRPr="004922AA">
        <w:rPr>
          <w:lang w:val="fr-FR"/>
        </w:rPr>
        <w:t>Requêtes n</w:t>
      </w:r>
      <w:r w:rsidRPr="004922AA">
        <w:rPr>
          <w:vertAlign w:val="superscript"/>
          <w:lang w:val="fr-FR"/>
        </w:rPr>
        <w:t>os</w:t>
      </w:r>
      <w:r w:rsidR="006544C4" w:rsidRPr="004922AA">
        <w:rPr>
          <w:lang w:val="fr-FR"/>
        </w:rPr>
        <w:t xml:space="preserve"> </w:t>
      </w:r>
      <w:r w:rsidRPr="004922AA">
        <w:rPr>
          <w:lang w:val="fr-FR"/>
        </w:rPr>
        <w:t>53787/11 et 66122/11</w:t>
      </w:r>
      <w:r w:rsidR="006544C4" w:rsidRPr="004922AA">
        <w:rPr>
          <w:lang w:val="fr-FR"/>
        </w:rPr>
        <w:br/>
      </w:r>
      <w:r w:rsidRPr="004922AA">
        <w:rPr>
          <w:lang w:val="fr-FR"/>
        </w:rPr>
        <w:t xml:space="preserve">Lina CAPUA et autres </w:t>
      </w:r>
      <w:r w:rsidR="006544C4" w:rsidRPr="004922AA">
        <w:rPr>
          <w:lang w:val="fr-FR"/>
        </w:rPr>
        <w:t xml:space="preserve">contre </w:t>
      </w:r>
      <w:r w:rsidRPr="004922AA">
        <w:rPr>
          <w:lang w:val="fr-FR"/>
        </w:rPr>
        <w:t>l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Italie</w:t>
      </w:r>
      <w:r w:rsidRPr="004922AA">
        <w:rPr>
          <w:lang w:val="fr-FR"/>
        </w:rPr>
        <w:br/>
        <w:t>et Giacomo BATTISTI et autres contre l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Italie</w:t>
      </w:r>
    </w:p>
    <w:p w:rsidR="006544C4" w:rsidRPr="004922AA" w:rsidRDefault="006544C4" w:rsidP="004922AA">
      <w:pPr>
        <w:pStyle w:val="ECHRPara"/>
        <w:rPr>
          <w:sz w:val="2"/>
          <w:szCs w:val="2"/>
          <w:lang w:val="fr-FR" w:eastAsia="en-GB"/>
        </w:rPr>
      </w:pPr>
    </w:p>
    <w:p w:rsidR="00350BC5" w:rsidRPr="004922AA" w:rsidRDefault="00350BC5" w:rsidP="004922AA">
      <w:pPr>
        <w:pStyle w:val="ECHRPara"/>
        <w:rPr>
          <w:lang w:val="fr-FR"/>
        </w:rPr>
      </w:pPr>
      <w:r w:rsidRPr="004922AA">
        <w:rPr>
          <w:lang w:val="fr-FR"/>
        </w:rPr>
        <w:t>La Cour européenne des droits de l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homme (première section), siégeant le</w:t>
      </w:r>
      <w:r w:rsidR="00CC0650" w:rsidRPr="004922AA">
        <w:rPr>
          <w:lang w:val="fr-FR"/>
        </w:rPr>
        <w:t xml:space="preserve"> 22 janvier 2019</w:t>
      </w:r>
      <w:r w:rsidRPr="004922AA">
        <w:rPr>
          <w:lang w:val="fr-FR"/>
        </w:rPr>
        <w:t xml:space="preserve"> en un comité composé de :</w:t>
      </w:r>
    </w:p>
    <w:p w:rsidR="00350BC5" w:rsidRPr="004922AA" w:rsidRDefault="00CC0650" w:rsidP="004922AA">
      <w:pPr>
        <w:pStyle w:val="ECHRDecisionBody"/>
        <w:rPr>
          <w:lang w:val="fr-FR"/>
        </w:rPr>
      </w:pPr>
      <w:r w:rsidRPr="004922AA">
        <w:rPr>
          <w:lang w:val="fr-FR"/>
        </w:rPr>
        <w:tab/>
        <w:t>Tim Eicke,</w:t>
      </w:r>
      <w:r w:rsidRPr="004922AA">
        <w:rPr>
          <w:i/>
          <w:lang w:val="fr-FR"/>
        </w:rPr>
        <w:t xml:space="preserve"> président,</w:t>
      </w:r>
      <w:r w:rsidRPr="004922AA">
        <w:rPr>
          <w:i/>
          <w:lang w:val="fr-FR"/>
        </w:rPr>
        <w:br/>
      </w:r>
      <w:r w:rsidRPr="004922AA">
        <w:rPr>
          <w:lang w:val="fr-FR"/>
        </w:rPr>
        <w:tab/>
        <w:t>Jovan Ilievski,</w:t>
      </w:r>
      <w:r w:rsidRPr="004922AA">
        <w:rPr>
          <w:i/>
          <w:lang w:val="fr-FR"/>
        </w:rPr>
        <w:br/>
      </w:r>
      <w:r w:rsidRPr="004922AA">
        <w:rPr>
          <w:lang w:val="fr-FR"/>
        </w:rPr>
        <w:tab/>
        <w:t>Gilberto Felici,</w:t>
      </w:r>
      <w:r w:rsidRPr="004922AA">
        <w:rPr>
          <w:i/>
          <w:lang w:val="fr-FR"/>
        </w:rPr>
        <w:t xml:space="preserve"> juges,</w:t>
      </w:r>
      <w:r w:rsidRPr="004922AA">
        <w:rPr>
          <w:i/>
          <w:lang w:val="fr-FR"/>
        </w:rPr>
        <w:br/>
      </w:r>
      <w:r w:rsidR="00350BC5" w:rsidRPr="004922AA">
        <w:rPr>
          <w:lang w:val="fr-FR"/>
        </w:rPr>
        <w:t xml:space="preserve">et de Renata Degener, </w:t>
      </w:r>
      <w:r w:rsidR="00350BC5" w:rsidRPr="004922AA">
        <w:rPr>
          <w:i/>
          <w:lang w:val="fr-FR"/>
        </w:rPr>
        <w:t>greffière adjointe</w:t>
      </w:r>
      <w:r w:rsidR="00350BC5" w:rsidRPr="004922AA">
        <w:rPr>
          <w:i/>
          <w:iCs/>
          <w:lang w:val="fr-FR"/>
        </w:rPr>
        <w:t xml:space="preserve"> d</w:t>
      </w:r>
      <w:r w:rsidR="00350BC5" w:rsidRPr="004922AA">
        <w:rPr>
          <w:i/>
          <w:lang w:val="fr-FR"/>
        </w:rPr>
        <w:t>e section,</w:t>
      </w:r>
    </w:p>
    <w:p w:rsidR="004922AA" w:rsidRPr="004922AA" w:rsidRDefault="00350BC5" w:rsidP="004922AA">
      <w:pPr>
        <w:pStyle w:val="ECHRPara"/>
        <w:rPr>
          <w:lang w:val="fr-FR"/>
        </w:rPr>
      </w:pPr>
      <w:r w:rsidRPr="004922AA">
        <w:rPr>
          <w:lang w:val="fr-FR"/>
        </w:rPr>
        <w:t>Vu les requêtes susmentionnées introduites le</w:t>
      </w:r>
      <w:r w:rsidR="006C752C" w:rsidRPr="004922AA">
        <w:rPr>
          <w:lang w:val="fr-FR"/>
        </w:rPr>
        <w:t>s</w:t>
      </w:r>
      <w:r w:rsidRPr="004922AA">
        <w:rPr>
          <w:lang w:val="fr-FR"/>
        </w:rPr>
        <w:t xml:space="preserve"> 27 juillet et 11</w:t>
      </w:r>
      <w:r w:rsidR="00482425" w:rsidRPr="004922AA">
        <w:rPr>
          <w:lang w:val="fr-FR"/>
        </w:rPr>
        <w:t> </w:t>
      </w:r>
      <w:r w:rsidRPr="004922AA">
        <w:rPr>
          <w:lang w:val="fr-FR"/>
        </w:rPr>
        <w:t>octobre 2011</w:t>
      </w:r>
      <w:r w:rsidR="006C752C" w:rsidRPr="004922AA">
        <w:rPr>
          <w:lang w:val="fr-FR"/>
        </w:rPr>
        <w:t>,</w:t>
      </w:r>
    </w:p>
    <w:p w:rsidR="00350BC5" w:rsidRPr="004922AA" w:rsidRDefault="00350BC5" w:rsidP="004922AA">
      <w:pPr>
        <w:pStyle w:val="ECHRPara"/>
        <w:rPr>
          <w:lang w:val="fr-FR"/>
        </w:rPr>
      </w:pPr>
      <w:r w:rsidRPr="004922AA">
        <w:rPr>
          <w:lang w:val="fr-FR"/>
        </w:rPr>
        <w:t>Vu les déclarations formelles d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acceptation d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un règlement amiable des affaires,</w:t>
      </w:r>
    </w:p>
    <w:p w:rsidR="00350BC5" w:rsidRPr="004922AA" w:rsidRDefault="00350BC5" w:rsidP="004922AA">
      <w:pPr>
        <w:pStyle w:val="ECHRPara"/>
        <w:rPr>
          <w:lang w:val="fr-FR"/>
        </w:rPr>
      </w:pPr>
      <w:r w:rsidRPr="004922AA">
        <w:rPr>
          <w:lang w:val="fr-FR"/>
        </w:rPr>
        <w:t>Après en avoir délibéré, rend la décision suivante :</w:t>
      </w:r>
    </w:p>
    <w:p w:rsidR="00350BC5" w:rsidRPr="004922AA" w:rsidRDefault="00350BC5" w:rsidP="004922AA">
      <w:pPr>
        <w:pStyle w:val="ECHRTitle1"/>
        <w:rPr>
          <w:lang w:val="fr-FR"/>
        </w:rPr>
      </w:pPr>
      <w:r w:rsidRPr="004922AA">
        <w:rPr>
          <w:lang w:val="fr-FR"/>
        </w:rPr>
        <w:t>FAITS ET PROCÉDURE</w:t>
      </w:r>
    </w:p>
    <w:p w:rsidR="00350BC5" w:rsidRPr="004922AA" w:rsidRDefault="00350BC5" w:rsidP="004922AA">
      <w:pPr>
        <w:pStyle w:val="ECHRPara"/>
        <w:rPr>
          <w:lang w:val="fr-FR"/>
        </w:rPr>
      </w:pPr>
      <w:r w:rsidRPr="004922AA">
        <w:rPr>
          <w:lang w:val="fr-FR"/>
        </w:rPr>
        <w:t>La liste des requérants, tous de nationalité italienne, figure en annexe. Ils ont été représentés par M</w:t>
      </w:r>
      <w:r w:rsidRPr="004922AA">
        <w:rPr>
          <w:vertAlign w:val="superscript"/>
          <w:lang w:val="fr-FR"/>
        </w:rPr>
        <w:t>e</w:t>
      </w:r>
      <w:r w:rsidRPr="004922AA">
        <w:rPr>
          <w:lang w:val="fr-FR"/>
        </w:rPr>
        <w:t xml:space="preserve"> B. Forte, avocat à Sora (FR).</w:t>
      </w:r>
    </w:p>
    <w:p w:rsidR="00350BC5" w:rsidRPr="004922AA" w:rsidRDefault="00350BC5" w:rsidP="004922AA">
      <w:pPr>
        <w:pStyle w:val="ECHRPara"/>
        <w:rPr>
          <w:lang w:val="fr-FR"/>
        </w:rPr>
      </w:pPr>
      <w:r w:rsidRPr="004922AA">
        <w:rPr>
          <w:lang w:val="fr-FR"/>
        </w:rPr>
        <w:t xml:space="preserve">Le gouvernement italien (« le Gouvernement ») a été représenté par son </w:t>
      </w:r>
      <w:r w:rsidR="003F02A4" w:rsidRPr="004922AA">
        <w:rPr>
          <w:lang w:val="fr-FR"/>
        </w:rPr>
        <w:t xml:space="preserve">ancien </w:t>
      </w:r>
      <w:r w:rsidRPr="004922AA">
        <w:rPr>
          <w:lang w:val="fr-FR"/>
        </w:rPr>
        <w:t>agent, M</w:t>
      </w:r>
      <w:r w:rsidRPr="004922AA">
        <w:rPr>
          <w:vertAlign w:val="superscript"/>
          <w:lang w:val="fr-FR"/>
        </w:rPr>
        <w:t>me</w:t>
      </w:r>
      <w:r w:rsidRPr="004922AA">
        <w:rPr>
          <w:lang w:val="fr-FR"/>
        </w:rPr>
        <w:t xml:space="preserve"> E. Spatafora, et son </w:t>
      </w:r>
      <w:r w:rsidR="003F02A4" w:rsidRPr="004922AA">
        <w:rPr>
          <w:lang w:val="fr-FR"/>
        </w:rPr>
        <w:t xml:space="preserve">ancien </w:t>
      </w:r>
      <w:r w:rsidRPr="004922AA">
        <w:rPr>
          <w:lang w:val="fr-FR"/>
        </w:rPr>
        <w:t>coagent, M</w:t>
      </w:r>
      <w:r w:rsidRPr="004922AA">
        <w:rPr>
          <w:vertAlign w:val="superscript"/>
          <w:lang w:val="fr-FR"/>
        </w:rPr>
        <w:t>me</w:t>
      </w:r>
      <w:r w:rsidRPr="004922AA">
        <w:rPr>
          <w:lang w:val="fr-FR"/>
        </w:rPr>
        <w:t xml:space="preserve"> P. Accardo.</w:t>
      </w:r>
    </w:p>
    <w:p w:rsidR="00350BC5" w:rsidRPr="004922AA" w:rsidRDefault="00350BC5" w:rsidP="004922AA">
      <w:pPr>
        <w:pStyle w:val="ECHRPara"/>
        <w:rPr>
          <w:lang w:val="fr-FR"/>
        </w:rPr>
      </w:pPr>
      <w:r w:rsidRPr="004922AA">
        <w:rPr>
          <w:lang w:val="fr-FR"/>
        </w:rPr>
        <w:t>Invoquant l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article 6 § 1 de la Convention, les requérants se plaignaient de la durée de la procédure civile.</w:t>
      </w:r>
    </w:p>
    <w:p w:rsidR="00350BC5" w:rsidRPr="004922AA" w:rsidRDefault="00350BC5" w:rsidP="004922AA">
      <w:pPr>
        <w:pStyle w:val="ECHRPara"/>
        <w:rPr>
          <w:lang w:val="fr-FR"/>
        </w:rPr>
      </w:pPr>
      <w:r w:rsidRPr="004922AA">
        <w:rPr>
          <w:lang w:val="fr-FR"/>
        </w:rPr>
        <w:t>Les 23 avril et 5 juin 2018, la Cour a reçu des déclarations de règlement amiable signées par les parties. Par ces déclarations, le Gouvernement s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est engagé à verser à chaque requérant et à chaque foyer figurant sur la liste en annexe, à titre gracieux, en vue d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un règlement amiable de l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 xml:space="preserve">affaire, la somme de 7 600 EUR (sept mille six cents euros) couvrant tout préjudice subi, la somme globale de 1 000 EUR (mille euros) pour chaque affaire, </w:t>
      </w:r>
      <w:r w:rsidRPr="004922AA">
        <w:rPr>
          <w:lang w:val="fr-FR"/>
        </w:rPr>
        <w:lastRenderedPageBreak/>
        <w:t>couvrant l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ensemble des frais et dépens, plus tout montant pouvant être dû à titre d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impôt par les parties requérantes.</w:t>
      </w:r>
    </w:p>
    <w:p w:rsidR="00350BC5" w:rsidRPr="004922AA" w:rsidRDefault="00350BC5" w:rsidP="004922AA">
      <w:pPr>
        <w:pStyle w:val="ECHRPara"/>
        <w:rPr>
          <w:lang w:val="fr-FR"/>
        </w:rPr>
      </w:pPr>
      <w:r w:rsidRPr="004922AA">
        <w:rPr>
          <w:lang w:val="fr-FR"/>
        </w:rPr>
        <w:t>Lesdites sommes seront versées dans les trois mois suivant la date de la notification de la décision de la Cour. À défaut de règlement dans ledit délai, le Gouvernement s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engage à verser, à compter de l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expiration de celui-ci et jusqu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des affaires.</w:t>
      </w:r>
    </w:p>
    <w:p w:rsidR="00350BC5" w:rsidRPr="004922AA" w:rsidRDefault="00350BC5" w:rsidP="004922AA">
      <w:pPr>
        <w:pStyle w:val="ECHRTitle1"/>
        <w:rPr>
          <w:lang w:val="fr-FR"/>
        </w:rPr>
      </w:pPr>
      <w:r w:rsidRPr="004922AA">
        <w:rPr>
          <w:lang w:val="fr-FR"/>
        </w:rPr>
        <w:t>EN DROIT</w:t>
      </w:r>
    </w:p>
    <w:p w:rsidR="00350BC5" w:rsidRPr="004922AA" w:rsidRDefault="00350BC5" w:rsidP="004922AA">
      <w:pPr>
        <w:pStyle w:val="ECHRPara"/>
        <w:rPr>
          <w:lang w:val="fr-FR"/>
        </w:rPr>
      </w:pPr>
      <w:r w:rsidRPr="004922AA">
        <w:rPr>
          <w:lang w:val="fr-FR"/>
        </w:rPr>
        <w:t>Compte tenu de la similitude des requêtes, la Cour estime approprié de les examiner conjointement en une seule décision.</w:t>
      </w:r>
    </w:p>
    <w:p w:rsidR="00350BC5" w:rsidRPr="004922AA" w:rsidRDefault="00350BC5" w:rsidP="004922AA">
      <w:pPr>
        <w:pStyle w:val="ECHRPara"/>
        <w:rPr>
          <w:lang w:val="fr-FR"/>
        </w:rPr>
      </w:pPr>
      <w:r w:rsidRPr="004922AA">
        <w:rPr>
          <w:lang w:val="fr-FR"/>
        </w:rPr>
        <w:t>La Cour prend acte du règlement amiable auquel sont parvenues les parties. Elle estime que celui-ci s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inspire du respect des droits de l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homme tels que les reconnaissent la Convention et ses protocoles et n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aperçoit par ailleurs aucun motif justifiant de poursuivre l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examen des requêtes. En conséquence, il convient de rayer les affaires du rôle.</w:t>
      </w:r>
    </w:p>
    <w:p w:rsidR="00350BC5" w:rsidRPr="004922AA" w:rsidRDefault="00350BC5" w:rsidP="004922AA">
      <w:pPr>
        <w:pStyle w:val="DecList"/>
        <w:rPr>
          <w:lang w:val="fr-FR"/>
        </w:rPr>
      </w:pPr>
      <w:r w:rsidRPr="004922AA">
        <w:rPr>
          <w:lang w:val="fr-FR"/>
        </w:rPr>
        <w:t>Par ces motifs, la Cour,</w:t>
      </w:r>
      <w:r w:rsidRPr="004922AA">
        <w:rPr>
          <w:color w:val="000000"/>
          <w:lang w:val="fr-FR"/>
        </w:rPr>
        <w:t xml:space="preserve"> </w:t>
      </w:r>
      <w:r w:rsidRPr="004922AA">
        <w:rPr>
          <w:lang w:val="fr-FR"/>
        </w:rPr>
        <w:t>à l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unanimité,</w:t>
      </w:r>
    </w:p>
    <w:p w:rsidR="00350BC5" w:rsidRPr="004922AA" w:rsidRDefault="00350BC5" w:rsidP="004922AA">
      <w:pPr>
        <w:pStyle w:val="JuParaLast"/>
        <w:keepNext w:val="0"/>
        <w:keepLines w:val="0"/>
        <w:rPr>
          <w:lang w:val="fr-FR"/>
        </w:rPr>
      </w:pPr>
      <w:r w:rsidRPr="004922AA">
        <w:rPr>
          <w:i/>
          <w:lang w:val="fr-FR"/>
        </w:rPr>
        <w:t>Décide</w:t>
      </w:r>
      <w:r w:rsidRPr="004922AA">
        <w:rPr>
          <w:lang w:val="fr-FR"/>
        </w:rPr>
        <w:t xml:space="preserve"> de joindre les requêtes ;</w:t>
      </w:r>
    </w:p>
    <w:p w:rsidR="00350BC5" w:rsidRPr="004922AA" w:rsidRDefault="00350BC5" w:rsidP="004922AA">
      <w:pPr>
        <w:pStyle w:val="DecList"/>
        <w:rPr>
          <w:lang w:val="fr-FR"/>
        </w:rPr>
      </w:pPr>
      <w:r w:rsidRPr="004922AA">
        <w:rPr>
          <w:i/>
          <w:lang w:val="fr-FR"/>
        </w:rPr>
        <w:t>Décide</w:t>
      </w:r>
      <w:r w:rsidRPr="004922AA">
        <w:rPr>
          <w:lang w:val="fr-FR"/>
        </w:rPr>
        <w:t xml:space="preserve"> de rayer les requêtes du rôle en application de l</w:t>
      </w:r>
      <w:r w:rsidR="004922AA" w:rsidRPr="004922AA">
        <w:rPr>
          <w:lang w:val="fr-FR"/>
        </w:rPr>
        <w:t>’</w:t>
      </w:r>
      <w:r w:rsidRPr="004922AA">
        <w:rPr>
          <w:lang w:val="fr-FR"/>
        </w:rPr>
        <w:t>article 39 de la Convention.</w:t>
      </w:r>
    </w:p>
    <w:p w:rsidR="00050A32" w:rsidRPr="004922AA" w:rsidRDefault="00F40988" w:rsidP="004922AA">
      <w:pPr>
        <w:pStyle w:val="JuParaLast"/>
        <w:rPr>
          <w:lang w:val="fr-FR"/>
        </w:rPr>
      </w:pPr>
      <w:r w:rsidRPr="004922AA">
        <w:rPr>
          <w:szCs w:val="24"/>
          <w:lang w:val="fr-FR"/>
        </w:rPr>
        <w:t xml:space="preserve">Fait en français puis communiqué par écrit le </w:t>
      </w:r>
      <w:r w:rsidR="00350BC5" w:rsidRPr="004922AA">
        <w:rPr>
          <w:szCs w:val="24"/>
          <w:lang w:val="fr-FR"/>
        </w:rPr>
        <w:t>14 février 2019</w:t>
      </w:r>
      <w:r w:rsidRPr="004922AA">
        <w:rPr>
          <w:lang w:val="fr-FR"/>
        </w:rPr>
        <w:t>.</w:t>
      </w:r>
    </w:p>
    <w:p w:rsidR="0091478F" w:rsidRPr="004922AA" w:rsidRDefault="00050A32" w:rsidP="004922AA">
      <w:pPr>
        <w:pStyle w:val="JuSigned"/>
        <w:rPr>
          <w:lang w:val="fr-FR"/>
        </w:rPr>
      </w:pPr>
      <w:r w:rsidRPr="004922AA">
        <w:rPr>
          <w:lang w:val="fr-FR"/>
        </w:rPr>
        <w:tab/>
      </w:r>
      <w:r w:rsidR="006776BF" w:rsidRPr="004922AA">
        <w:rPr>
          <w:lang w:val="fr-FR"/>
        </w:rPr>
        <w:t>Renata Degener</w:t>
      </w:r>
      <w:r w:rsidR="0091478F" w:rsidRPr="004922AA">
        <w:rPr>
          <w:lang w:val="fr-FR"/>
        </w:rPr>
        <w:tab/>
      </w:r>
      <w:r w:rsidR="00350BC5" w:rsidRPr="004922AA">
        <w:rPr>
          <w:lang w:val="fr-FR"/>
        </w:rPr>
        <w:t>Tim Eicke</w:t>
      </w:r>
      <w:r w:rsidR="0058193F" w:rsidRPr="004922AA">
        <w:rPr>
          <w:lang w:val="fr-FR"/>
        </w:rPr>
        <w:br/>
      </w:r>
      <w:r w:rsidR="0035621E" w:rsidRPr="004922AA">
        <w:rPr>
          <w:iCs/>
          <w:lang w:val="fr-FR"/>
        </w:rPr>
        <w:tab/>
      </w:r>
      <w:r w:rsidR="006776BF" w:rsidRPr="004922AA">
        <w:rPr>
          <w:lang w:val="fr-FR"/>
        </w:rPr>
        <w:t>Greffière adjointe</w:t>
      </w:r>
      <w:r w:rsidR="0091478F" w:rsidRPr="004922AA">
        <w:rPr>
          <w:lang w:val="fr-FR"/>
        </w:rPr>
        <w:tab/>
      </w:r>
      <w:r w:rsidR="00350BC5" w:rsidRPr="004922AA">
        <w:rPr>
          <w:lang w:val="fr-FR"/>
        </w:rPr>
        <w:t>Président</w:t>
      </w:r>
    </w:p>
    <w:p w:rsidR="00350BC5" w:rsidRPr="004922AA" w:rsidRDefault="00350BC5" w:rsidP="004922AA">
      <w:pPr>
        <w:rPr>
          <w:lang w:val="fr-FR"/>
        </w:rPr>
      </w:pPr>
      <w:r w:rsidRPr="004922AA">
        <w:rPr>
          <w:lang w:val="fr-FR"/>
        </w:rPr>
        <w:br w:type="page"/>
      </w:r>
    </w:p>
    <w:p w:rsidR="004D15F3" w:rsidRPr="004922AA" w:rsidRDefault="00350BC5" w:rsidP="004922AA">
      <w:pPr>
        <w:pStyle w:val="JuTitle"/>
        <w:rPr>
          <w:lang w:val="fr-FR"/>
        </w:rPr>
      </w:pPr>
      <w:r w:rsidRPr="004922AA">
        <w:rPr>
          <w:lang w:val="fr-FR"/>
        </w:rPr>
        <w:lastRenderedPageBreak/>
        <w:t>ANNEXE</w:t>
      </w:r>
    </w:p>
    <w:p w:rsidR="00350BC5" w:rsidRPr="004922AA" w:rsidRDefault="00350BC5" w:rsidP="004922AA">
      <w:pPr>
        <w:rPr>
          <w:lang w:val="fr-FR"/>
        </w:rPr>
      </w:pPr>
      <w:r w:rsidRPr="004922AA">
        <w:rPr>
          <w:rStyle w:val="ECHRParaChar"/>
          <w:lang w:val="fr-FR"/>
        </w:rPr>
        <w:t>Requête n</w:t>
      </w:r>
      <w:r w:rsidRPr="004922AA">
        <w:rPr>
          <w:rStyle w:val="ECHRParaChar"/>
          <w:vertAlign w:val="superscript"/>
          <w:lang w:val="fr-FR"/>
        </w:rPr>
        <w:t>o</w:t>
      </w:r>
      <w:r w:rsidRPr="004922AA">
        <w:rPr>
          <w:rStyle w:val="ECHRParaChar"/>
          <w:lang w:val="fr-FR"/>
        </w:rPr>
        <w:t xml:space="preserve"> 53787/11</w:t>
      </w:r>
    </w:p>
    <w:tbl>
      <w:tblPr>
        <w:tblStyle w:val="ECHRListTable"/>
        <w:tblW w:w="5000" w:type="pct"/>
        <w:tblInd w:w="-34" w:type="dxa"/>
        <w:tblLayout w:type="fixed"/>
        <w:tblLook w:val="05E0" w:firstRow="1" w:lastRow="1" w:firstColumn="1" w:lastColumn="1" w:noHBand="0" w:noVBand="1"/>
      </w:tblPr>
      <w:tblGrid>
        <w:gridCol w:w="898"/>
        <w:gridCol w:w="1937"/>
        <w:gridCol w:w="2977"/>
        <w:gridCol w:w="1762"/>
      </w:tblGrid>
      <w:tr w:rsidR="00350BC5" w:rsidRPr="004922AA" w:rsidTr="00C43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pct"/>
          </w:tcPr>
          <w:p w:rsidR="00350BC5" w:rsidRPr="004922AA" w:rsidRDefault="00350BC5" w:rsidP="004922AA">
            <w:pPr>
              <w:jc w:val="left"/>
            </w:pPr>
            <w:r w:rsidRPr="004922AA">
              <w:t>N</w:t>
            </w:r>
            <w:r w:rsidRPr="004922AA">
              <w:rPr>
                <w:vertAlign w:val="superscript"/>
              </w:rPr>
              <w:t>o</w:t>
            </w:r>
          </w:p>
        </w:tc>
        <w:tc>
          <w:tcPr>
            <w:tcW w:w="1279" w:type="pct"/>
          </w:tcPr>
          <w:p w:rsidR="00350BC5" w:rsidRPr="004922AA" w:rsidRDefault="00350BC5" w:rsidP="004922AA">
            <w:pPr>
              <w:jc w:val="left"/>
            </w:pPr>
            <w:r w:rsidRPr="004922AA">
              <w:t>Prénom</w:t>
            </w:r>
          </w:p>
          <w:p w:rsidR="00350BC5" w:rsidRPr="004922AA" w:rsidRDefault="00350BC5" w:rsidP="004922AA">
            <w:pPr>
              <w:jc w:val="left"/>
            </w:pPr>
            <w:r w:rsidRPr="004922AA">
              <w:t>NOM</w:t>
            </w:r>
          </w:p>
        </w:tc>
        <w:tc>
          <w:tcPr>
            <w:tcW w:w="1965" w:type="pct"/>
          </w:tcPr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Date de naissance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Lieu de résidence</w:t>
            </w:r>
          </w:p>
        </w:tc>
        <w:tc>
          <w:tcPr>
            <w:tcW w:w="1163" w:type="pct"/>
          </w:tcPr>
          <w:p w:rsidR="00350BC5" w:rsidRPr="004922AA" w:rsidRDefault="00350BC5" w:rsidP="004922AA">
            <w:pPr>
              <w:jc w:val="center"/>
            </w:pPr>
            <w:r w:rsidRPr="004922AA">
              <w:rPr>
                <w:lang w:val="fr-FR"/>
              </w:rPr>
              <w:t>Dommage</w:t>
            </w:r>
          </w:p>
          <w:p w:rsidR="00350BC5" w:rsidRPr="004922AA" w:rsidRDefault="00350BC5" w:rsidP="004922AA">
            <w:pPr>
              <w:jc w:val="center"/>
            </w:pPr>
            <w:r w:rsidRPr="004922AA">
              <w:t>moral</w:t>
            </w:r>
          </w:p>
        </w:tc>
      </w:tr>
      <w:tr w:rsidR="00350BC5" w:rsidRPr="004922AA" w:rsidTr="00C4315D">
        <w:tc>
          <w:tcPr>
            <w:tcW w:w="593" w:type="pct"/>
          </w:tcPr>
          <w:p w:rsidR="00350BC5" w:rsidRPr="004922AA" w:rsidRDefault="00350BC5" w:rsidP="004922AA">
            <w:pPr>
              <w:numPr>
                <w:ilvl w:val="0"/>
                <w:numId w:val="26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279" w:type="pct"/>
          </w:tcPr>
          <w:p w:rsidR="00350BC5" w:rsidRPr="004922AA" w:rsidRDefault="00350BC5" w:rsidP="004922AA">
            <w:pPr>
              <w:jc w:val="left"/>
              <w:rPr>
                <w:b/>
                <w:lang w:val="it-IT"/>
              </w:rPr>
            </w:pPr>
            <w:r w:rsidRPr="004922AA">
              <w:rPr>
                <w:i/>
              </w:rPr>
              <w:t>Foyer</w:t>
            </w:r>
            <w:r w:rsidRPr="004922AA">
              <w:t xml:space="preserve"> </w:t>
            </w:r>
            <w:r w:rsidRPr="004922AA">
              <w:rPr>
                <w:b/>
                <w:lang w:val="it-IT"/>
              </w:rPr>
              <w:t>Lina</w:t>
            </w:r>
          </w:p>
          <w:p w:rsidR="00350BC5" w:rsidRPr="004922AA" w:rsidRDefault="00350BC5" w:rsidP="004922AA">
            <w:pPr>
              <w:jc w:val="left"/>
              <w:rPr>
                <w:b/>
                <w:lang w:val="it-IT"/>
              </w:rPr>
            </w:pPr>
            <w:r w:rsidRPr="004922AA">
              <w:rPr>
                <w:b/>
                <w:lang w:val="it-IT"/>
              </w:rPr>
              <w:t>CAPUA</w:t>
            </w:r>
            <w:r w:rsidRPr="004922AA">
              <w:rPr>
                <w:b/>
                <w:sz w:val="20"/>
                <w:vertAlign w:val="superscript"/>
              </w:rPr>
              <w:footnoteReference w:id="1"/>
            </w:r>
            <w:r w:rsidRPr="004922AA">
              <w:rPr>
                <w:sz w:val="20"/>
                <w:lang w:val="it-IT"/>
              </w:rPr>
              <w:t> </w:t>
            </w:r>
            <w:r w:rsidRPr="004922AA">
              <w:rPr>
                <w:lang w:val="it-IT"/>
              </w:rPr>
              <w:t>:</w:t>
            </w:r>
          </w:p>
          <w:p w:rsidR="00350BC5" w:rsidRPr="004922AA" w:rsidRDefault="00350BC5" w:rsidP="004922AA">
            <w:pPr>
              <w:jc w:val="left"/>
              <w:rPr>
                <w:b/>
                <w:lang w:val="it-IT"/>
              </w:rPr>
            </w:pPr>
          </w:p>
          <w:p w:rsidR="00350BC5" w:rsidRPr="004922AA" w:rsidRDefault="00350BC5" w:rsidP="004922AA">
            <w:pPr>
              <w:jc w:val="left"/>
              <w:rPr>
                <w:lang w:val="it-IT"/>
              </w:rPr>
            </w:pPr>
            <w:r w:rsidRPr="004922AA">
              <w:rPr>
                <w:lang w:val="it-IT"/>
              </w:rPr>
              <w:t>Elena</w:t>
            </w:r>
          </w:p>
          <w:p w:rsidR="00350BC5" w:rsidRPr="004922AA" w:rsidRDefault="00350BC5" w:rsidP="004922AA">
            <w:pPr>
              <w:jc w:val="left"/>
              <w:rPr>
                <w:lang w:val="it-IT"/>
              </w:rPr>
            </w:pPr>
            <w:r w:rsidRPr="004922AA">
              <w:rPr>
                <w:lang w:val="it-IT"/>
              </w:rPr>
              <w:t>Giacomini</w:t>
            </w:r>
          </w:p>
          <w:p w:rsidR="00350BC5" w:rsidRPr="004922AA" w:rsidRDefault="00350BC5" w:rsidP="004922AA">
            <w:pPr>
              <w:jc w:val="left"/>
              <w:rPr>
                <w:lang w:val="it-IT"/>
              </w:rPr>
            </w:pPr>
            <w:r w:rsidRPr="004922AA">
              <w:rPr>
                <w:lang w:val="it-IT"/>
              </w:rPr>
              <w:t>Rita</w:t>
            </w:r>
          </w:p>
          <w:p w:rsidR="00350BC5" w:rsidRPr="004922AA" w:rsidRDefault="00350BC5" w:rsidP="004922AA">
            <w:pPr>
              <w:jc w:val="left"/>
              <w:rPr>
                <w:lang w:val="it-IT"/>
              </w:rPr>
            </w:pPr>
            <w:r w:rsidRPr="004922AA">
              <w:rPr>
                <w:lang w:val="it-IT"/>
              </w:rPr>
              <w:t>Giacomini</w:t>
            </w:r>
          </w:p>
        </w:tc>
        <w:tc>
          <w:tcPr>
            <w:tcW w:w="1965" w:type="pct"/>
          </w:tcPr>
          <w:p w:rsidR="00350BC5" w:rsidRPr="004922AA" w:rsidRDefault="00350BC5" w:rsidP="004922AA">
            <w:pPr>
              <w:jc w:val="left"/>
              <w:rPr>
                <w:lang w:val="it-IT"/>
              </w:rPr>
            </w:pPr>
          </w:p>
          <w:p w:rsidR="00350BC5" w:rsidRPr="004922AA" w:rsidRDefault="00350BC5" w:rsidP="004922AA">
            <w:pPr>
              <w:jc w:val="left"/>
              <w:rPr>
                <w:lang w:val="it-IT"/>
              </w:rPr>
            </w:pPr>
          </w:p>
          <w:p w:rsidR="00350BC5" w:rsidRPr="004922AA" w:rsidRDefault="00350BC5" w:rsidP="004922AA">
            <w:pPr>
              <w:jc w:val="left"/>
            </w:pPr>
          </w:p>
          <w:p w:rsidR="00350BC5" w:rsidRPr="004922AA" w:rsidRDefault="00350BC5" w:rsidP="004922AA">
            <w:pPr>
              <w:jc w:val="left"/>
            </w:pPr>
            <w:r w:rsidRPr="004922AA">
              <w:t>25/02/1954</w:t>
            </w:r>
          </w:p>
          <w:p w:rsidR="00350BC5" w:rsidRPr="004922AA" w:rsidRDefault="00350BC5" w:rsidP="004922AA">
            <w:pPr>
              <w:jc w:val="left"/>
            </w:pPr>
            <w:r w:rsidRPr="004922AA">
              <w:t>Latina</w:t>
            </w:r>
          </w:p>
          <w:p w:rsidR="00350BC5" w:rsidRPr="004922AA" w:rsidRDefault="00350BC5" w:rsidP="004922AA">
            <w:pPr>
              <w:jc w:val="left"/>
            </w:pPr>
            <w:r w:rsidRPr="004922AA">
              <w:t>23/05/1951</w:t>
            </w:r>
          </w:p>
          <w:p w:rsidR="00350BC5" w:rsidRPr="004922AA" w:rsidRDefault="00350BC5" w:rsidP="004922AA">
            <w:pPr>
              <w:jc w:val="left"/>
            </w:pPr>
            <w:r w:rsidRPr="004922AA">
              <w:t>Latina</w:t>
            </w:r>
          </w:p>
        </w:tc>
        <w:tc>
          <w:tcPr>
            <w:tcW w:w="1163" w:type="pct"/>
          </w:tcPr>
          <w:p w:rsidR="00350BC5" w:rsidRPr="004922AA" w:rsidRDefault="00350BC5" w:rsidP="004922AA">
            <w:pPr>
              <w:jc w:val="center"/>
            </w:pPr>
            <w:r w:rsidRPr="004922AA">
              <w:t>7 600 EUR conjointement</w:t>
            </w:r>
          </w:p>
        </w:tc>
      </w:tr>
      <w:tr w:rsidR="00350BC5" w:rsidRPr="004922AA" w:rsidTr="00C4315D">
        <w:tc>
          <w:tcPr>
            <w:tcW w:w="593" w:type="pct"/>
          </w:tcPr>
          <w:p w:rsidR="00350BC5" w:rsidRPr="004922AA" w:rsidRDefault="00350BC5" w:rsidP="004922AA">
            <w:pPr>
              <w:numPr>
                <w:ilvl w:val="0"/>
                <w:numId w:val="26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279" w:type="pct"/>
          </w:tcPr>
          <w:p w:rsidR="00350BC5" w:rsidRPr="004922AA" w:rsidRDefault="00350BC5" w:rsidP="004922AA">
            <w:pPr>
              <w:jc w:val="left"/>
              <w:rPr>
                <w:b/>
              </w:rPr>
            </w:pPr>
            <w:r w:rsidRPr="004922AA">
              <w:rPr>
                <w:b/>
              </w:rPr>
              <w:t>Simonetta ANTOGNINI</w:t>
            </w:r>
          </w:p>
        </w:tc>
        <w:tc>
          <w:tcPr>
            <w:tcW w:w="1965" w:type="pct"/>
          </w:tcPr>
          <w:p w:rsidR="00350BC5" w:rsidRPr="004922AA" w:rsidRDefault="00350BC5" w:rsidP="004922AA">
            <w:pPr>
              <w:jc w:val="left"/>
            </w:pPr>
            <w:r w:rsidRPr="004922AA">
              <w:t>29/08/1948</w:t>
            </w:r>
          </w:p>
          <w:p w:rsidR="00350BC5" w:rsidRPr="004922AA" w:rsidRDefault="00350BC5" w:rsidP="004922AA">
            <w:pPr>
              <w:jc w:val="left"/>
            </w:pPr>
            <w:r w:rsidRPr="004922AA">
              <w:t>Latina</w:t>
            </w:r>
          </w:p>
        </w:tc>
        <w:tc>
          <w:tcPr>
            <w:tcW w:w="1163" w:type="pct"/>
            <w:vAlign w:val="bottom"/>
          </w:tcPr>
          <w:p w:rsidR="00350BC5" w:rsidRPr="004922AA" w:rsidRDefault="00350BC5" w:rsidP="004922AA">
            <w:pPr>
              <w:jc w:val="center"/>
            </w:pPr>
            <w:r w:rsidRPr="004922AA">
              <w:t>7 600 EUR</w:t>
            </w:r>
          </w:p>
        </w:tc>
      </w:tr>
      <w:tr w:rsidR="00350BC5" w:rsidRPr="004922AA" w:rsidTr="00C4315D">
        <w:tc>
          <w:tcPr>
            <w:tcW w:w="593" w:type="pct"/>
          </w:tcPr>
          <w:p w:rsidR="00350BC5" w:rsidRPr="004922AA" w:rsidRDefault="00350BC5" w:rsidP="004922AA">
            <w:pPr>
              <w:numPr>
                <w:ilvl w:val="0"/>
                <w:numId w:val="26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279" w:type="pct"/>
            <w:tcBorders>
              <w:bottom w:val="single" w:sz="4" w:space="0" w:color="949494" w:themeColor="text2" w:themeShade="BF"/>
            </w:tcBorders>
          </w:tcPr>
          <w:p w:rsidR="00350BC5" w:rsidRPr="004922AA" w:rsidRDefault="00350BC5" w:rsidP="004922AA">
            <w:pPr>
              <w:jc w:val="left"/>
              <w:rPr>
                <w:b/>
              </w:rPr>
            </w:pPr>
            <w:r w:rsidRPr="004922AA">
              <w:rPr>
                <w:b/>
              </w:rPr>
              <w:t>Osvaldo</w:t>
            </w:r>
          </w:p>
          <w:p w:rsidR="00350BC5" w:rsidRPr="004922AA" w:rsidRDefault="00350BC5" w:rsidP="004922AA">
            <w:pPr>
              <w:jc w:val="left"/>
              <w:rPr>
                <w:b/>
              </w:rPr>
            </w:pPr>
            <w:r w:rsidRPr="004922AA">
              <w:rPr>
                <w:b/>
              </w:rPr>
              <w:t>BERTI</w:t>
            </w:r>
          </w:p>
        </w:tc>
        <w:tc>
          <w:tcPr>
            <w:tcW w:w="1965" w:type="pct"/>
            <w:tcBorders>
              <w:bottom w:val="single" w:sz="4" w:space="0" w:color="949494" w:themeColor="text2" w:themeShade="BF"/>
            </w:tcBorders>
          </w:tcPr>
          <w:p w:rsidR="00350BC5" w:rsidRPr="004922AA" w:rsidRDefault="00350BC5" w:rsidP="004922AA">
            <w:pPr>
              <w:jc w:val="left"/>
            </w:pPr>
            <w:r w:rsidRPr="004922AA">
              <w:t>24/04/1941</w:t>
            </w:r>
          </w:p>
          <w:p w:rsidR="00350BC5" w:rsidRPr="004922AA" w:rsidRDefault="00350BC5" w:rsidP="004922AA">
            <w:pPr>
              <w:jc w:val="left"/>
            </w:pPr>
            <w:r w:rsidRPr="004922AA">
              <w:t>Vignanello (VT)</w:t>
            </w:r>
          </w:p>
        </w:tc>
        <w:tc>
          <w:tcPr>
            <w:tcW w:w="1163" w:type="pct"/>
            <w:tcBorders>
              <w:bottom w:val="single" w:sz="4" w:space="0" w:color="949494" w:themeColor="text2" w:themeShade="BF"/>
            </w:tcBorders>
            <w:vAlign w:val="bottom"/>
          </w:tcPr>
          <w:p w:rsidR="00350BC5" w:rsidRPr="004922AA" w:rsidRDefault="00350BC5" w:rsidP="004922AA">
            <w:pPr>
              <w:jc w:val="center"/>
            </w:pPr>
            <w:r w:rsidRPr="004922AA">
              <w:t>7 600 EUR</w:t>
            </w:r>
          </w:p>
        </w:tc>
      </w:tr>
      <w:tr w:rsidR="00350BC5" w:rsidRPr="004922AA" w:rsidTr="00C4315D">
        <w:tc>
          <w:tcPr>
            <w:tcW w:w="593" w:type="pct"/>
          </w:tcPr>
          <w:p w:rsidR="00350BC5" w:rsidRPr="004922AA" w:rsidRDefault="00350BC5" w:rsidP="004922AA">
            <w:pPr>
              <w:numPr>
                <w:ilvl w:val="0"/>
                <w:numId w:val="26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279" w:type="pct"/>
          </w:tcPr>
          <w:p w:rsidR="00350BC5" w:rsidRPr="004922AA" w:rsidRDefault="00350BC5" w:rsidP="004922AA">
            <w:pPr>
              <w:jc w:val="left"/>
              <w:rPr>
                <w:b/>
              </w:rPr>
            </w:pPr>
            <w:r w:rsidRPr="004922AA">
              <w:rPr>
                <w:i/>
              </w:rPr>
              <w:t>Foyer</w:t>
            </w:r>
            <w:r w:rsidRPr="004922AA">
              <w:rPr>
                <w:b/>
              </w:rPr>
              <w:t xml:space="preserve"> </w:t>
            </w:r>
            <w:r w:rsidRPr="004922AA">
              <w:rPr>
                <w:b/>
                <w:vertAlign w:val="superscript"/>
                <w:lang w:val="it-IT"/>
              </w:rPr>
              <w:footnoteReference w:id="2"/>
            </w:r>
            <w:r w:rsidRPr="004922AA">
              <w:rPr>
                <w:b/>
                <w:lang w:val="it-IT"/>
              </w:rPr>
              <w:t> :</w:t>
            </w:r>
          </w:p>
          <w:p w:rsidR="00350BC5" w:rsidRPr="004922AA" w:rsidRDefault="00350BC5" w:rsidP="004922AA">
            <w:pPr>
              <w:jc w:val="left"/>
              <w:rPr>
                <w:lang w:val="it-IT"/>
              </w:rPr>
            </w:pPr>
            <w:r w:rsidRPr="004922AA">
              <w:rPr>
                <w:b/>
                <w:lang w:val="it-IT"/>
              </w:rPr>
              <w:t>Rita FERRAZZOLI</w:t>
            </w:r>
          </w:p>
          <w:p w:rsidR="00350BC5" w:rsidRPr="004922AA" w:rsidRDefault="00350BC5" w:rsidP="004922AA">
            <w:pPr>
              <w:jc w:val="left"/>
              <w:rPr>
                <w:b/>
                <w:lang w:val="it-IT"/>
              </w:rPr>
            </w:pPr>
          </w:p>
          <w:p w:rsidR="00350BC5" w:rsidRPr="004922AA" w:rsidRDefault="00350BC5" w:rsidP="004922AA">
            <w:pPr>
              <w:jc w:val="left"/>
              <w:rPr>
                <w:b/>
                <w:lang w:val="it-IT"/>
              </w:rPr>
            </w:pPr>
            <w:r w:rsidRPr="004922AA">
              <w:rPr>
                <w:b/>
                <w:lang w:val="it-IT"/>
              </w:rPr>
              <w:t>Carla</w:t>
            </w:r>
          </w:p>
          <w:p w:rsidR="00350BC5" w:rsidRPr="004922AA" w:rsidRDefault="00350BC5" w:rsidP="004922AA">
            <w:pPr>
              <w:jc w:val="left"/>
              <w:rPr>
                <w:b/>
                <w:lang w:val="it-IT"/>
              </w:rPr>
            </w:pPr>
            <w:r w:rsidRPr="004922AA">
              <w:rPr>
                <w:b/>
                <w:lang w:val="it-IT"/>
              </w:rPr>
              <w:t>CORTINA</w:t>
            </w:r>
          </w:p>
          <w:p w:rsidR="00350BC5" w:rsidRPr="004922AA" w:rsidRDefault="00350BC5" w:rsidP="004922AA">
            <w:pPr>
              <w:jc w:val="left"/>
              <w:rPr>
                <w:b/>
                <w:lang w:val="it-IT"/>
              </w:rPr>
            </w:pPr>
          </w:p>
          <w:p w:rsidR="00350BC5" w:rsidRPr="004922AA" w:rsidRDefault="00350BC5" w:rsidP="004922AA">
            <w:pPr>
              <w:jc w:val="left"/>
              <w:rPr>
                <w:b/>
                <w:lang w:val="it-IT"/>
              </w:rPr>
            </w:pPr>
            <w:r w:rsidRPr="004922AA">
              <w:rPr>
                <w:b/>
                <w:lang w:val="it-IT"/>
              </w:rPr>
              <w:t>Giovanni Lorenzo CORTINA</w:t>
            </w:r>
          </w:p>
          <w:p w:rsidR="00350BC5" w:rsidRPr="004922AA" w:rsidRDefault="00350BC5" w:rsidP="004922AA">
            <w:pPr>
              <w:jc w:val="left"/>
              <w:rPr>
                <w:b/>
                <w:lang w:val="it-IT"/>
              </w:rPr>
            </w:pPr>
          </w:p>
          <w:p w:rsidR="00350BC5" w:rsidRPr="004922AA" w:rsidRDefault="00350BC5" w:rsidP="004922AA">
            <w:pPr>
              <w:jc w:val="left"/>
              <w:rPr>
                <w:b/>
                <w:lang w:val="it-IT"/>
              </w:rPr>
            </w:pPr>
            <w:r w:rsidRPr="004922AA">
              <w:rPr>
                <w:b/>
                <w:lang w:val="it-IT"/>
              </w:rPr>
              <w:t>Maria Teresa CORTINA</w:t>
            </w:r>
          </w:p>
        </w:tc>
        <w:tc>
          <w:tcPr>
            <w:tcW w:w="1965" w:type="pct"/>
          </w:tcPr>
          <w:p w:rsidR="00350BC5" w:rsidRPr="004922AA" w:rsidRDefault="00350BC5" w:rsidP="004922AA">
            <w:pPr>
              <w:jc w:val="left"/>
              <w:rPr>
                <w:lang w:val="it-IT"/>
              </w:rPr>
            </w:pPr>
          </w:p>
          <w:p w:rsidR="00350BC5" w:rsidRPr="004922AA" w:rsidRDefault="00350BC5" w:rsidP="004922AA">
            <w:pPr>
              <w:jc w:val="left"/>
              <w:rPr>
                <w:lang w:val="it-IT"/>
              </w:rPr>
            </w:pPr>
            <w:r w:rsidRPr="004922AA">
              <w:rPr>
                <w:lang w:val="it-IT"/>
              </w:rPr>
              <w:t>20/07/1934</w:t>
            </w:r>
          </w:p>
          <w:p w:rsidR="00350BC5" w:rsidRPr="004922AA" w:rsidRDefault="00350BC5" w:rsidP="004922AA">
            <w:pPr>
              <w:jc w:val="left"/>
              <w:rPr>
                <w:lang w:val="it-IT"/>
              </w:rPr>
            </w:pPr>
            <w:r w:rsidRPr="004922AA">
              <w:rPr>
                <w:lang w:val="it-IT"/>
              </w:rPr>
              <w:t>Ceccano (FR)</w:t>
            </w:r>
          </w:p>
          <w:p w:rsidR="00350BC5" w:rsidRPr="004922AA" w:rsidRDefault="00350BC5" w:rsidP="004922AA">
            <w:pPr>
              <w:jc w:val="left"/>
              <w:rPr>
                <w:lang w:val="it-IT"/>
              </w:rPr>
            </w:pPr>
          </w:p>
          <w:p w:rsidR="00350BC5" w:rsidRPr="004922AA" w:rsidRDefault="00350BC5" w:rsidP="004922AA">
            <w:pPr>
              <w:jc w:val="left"/>
              <w:rPr>
                <w:lang w:val="it-IT"/>
              </w:rPr>
            </w:pPr>
            <w:r w:rsidRPr="004922AA">
              <w:rPr>
                <w:lang w:val="it-IT"/>
              </w:rPr>
              <w:t>17/04/1965</w:t>
            </w:r>
          </w:p>
          <w:p w:rsidR="00350BC5" w:rsidRPr="004922AA" w:rsidRDefault="00350BC5" w:rsidP="004922AA">
            <w:pPr>
              <w:jc w:val="left"/>
              <w:rPr>
                <w:lang w:val="it-IT"/>
              </w:rPr>
            </w:pPr>
            <w:r w:rsidRPr="004922AA">
              <w:rPr>
                <w:lang w:val="it-IT"/>
              </w:rPr>
              <w:t>Marsciano (PG)</w:t>
            </w:r>
          </w:p>
          <w:p w:rsidR="00350BC5" w:rsidRPr="004922AA" w:rsidRDefault="00350BC5" w:rsidP="004922AA">
            <w:pPr>
              <w:jc w:val="left"/>
              <w:rPr>
                <w:lang w:val="it-IT"/>
              </w:rPr>
            </w:pPr>
          </w:p>
          <w:p w:rsidR="00350BC5" w:rsidRPr="004922AA" w:rsidRDefault="00350BC5" w:rsidP="004922AA">
            <w:pPr>
              <w:jc w:val="left"/>
              <w:rPr>
                <w:lang w:val="it-IT"/>
              </w:rPr>
            </w:pPr>
            <w:r w:rsidRPr="004922AA">
              <w:rPr>
                <w:lang w:val="it-IT"/>
              </w:rPr>
              <w:t>03/04/1969</w:t>
            </w:r>
          </w:p>
          <w:p w:rsidR="00350BC5" w:rsidRPr="004922AA" w:rsidRDefault="00350BC5" w:rsidP="004922AA">
            <w:pPr>
              <w:jc w:val="left"/>
              <w:rPr>
                <w:lang w:val="it-IT"/>
              </w:rPr>
            </w:pPr>
            <w:r w:rsidRPr="004922AA">
              <w:rPr>
                <w:lang w:val="it-IT"/>
              </w:rPr>
              <w:t>Frosinone</w:t>
            </w:r>
          </w:p>
          <w:p w:rsidR="00350BC5" w:rsidRPr="004922AA" w:rsidRDefault="00350BC5" w:rsidP="004922AA">
            <w:pPr>
              <w:jc w:val="left"/>
              <w:rPr>
                <w:lang w:val="it-IT"/>
              </w:rPr>
            </w:pPr>
          </w:p>
          <w:p w:rsidR="00350BC5" w:rsidRPr="004922AA" w:rsidRDefault="00350BC5" w:rsidP="004922AA">
            <w:pPr>
              <w:jc w:val="left"/>
              <w:rPr>
                <w:lang w:val="it-IT"/>
              </w:rPr>
            </w:pPr>
          </w:p>
          <w:p w:rsidR="00350BC5" w:rsidRPr="004922AA" w:rsidRDefault="00350BC5" w:rsidP="004922AA">
            <w:pPr>
              <w:jc w:val="left"/>
              <w:rPr>
                <w:lang w:val="it-IT"/>
              </w:rPr>
            </w:pPr>
            <w:r w:rsidRPr="004922AA">
              <w:rPr>
                <w:lang w:val="it-IT"/>
              </w:rPr>
              <w:t>04/04/1956</w:t>
            </w:r>
          </w:p>
          <w:p w:rsidR="00350BC5" w:rsidRPr="004922AA" w:rsidRDefault="00350BC5" w:rsidP="004922AA">
            <w:pPr>
              <w:jc w:val="left"/>
            </w:pPr>
            <w:r w:rsidRPr="004922AA">
              <w:t>Ceccano (FR)</w:t>
            </w:r>
          </w:p>
        </w:tc>
        <w:tc>
          <w:tcPr>
            <w:tcW w:w="1163" w:type="pct"/>
            <w:tcBorders>
              <w:bottom w:val="single" w:sz="4" w:space="0" w:color="949494" w:themeColor="text2" w:themeShade="BF"/>
            </w:tcBorders>
          </w:tcPr>
          <w:p w:rsidR="00350BC5" w:rsidRPr="004922AA" w:rsidRDefault="00350BC5" w:rsidP="004922AA">
            <w:pPr>
              <w:jc w:val="center"/>
            </w:pPr>
            <w:r w:rsidRPr="004922AA">
              <w:t>7 600 EUR conjointement</w:t>
            </w:r>
          </w:p>
        </w:tc>
      </w:tr>
      <w:tr w:rsidR="00350BC5" w:rsidRPr="004922AA" w:rsidTr="00C4315D">
        <w:tc>
          <w:tcPr>
            <w:tcW w:w="593" w:type="pct"/>
          </w:tcPr>
          <w:p w:rsidR="00350BC5" w:rsidRPr="004922AA" w:rsidRDefault="00350BC5" w:rsidP="004922AA">
            <w:pPr>
              <w:numPr>
                <w:ilvl w:val="0"/>
                <w:numId w:val="26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279" w:type="pct"/>
          </w:tcPr>
          <w:p w:rsidR="00350BC5" w:rsidRPr="004922AA" w:rsidRDefault="00350BC5" w:rsidP="004922AA">
            <w:pPr>
              <w:jc w:val="left"/>
              <w:rPr>
                <w:b/>
              </w:rPr>
            </w:pPr>
            <w:r w:rsidRPr="004922AA">
              <w:rPr>
                <w:b/>
              </w:rPr>
              <w:t>Edvige</w:t>
            </w:r>
          </w:p>
          <w:p w:rsidR="00350BC5" w:rsidRPr="004922AA" w:rsidRDefault="00350BC5" w:rsidP="004922AA">
            <w:pPr>
              <w:jc w:val="left"/>
              <w:rPr>
                <w:b/>
              </w:rPr>
            </w:pPr>
            <w:r w:rsidRPr="004922AA">
              <w:rPr>
                <w:b/>
              </w:rPr>
              <w:t>ERCOLI</w:t>
            </w:r>
          </w:p>
        </w:tc>
        <w:tc>
          <w:tcPr>
            <w:tcW w:w="1965" w:type="pct"/>
          </w:tcPr>
          <w:p w:rsidR="00350BC5" w:rsidRPr="004922AA" w:rsidRDefault="00350BC5" w:rsidP="004922AA">
            <w:pPr>
              <w:jc w:val="left"/>
            </w:pPr>
            <w:r w:rsidRPr="004922AA">
              <w:t>27/02/1937</w:t>
            </w:r>
          </w:p>
          <w:p w:rsidR="00350BC5" w:rsidRPr="004922AA" w:rsidRDefault="00350BC5" w:rsidP="004922AA">
            <w:pPr>
              <w:jc w:val="left"/>
            </w:pPr>
            <w:r w:rsidRPr="004922AA">
              <w:t>Viterbo</w:t>
            </w:r>
          </w:p>
        </w:tc>
        <w:tc>
          <w:tcPr>
            <w:tcW w:w="1163" w:type="pct"/>
            <w:tcBorders>
              <w:top w:val="single" w:sz="4" w:space="0" w:color="949494" w:themeColor="text2" w:themeShade="BF"/>
            </w:tcBorders>
            <w:vAlign w:val="bottom"/>
          </w:tcPr>
          <w:p w:rsidR="00350BC5" w:rsidRPr="004922AA" w:rsidRDefault="00350BC5" w:rsidP="004922AA">
            <w:pPr>
              <w:jc w:val="center"/>
            </w:pPr>
            <w:r w:rsidRPr="004922AA">
              <w:t>7 600 EUR</w:t>
            </w:r>
          </w:p>
        </w:tc>
      </w:tr>
      <w:tr w:rsidR="00350BC5" w:rsidRPr="004922AA" w:rsidTr="00C4315D">
        <w:tc>
          <w:tcPr>
            <w:tcW w:w="593" w:type="pct"/>
          </w:tcPr>
          <w:p w:rsidR="00350BC5" w:rsidRPr="004922AA" w:rsidRDefault="00350BC5" w:rsidP="004922AA">
            <w:pPr>
              <w:numPr>
                <w:ilvl w:val="0"/>
                <w:numId w:val="26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279" w:type="pct"/>
          </w:tcPr>
          <w:p w:rsidR="00350BC5" w:rsidRPr="004922AA" w:rsidRDefault="00350BC5" w:rsidP="004922AA">
            <w:pPr>
              <w:jc w:val="left"/>
              <w:rPr>
                <w:b/>
              </w:rPr>
            </w:pPr>
            <w:r w:rsidRPr="004922AA">
              <w:rPr>
                <w:b/>
              </w:rPr>
              <w:t>Tommaso RICCI</w:t>
            </w:r>
          </w:p>
        </w:tc>
        <w:tc>
          <w:tcPr>
            <w:tcW w:w="1965" w:type="pct"/>
          </w:tcPr>
          <w:p w:rsidR="00350BC5" w:rsidRPr="004922AA" w:rsidRDefault="00350BC5" w:rsidP="004922AA">
            <w:pPr>
              <w:jc w:val="left"/>
            </w:pPr>
            <w:r w:rsidRPr="004922AA">
              <w:t>05/10/1932</w:t>
            </w:r>
          </w:p>
          <w:p w:rsidR="00350BC5" w:rsidRPr="004922AA" w:rsidRDefault="00350BC5" w:rsidP="004922AA">
            <w:pPr>
              <w:jc w:val="left"/>
            </w:pPr>
            <w:r w:rsidRPr="004922AA">
              <w:t>Piglio (FR)</w:t>
            </w:r>
          </w:p>
        </w:tc>
        <w:tc>
          <w:tcPr>
            <w:tcW w:w="1163" w:type="pct"/>
            <w:vAlign w:val="bottom"/>
          </w:tcPr>
          <w:p w:rsidR="00350BC5" w:rsidRPr="004922AA" w:rsidRDefault="00350BC5" w:rsidP="004922AA">
            <w:pPr>
              <w:jc w:val="center"/>
            </w:pPr>
            <w:r w:rsidRPr="004922AA">
              <w:t>7 600 EUR</w:t>
            </w:r>
          </w:p>
        </w:tc>
      </w:tr>
      <w:tr w:rsidR="00350BC5" w:rsidRPr="004922AA" w:rsidTr="00C4315D">
        <w:tc>
          <w:tcPr>
            <w:tcW w:w="593" w:type="pct"/>
          </w:tcPr>
          <w:p w:rsidR="00350BC5" w:rsidRPr="004922AA" w:rsidRDefault="00350BC5" w:rsidP="004922AA">
            <w:pPr>
              <w:numPr>
                <w:ilvl w:val="0"/>
                <w:numId w:val="26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279" w:type="pct"/>
          </w:tcPr>
          <w:p w:rsidR="00350BC5" w:rsidRPr="004922AA" w:rsidRDefault="00350BC5" w:rsidP="004922AA">
            <w:pPr>
              <w:jc w:val="left"/>
              <w:rPr>
                <w:b/>
              </w:rPr>
            </w:pPr>
            <w:r w:rsidRPr="004922AA">
              <w:rPr>
                <w:b/>
              </w:rPr>
              <w:t>Mary</w:t>
            </w:r>
          </w:p>
          <w:p w:rsidR="00350BC5" w:rsidRPr="004922AA" w:rsidRDefault="00350BC5" w:rsidP="004922AA">
            <w:pPr>
              <w:jc w:val="left"/>
              <w:rPr>
                <w:b/>
              </w:rPr>
            </w:pPr>
            <w:r w:rsidRPr="004922AA">
              <w:rPr>
                <w:b/>
              </w:rPr>
              <w:t>SARTI</w:t>
            </w:r>
          </w:p>
        </w:tc>
        <w:tc>
          <w:tcPr>
            <w:tcW w:w="1965" w:type="pct"/>
          </w:tcPr>
          <w:p w:rsidR="00350BC5" w:rsidRPr="004922AA" w:rsidRDefault="00350BC5" w:rsidP="004922AA">
            <w:pPr>
              <w:jc w:val="left"/>
            </w:pPr>
            <w:r w:rsidRPr="004922AA">
              <w:t>26/02/1933</w:t>
            </w:r>
          </w:p>
          <w:p w:rsidR="00350BC5" w:rsidRPr="004922AA" w:rsidRDefault="00350BC5" w:rsidP="004922AA">
            <w:pPr>
              <w:jc w:val="left"/>
            </w:pPr>
            <w:r w:rsidRPr="004922AA">
              <w:t>Latina</w:t>
            </w:r>
          </w:p>
        </w:tc>
        <w:tc>
          <w:tcPr>
            <w:tcW w:w="1163" w:type="pct"/>
            <w:vAlign w:val="bottom"/>
          </w:tcPr>
          <w:p w:rsidR="00350BC5" w:rsidRPr="004922AA" w:rsidRDefault="00350BC5" w:rsidP="004922AA">
            <w:pPr>
              <w:jc w:val="center"/>
            </w:pPr>
            <w:r w:rsidRPr="004922AA">
              <w:t>7 600 EUR</w:t>
            </w:r>
          </w:p>
        </w:tc>
      </w:tr>
      <w:tr w:rsidR="00350BC5" w:rsidRPr="004922AA" w:rsidTr="00C4315D">
        <w:tc>
          <w:tcPr>
            <w:tcW w:w="593" w:type="pct"/>
          </w:tcPr>
          <w:p w:rsidR="00350BC5" w:rsidRPr="004922AA" w:rsidRDefault="00350BC5" w:rsidP="004922AA">
            <w:pPr>
              <w:numPr>
                <w:ilvl w:val="0"/>
                <w:numId w:val="26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279" w:type="pct"/>
          </w:tcPr>
          <w:p w:rsidR="00350BC5" w:rsidRPr="004922AA" w:rsidRDefault="00350BC5" w:rsidP="004922AA">
            <w:pPr>
              <w:jc w:val="left"/>
              <w:rPr>
                <w:b/>
              </w:rPr>
            </w:pPr>
            <w:r w:rsidRPr="004922AA">
              <w:rPr>
                <w:b/>
              </w:rPr>
              <w:t>Tommaso SPERANZA</w:t>
            </w:r>
          </w:p>
        </w:tc>
        <w:tc>
          <w:tcPr>
            <w:tcW w:w="1965" w:type="pct"/>
          </w:tcPr>
          <w:p w:rsidR="00350BC5" w:rsidRPr="004922AA" w:rsidRDefault="00350BC5" w:rsidP="004922AA">
            <w:pPr>
              <w:jc w:val="left"/>
            </w:pPr>
            <w:r w:rsidRPr="004922AA">
              <w:t>30/05/1934</w:t>
            </w:r>
          </w:p>
          <w:p w:rsidR="00350BC5" w:rsidRPr="004922AA" w:rsidRDefault="00350BC5" w:rsidP="004922AA">
            <w:pPr>
              <w:jc w:val="left"/>
            </w:pPr>
            <w:r w:rsidRPr="004922AA">
              <w:t>Capranica (VT)</w:t>
            </w:r>
          </w:p>
        </w:tc>
        <w:tc>
          <w:tcPr>
            <w:tcW w:w="1163" w:type="pct"/>
            <w:vAlign w:val="bottom"/>
          </w:tcPr>
          <w:p w:rsidR="00350BC5" w:rsidRPr="004922AA" w:rsidRDefault="00350BC5" w:rsidP="004922AA">
            <w:pPr>
              <w:jc w:val="center"/>
            </w:pPr>
            <w:r w:rsidRPr="004922AA">
              <w:t>7 600 EUR</w:t>
            </w:r>
          </w:p>
        </w:tc>
      </w:tr>
    </w:tbl>
    <w:p w:rsidR="00350BC5" w:rsidRPr="004922AA" w:rsidRDefault="00350BC5" w:rsidP="004922AA">
      <w:pPr>
        <w:rPr>
          <w:lang w:val="fr-FR"/>
        </w:rPr>
      </w:pPr>
    </w:p>
    <w:p w:rsidR="00CC0650" w:rsidRPr="004922AA" w:rsidRDefault="00CC0650" w:rsidP="004922AA">
      <w:pPr>
        <w:pStyle w:val="ECHRPara"/>
        <w:rPr>
          <w:lang w:val="fr-FR"/>
        </w:rPr>
      </w:pPr>
      <w:r w:rsidRPr="004922AA">
        <w:rPr>
          <w:lang w:val="fr-FR"/>
        </w:rPr>
        <w:lastRenderedPageBreak/>
        <w:t>Requête n</w:t>
      </w:r>
      <w:r w:rsidRPr="004922AA">
        <w:rPr>
          <w:vertAlign w:val="superscript"/>
          <w:lang w:val="fr-FR"/>
        </w:rPr>
        <w:t>o</w:t>
      </w:r>
      <w:r w:rsidRPr="004922AA">
        <w:rPr>
          <w:lang w:val="fr-FR"/>
        </w:rPr>
        <w:t xml:space="preserve"> 66122/11</w:t>
      </w:r>
    </w:p>
    <w:tbl>
      <w:tblPr>
        <w:tblStyle w:val="ECHRListTable"/>
        <w:tblW w:w="4960" w:type="pct"/>
        <w:tblInd w:w="-34" w:type="dxa"/>
        <w:tblLayout w:type="fixed"/>
        <w:tblLook w:val="05E0" w:firstRow="1" w:lastRow="1" w:firstColumn="1" w:lastColumn="1" w:noHBand="0" w:noVBand="1"/>
      </w:tblPr>
      <w:tblGrid>
        <w:gridCol w:w="850"/>
        <w:gridCol w:w="1985"/>
        <w:gridCol w:w="2977"/>
        <w:gridCol w:w="1701"/>
      </w:tblGrid>
      <w:tr w:rsidR="00350BC5" w:rsidRPr="004922AA" w:rsidTr="00C43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" w:type="pct"/>
          </w:tcPr>
          <w:p w:rsidR="00350BC5" w:rsidRPr="004922AA" w:rsidRDefault="00350BC5" w:rsidP="004922AA">
            <w:pPr>
              <w:jc w:val="left"/>
            </w:pPr>
            <w:r w:rsidRPr="004922AA">
              <w:t>N</w:t>
            </w:r>
            <w:r w:rsidRPr="004922AA">
              <w:rPr>
                <w:vertAlign w:val="superscript"/>
              </w:rPr>
              <w:t>o</w:t>
            </w:r>
          </w:p>
        </w:tc>
        <w:tc>
          <w:tcPr>
            <w:tcW w:w="1321" w:type="pct"/>
          </w:tcPr>
          <w:p w:rsidR="00350BC5" w:rsidRPr="004922AA" w:rsidRDefault="00350BC5" w:rsidP="004922AA">
            <w:pPr>
              <w:jc w:val="left"/>
            </w:pPr>
            <w:r w:rsidRPr="004922AA">
              <w:t>Prénom</w:t>
            </w:r>
          </w:p>
          <w:p w:rsidR="00350BC5" w:rsidRPr="004922AA" w:rsidRDefault="00350BC5" w:rsidP="004922AA">
            <w:pPr>
              <w:jc w:val="left"/>
            </w:pPr>
            <w:r w:rsidRPr="004922AA">
              <w:t>NOM</w:t>
            </w:r>
          </w:p>
        </w:tc>
        <w:tc>
          <w:tcPr>
            <w:tcW w:w="1981" w:type="pct"/>
          </w:tcPr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Date de naissance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Lieu de résidence</w:t>
            </w:r>
          </w:p>
        </w:tc>
        <w:tc>
          <w:tcPr>
            <w:tcW w:w="1132" w:type="pct"/>
          </w:tcPr>
          <w:p w:rsidR="00350BC5" w:rsidRPr="004922AA" w:rsidRDefault="00350BC5" w:rsidP="004922AA">
            <w:pPr>
              <w:jc w:val="center"/>
            </w:pPr>
            <w:r w:rsidRPr="004922AA">
              <w:t>Dommage moral</w:t>
            </w:r>
          </w:p>
        </w:tc>
      </w:tr>
      <w:tr w:rsidR="00350BC5" w:rsidRPr="004922AA" w:rsidTr="00C4315D">
        <w:tc>
          <w:tcPr>
            <w:tcW w:w="566" w:type="pct"/>
          </w:tcPr>
          <w:p w:rsidR="00350BC5" w:rsidRPr="004922AA" w:rsidRDefault="00350BC5" w:rsidP="004922AA">
            <w:pPr>
              <w:pStyle w:val="Paragrafoelenco"/>
              <w:numPr>
                <w:ilvl w:val="0"/>
                <w:numId w:val="27"/>
              </w:numPr>
              <w:jc w:val="left"/>
              <w:rPr>
                <w:b/>
                <w:lang w:val="fr-FR"/>
              </w:rPr>
            </w:pPr>
          </w:p>
        </w:tc>
        <w:tc>
          <w:tcPr>
            <w:tcW w:w="1321" w:type="pct"/>
          </w:tcPr>
          <w:p w:rsidR="00350BC5" w:rsidRPr="004922AA" w:rsidRDefault="00350BC5" w:rsidP="004922AA">
            <w:pPr>
              <w:jc w:val="left"/>
              <w:rPr>
                <w:i/>
                <w:lang w:val="fr-FR"/>
              </w:rPr>
            </w:pPr>
            <w:r w:rsidRPr="004922AA">
              <w:rPr>
                <w:i/>
                <w:lang w:val="fr-FR"/>
              </w:rPr>
              <w:t>Foyer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b/>
                <w:lang w:val="fr-FR"/>
              </w:rPr>
              <w:t>Giacomo BATTISTI</w:t>
            </w:r>
            <w:r w:rsidRPr="004922AA">
              <w:rPr>
                <w:rStyle w:val="Rimandonotaapidipagina"/>
                <w:i/>
                <w:lang w:val="fr-FR"/>
              </w:rPr>
              <w:footnoteReference w:id="3"/>
            </w:r>
            <w:r w:rsidRPr="004922AA">
              <w:rPr>
                <w:b/>
                <w:lang w:val="fr-FR"/>
              </w:rPr>
              <w:t> </w:t>
            </w:r>
            <w:r w:rsidRPr="004922AA">
              <w:rPr>
                <w:lang w:val="fr-FR"/>
              </w:rPr>
              <w:t>:</w:t>
            </w:r>
          </w:p>
          <w:p w:rsidR="00350BC5" w:rsidRPr="004922AA" w:rsidRDefault="00350BC5" w:rsidP="004922AA">
            <w:pPr>
              <w:jc w:val="left"/>
              <w:rPr>
                <w:b/>
                <w:i/>
                <w:lang w:val="fr-FR"/>
              </w:rPr>
            </w:pP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Rosa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Porcelli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Mario Pio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Battisti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Elena Concetta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Battisti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Maria Leonida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Battisti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Laura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Battisti</w:t>
            </w:r>
          </w:p>
        </w:tc>
        <w:tc>
          <w:tcPr>
            <w:tcW w:w="1981" w:type="pct"/>
          </w:tcPr>
          <w:p w:rsidR="00350BC5" w:rsidRPr="004922AA" w:rsidRDefault="00350BC5" w:rsidP="004922AA">
            <w:pPr>
              <w:jc w:val="left"/>
              <w:rPr>
                <w:lang w:val="fr-FR"/>
              </w:rPr>
            </w:pP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17/10/1936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Sermoneta (LT)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14/09/1958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Sermoneta (LT)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08/12/1959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Sermoneta (LT)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02/06/1964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Latina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25/12/1970</w:t>
            </w:r>
          </w:p>
          <w:p w:rsidR="00350BC5" w:rsidRPr="004922AA" w:rsidRDefault="00350BC5" w:rsidP="004922AA">
            <w:pPr>
              <w:jc w:val="left"/>
              <w:rPr>
                <w:lang w:val="fr-FR"/>
              </w:rPr>
            </w:pPr>
            <w:r w:rsidRPr="004922AA">
              <w:rPr>
                <w:lang w:val="fr-FR"/>
              </w:rPr>
              <w:t>Sermoneta (LT)</w:t>
            </w:r>
          </w:p>
        </w:tc>
        <w:tc>
          <w:tcPr>
            <w:tcW w:w="1132" w:type="pct"/>
          </w:tcPr>
          <w:p w:rsidR="00350BC5" w:rsidRPr="004922AA" w:rsidRDefault="00350BC5" w:rsidP="004922AA">
            <w:pPr>
              <w:jc w:val="center"/>
              <w:rPr>
                <w:lang w:val="fr-FR"/>
              </w:rPr>
            </w:pPr>
            <w:r w:rsidRPr="004922AA">
              <w:rPr>
                <w:lang w:val="fr-FR"/>
              </w:rPr>
              <w:t>7 600 EUR conjointement</w:t>
            </w:r>
          </w:p>
        </w:tc>
      </w:tr>
      <w:tr w:rsidR="00350BC5" w:rsidRPr="004922AA" w:rsidTr="00C4315D">
        <w:tc>
          <w:tcPr>
            <w:tcW w:w="566" w:type="pct"/>
          </w:tcPr>
          <w:p w:rsidR="00350BC5" w:rsidRPr="004922AA" w:rsidRDefault="00350BC5" w:rsidP="004922AA">
            <w:pPr>
              <w:pStyle w:val="Paragrafoelenco"/>
              <w:numPr>
                <w:ilvl w:val="0"/>
                <w:numId w:val="27"/>
              </w:numPr>
              <w:jc w:val="left"/>
              <w:rPr>
                <w:b/>
              </w:rPr>
            </w:pPr>
          </w:p>
        </w:tc>
        <w:tc>
          <w:tcPr>
            <w:tcW w:w="1321" w:type="pct"/>
          </w:tcPr>
          <w:p w:rsidR="00350BC5" w:rsidRPr="004922AA" w:rsidRDefault="00350BC5" w:rsidP="004922AA">
            <w:pPr>
              <w:jc w:val="left"/>
            </w:pPr>
            <w:r w:rsidRPr="004922AA">
              <w:rPr>
                <w:b/>
              </w:rPr>
              <w:t>Umberto CAPOROSSI</w:t>
            </w:r>
          </w:p>
        </w:tc>
        <w:tc>
          <w:tcPr>
            <w:tcW w:w="1981" w:type="pct"/>
          </w:tcPr>
          <w:p w:rsidR="00350BC5" w:rsidRPr="004922AA" w:rsidRDefault="00350BC5" w:rsidP="004922AA">
            <w:pPr>
              <w:jc w:val="left"/>
            </w:pPr>
            <w:r w:rsidRPr="004922AA">
              <w:t>21/03/1934</w:t>
            </w:r>
          </w:p>
          <w:p w:rsidR="00350BC5" w:rsidRPr="004922AA" w:rsidRDefault="00350BC5" w:rsidP="004922AA">
            <w:pPr>
              <w:jc w:val="left"/>
            </w:pPr>
            <w:r w:rsidRPr="004922AA">
              <w:t>Corchiano (VT)</w:t>
            </w:r>
          </w:p>
        </w:tc>
        <w:tc>
          <w:tcPr>
            <w:tcW w:w="1132" w:type="pct"/>
          </w:tcPr>
          <w:p w:rsidR="00350BC5" w:rsidRPr="004922AA" w:rsidRDefault="00350BC5" w:rsidP="004922AA">
            <w:pPr>
              <w:jc w:val="center"/>
            </w:pPr>
            <w:r w:rsidRPr="004922AA">
              <w:t>7 600 EUR</w:t>
            </w:r>
          </w:p>
        </w:tc>
      </w:tr>
      <w:tr w:rsidR="00350BC5" w:rsidRPr="004922AA" w:rsidTr="00C4315D">
        <w:tc>
          <w:tcPr>
            <w:tcW w:w="566" w:type="pct"/>
          </w:tcPr>
          <w:p w:rsidR="00350BC5" w:rsidRPr="004922AA" w:rsidRDefault="00350BC5" w:rsidP="004922AA">
            <w:pPr>
              <w:pStyle w:val="Paragrafoelenco"/>
              <w:numPr>
                <w:ilvl w:val="0"/>
                <w:numId w:val="27"/>
              </w:numPr>
              <w:jc w:val="left"/>
              <w:rPr>
                <w:b/>
              </w:rPr>
            </w:pPr>
          </w:p>
        </w:tc>
        <w:tc>
          <w:tcPr>
            <w:tcW w:w="1321" w:type="pct"/>
          </w:tcPr>
          <w:p w:rsidR="00350BC5" w:rsidRPr="004922AA" w:rsidRDefault="00350BC5" w:rsidP="004922AA">
            <w:pPr>
              <w:jc w:val="left"/>
            </w:pPr>
            <w:r w:rsidRPr="004922AA">
              <w:rPr>
                <w:b/>
              </w:rPr>
              <w:t>Florindo DONATUCCI</w:t>
            </w:r>
          </w:p>
        </w:tc>
        <w:tc>
          <w:tcPr>
            <w:tcW w:w="1981" w:type="pct"/>
          </w:tcPr>
          <w:p w:rsidR="00350BC5" w:rsidRPr="004922AA" w:rsidRDefault="00350BC5" w:rsidP="004922AA">
            <w:pPr>
              <w:jc w:val="left"/>
            </w:pPr>
            <w:r w:rsidRPr="004922AA">
              <w:t>01/08/1937</w:t>
            </w:r>
          </w:p>
          <w:p w:rsidR="00350BC5" w:rsidRPr="004922AA" w:rsidRDefault="00350BC5" w:rsidP="004922AA">
            <w:pPr>
              <w:jc w:val="left"/>
            </w:pPr>
            <w:r w:rsidRPr="004922AA">
              <w:t>Latina</w:t>
            </w:r>
          </w:p>
        </w:tc>
        <w:tc>
          <w:tcPr>
            <w:tcW w:w="1132" w:type="pct"/>
          </w:tcPr>
          <w:p w:rsidR="00350BC5" w:rsidRPr="004922AA" w:rsidRDefault="00350BC5" w:rsidP="004922AA">
            <w:pPr>
              <w:jc w:val="center"/>
            </w:pPr>
            <w:r w:rsidRPr="004922AA">
              <w:t>7 600 EUR</w:t>
            </w:r>
          </w:p>
        </w:tc>
      </w:tr>
      <w:tr w:rsidR="00350BC5" w:rsidRPr="004922AA" w:rsidTr="00C4315D">
        <w:tc>
          <w:tcPr>
            <w:tcW w:w="566" w:type="pct"/>
          </w:tcPr>
          <w:p w:rsidR="00350BC5" w:rsidRPr="004922AA" w:rsidRDefault="00350BC5" w:rsidP="004922AA">
            <w:pPr>
              <w:pStyle w:val="Paragrafoelenco"/>
              <w:numPr>
                <w:ilvl w:val="0"/>
                <w:numId w:val="27"/>
              </w:numPr>
              <w:jc w:val="left"/>
              <w:rPr>
                <w:b/>
              </w:rPr>
            </w:pPr>
          </w:p>
        </w:tc>
        <w:tc>
          <w:tcPr>
            <w:tcW w:w="1321" w:type="pct"/>
          </w:tcPr>
          <w:p w:rsidR="00350BC5" w:rsidRPr="004922AA" w:rsidRDefault="00350BC5" w:rsidP="004922AA">
            <w:pPr>
              <w:jc w:val="left"/>
            </w:pPr>
            <w:r w:rsidRPr="004922AA">
              <w:rPr>
                <w:b/>
              </w:rPr>
              <w:t>Bruno GUZZO RICCI</w:t>
            </w:r>
          </w:p>
        </w:tc>
        <w:tc>
          <w:tcPr>
            <w:tcW w:w="1981" w:type="pct"/>
          </w:tcPr>
          <w:p w:rsidR="00350BC5" w:rsidRPr="004922AA" w:rsidRDefault="00350BC5" w:rsidP="004922AA">
            <w:pPr>
              <w:jc w:val="left"/>
            </w:pPr>
            <w:r w:rsidRPr="004922AA">
              <w:t>02/01/1939</w:t>
            </w:r>
          </w:p>
          <w:p w:rsidR="00350BC5" w:rsidRPr="004922AA" w:rsidRDefault="00350BC5" w:rsidP="004922AA">
            <w:pPr>
              <w:jc w:val="left"/>
            </w:pPr>
            <w:r w:rsidRPr="004922AA">
              <w:t>Latina</w:t>
            </w:r>
          </w:p>
        </w:tc>
        <w:tc>
          <w:tcPr>
            <w:tcW w:w="1132" w:type="pct"/>
          </w:tcPr>
          <w:p w:rsidR="00350BC5" w:rsidRPr="004922AA" w:rsidRDefault="00350BC5" w:rsidP="004922AA">
            <w:pPr>
              <w:jc w:val="center"/>
            </w:pPr>
            <w:r w:rsidRPr="004922AA">
              <w:t>7 600 EUR</w:t>
            </w:r>
          </w:p>
        </w:tc>
      </w:tr>
      <w:tr w:rsidR="00350BC5" w:rsidRPr="004922AA" w:rsidTr="00C4315D">
        <w:tc>
          <w:tcPr>
            <w:tcW w:w="566" w:type="pct"/>
          </w:tcPr>
          <w:p w:rsidR="00350BC5" w:rsidRPr="004922AA" w:rsidRDefault="00350BC5" w:rsidP="004922AA">
            <w:pPr>
              <w:pStyle w:val="Paragrafoelenco"/>
              <w:numPr>
                <w:ilvl w:val="0"/>
                <w:numId w:val="27"/>
              </w:numPr>
              <w:jc w:val="left"/>
              <w:rPr>
                <w:b/>
              </w:rPr>
            </w:pPr>
          </w:p>
        </w:tc>
        <w:tc>
          <w:tcPr>
            <w:tcW w:w="1321" w:type="pct"/>
          </w:tcPr>
          <w:p w:rsidR="00350BC5" w:rsidRPr="004922AA" w:rsidRDefault="00350BC5" w:rsidP="004922AA">
            <w:pPr>
              <w:jc w:val="left"/>
            </w:pPr>
            <w:r w:rsidRPr="004922AA">
              <w:rPr>
                <w:b/>
              </w:rPr>
              <w:t>Ismaele MATTEUCCI</w:t>
            </w:r>
          </w:p>
        </w:tc>
        <w:tc>
          <w:tcPr>
            <w:tcW w:w="1981" w:type="pct"/>
          </w:tcPr>
          <w:p w:rsidR="00350BC5" w:rsidRPr="004922AA" w:rsidRDefault="00350BC5" w:rsidP="004922AA">
            <w:pPr>
              <w:jc w:val="left"/>
            </w:pPr>
            <w:r w:rsidRPr="004922AA">
              <w:t>27/08/1943</w:t>
            </w:r>
          </w:p>
          <w:p w:rsidR="00350BC5" w:rsidRPr="004922AA" w:rsidRDefault="00350BC5" w:rsidP="004922AA">
            <w:pPr>
              <w:jc w:val="left"/>
            </w:pPr>
            <w:r w:rsidRPr="004922AA">
              <w:t>Civita Castellana (VT)</w:t>
            </w:r>
          </w:p>
        </w:tc>
        <w:tc>
          <w:tcPr>
            <w:tcW w:w="1132" w:type="pct"/>
          </w:tcPr>
          <w:p w:rsidR="00350BC5" w:rsidRPr="004922AA" w:rsidRDefault="00350BC5" w:rsidP="004922AA">
            <w:pPr>
              <w:jc w:val="center"/>
            </w:pPr>
            <w:r w:rsidRPr="004922AA">
              <w:t>7 600 EUR</w:t>
            </w:r>
          </w:p>
        </w:tc>
      </w:tr>
    </w:tbl>
    <w:p w:rsidR="00350BC5" w:rsidRPr="004922AA" w:rsidRDefault="00350BC5" w:rsidP="004922AA">
      <w:pPr>
        <w:rPr>
          <w:lang w:val="fr-FR"/>
        </w:rPr>
      </w:pPr>
    </w:p>
    <w:p w:rsidR="00234E8A" w:rsidRPr="004922AA" w:rsidRDefault="00234E8A" w:rsidP="004922AA">
      <w:pPr>
        <w:rPr>
          <w:lang w:val="fr-FR"/>
        </w:rPr>
      </w:pPr>
    </w:p>
    <w:sectPr w:rsidR="00234E8A" w:rsidRPr="004922AA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6B" w:rsidRPr="007A6280" w:rsidRDefault="00B86F6B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B86F6B" w:rsidRPr="007A6280" w:rsidRDefault="00B86F6B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C5" w:rsidRPr="00150BFA" w:rsidRDefault="00350BC5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402BD17" wp14:editId="381CF98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B86F6B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6B" w:rsidRPr="007A6280" w:rsidRDefault="00B86F6B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B86F6B" w:rsidRPr="007A6280" w:rsidRDefault="00B86F6B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  <w:footnote w:id="1">
    <w:p w:rsidR="00350BC5" w:rsidRPr="0099707A" w:rsidRDefault="00350BC5" w:rsidP="00350BC5">
      <w:pPr>
        <w:pStyle w:val="Testonotaapidipagina"/>
        <w:rPr>
          <w:lang w:val="fr-FR"/>
        </w:rPr>
      </w:pPr>
      <w:r w:rsidRPr="00350BC5">
        <w:footnoteRef/>
      </w:r>
      <w:r w:rsidRPr="006776BF">
        <w:rPr>
          <w:lang w:val="fr-FR"/>
        </w:rPr>
        <w:t>.  </w:t>
      </w:r>
      <w:r>
        <w:rPr>
          <w:lang w:val="fr-FR"/>
        </w:rPr>
        <w:t>La requérante est décédée le 01/03/2017, après l’introduction de la requête. Le 19/02/2018, ses héritières ont exprimé le souhait de poursuivre la procédure devant la Cour.</w:t>
      </w:r>
    </w:p>
  </w:footnote>
  <w:footnote w:id="2">
    <w:p w:rsidR="00350BC5" w:rsidRPr="0099707A" w:rsidRDefault="00350BC5" w:rsidP="00350BC5">
      <w:pPr>
        <w:pStyle w:val="Testonotaapidipagina"/>
        <w:rPr>
          <w:lang w:val="fr-FR"/>
        </w:rPr>
      </w:pPr>
      <w:r w:rsidRPr="00350BC5">
        <w:footnoteRef/>
      </w:r>
      <w:r w:rsidRPr="006776BF">
        <w:rPr>
          <w:lang w:val="fr-FR"/>
        </w:rPr>
        <w:t>.  </w:t>
      </w:r>
      <w:r>
        <w:rPr>
          <w:lang w:val="fr-FR"/>
        </w:rPr>
        <w:t>Les requérants sont les héritiers de M. Fulgido Cortina, décédé avant l’introduction de la requête.</w:t>
      </w:r>
    </w:p>
  </w:footnote>
  <w:footnote w:id="3">
    <w:p w:rsidR="00350BC5" w:rsidRPr="00787DD9" w:rsidRDefault="00350BC5" w:rsidP="00350BC5">
      <w:pPr>
        <w:pStyle w:val="Testonotaapidipagina"/>
        <w:rPr>
          <w:lang w:val="fr-FR"/>
        </w:rPr>
      </w:pPr>
      <w:r w:rsidRPr="00350BC5">
        <w:footnoteRef/>
      </w:r>
      <w:r w:rsidRPr="006776BF">
        <w:rPr>
          <w:lang w:val="fr-FR"/>
        </w:rPr>
        <w:t>.  </w:t>
      </w:r>
      <w:r>
        <w:rPr>
          <w:lang w:val="fr-FR"/>
        </w:rPr>
        <w:t xml:space="preserve">Le requérant est décédé le </w:t>
      </w:r>
      <w:r w:rsidRPr="002F35E0">
        <w:rPr>
          <w:lang w:val="fr-FR"/>
        </w:rPr>
        <w:t>28/09/2017</w:t>
      </w:r>
      <w:r>
        <w:rPr>
          <w:lang w:val="fr-FR"/>
        </w:rPr>
        <w:t>, après l’introduction de la requête. Le 27/02/2018, ses héritiers ont exprimé le souhait de poursuivre la procédure devant la Cour.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CC0650" w:rsidRDefault="00CC0650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CC0650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623EB6">
      <w:rPr>
        <w:rStyle w:val="Numeropagina"/>
        <w:noProof/>
        <w:lang w:val="fr-FR"/>
      </w:rPr>
      <w:t>4</w:t>
    </w:r>
    <w:r>
      <w:rPr>
        <w:rStyle w:val="Numeropagina"/>
        <w:lang w:val="en-GB"/>
      </w:rPr>
      <w:fldChar w:fldCharType="end"/>
    </w:r>
    <w:r w:rsidR="00334EC5" w:rsidRPr="00CC0650">
      <w:rPr>
        <w:lang w:val="fr-FR"/>
      </w:rPr>
      <w:tab/>
      <w:t xml:space="preserve">DÉCISION </w:t>
    </w:r>
    <w:r w:rsidRPr="00CC0650">
      <w:rPr>
        <w:lang w:val="fr-FR"/>
      </w:rPr>
      <w:t>CAPUA ET AUTRES c. ITALIE</w:t>
    </w:r>
    <w:r w:rsidRPr="00CC0650">
      <w:rPr>
        <w:noProof/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CC0650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CC0650">
      <w:rPr>
        <w:lang w:val="fr-FR"/>
      </w:rPr>
      <w:t xml:space="preserve">DÉCISION </w:t>
    </w:r>
    <w:r w:rsidR="00CC0650" w:rsidRPr="00CC0650">
      <w:rPr>
        <w:lang w:val="fr-FR"/>
      </w:rPr>
      <w:t>CAPUA ET AUTRES c. ITALIE</w:t>
    </w:r>
    <w:r w:rsidRPr="00CC0650">
      <w:rPr>
        <w:lang w:val="fr-FR"/>
      </w:rPr>
      <w:tab/>
    </w:r>
    <w:r w:rsidR="00CC0650">
      <w:rPr>
        <w:rStyle w:val="Numeropagina"/>
        <w:lang w:val="en-GB"/>
      </w:rPr>
      <w:fldChar w:fldCharType="begin"/>
    </w:r>
    <w:r w:rsidR="00CC0650" w:rsidRPr="00CC0650">
      <w:rPr>
        <w:rStyle w:val="Numeropagina"/>
        <w:lang w:val="fr-FR"/>
      </w:rPr>
      <w:instrText xml:space="preserve"> PAGE </w:instrText>
    </w:r>
    <w:r w:rsidR="00CC0650">
      <w:rPr>
        <w:rStyle w:val="Numeropagina"/>
        <w:lang w:val="en-GB"/>
      </w:rPr>
      <w:fldChar w:fldCharType="separate"/>
    </w:r>
    <w:r w:rsidR="00623EB6">
      <w:rPr>
        <w:rStyle w:val="Numeropagina"/>
        <w:noProof/>
        <w:lang w:val="fr-FR"/>
      </w:rPr>
      <w:t>3</w:t>
    </w:r>
    <w:r w:rsidR="00CC0650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C5" w:rsidRPr="00A45145" w:rsidRDefault="00350BC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EC62B03" wp14:editId="336CC771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B86F6B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C24562C"/>
    <w:multiLevelType w:val="hybridMultilevel"/>
    <w:tmpl w:val="524240FA"/>
    <w:lvl w:ilvl="0" w:tplc="4A368B84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9F62C0"/>
    <w:multiLevelType w:val="hybridMultilevel"/>
    <w:tmpl w:val="1174134C"/>
    <w:lvl w:ilvl="0" w:tplc="8FE6F1B8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7"/>
  </w:num>
  <w:num w:numId="11">
    <w:abstractNumId w:val="17"/>
  </w:num>
  <w:num w:numId="12">
    <w:abstractNumId w:val="15"/>
  </w:num>
  <w:num w:numId="13">
    <w:abstractNumId w:val="16"/>
  </w:num>
  <w:num w:numId="14">
    <w:abstractNumId w:val="18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17"/>
  </w:num>
  <w:num w:numId="25">
    <w:abstractNumId w:val="17"/>
  </w:num>
  <w:num w:numId="26">
    <w:abstractNumId w:val="14"/>
  </w:num>
  <w:num w:numId="2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2"/>
    <w:docVar w:name="EMM" w:val="0"/>
    <w:docVar w:name="NBEMMDOC" w:val="0"/>
  </w:docVars>
  <w:rsids>
    <w:rsidRoot w:val="00350BC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0BC5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2A4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2425"/>
    <w:rsid w:val="00483E5F"/>
    <w:rsid w:val="00485FF9"/>
    <w:rsid w:val="004907F0"/>
    <w:rsid w:val="0049140B"/>
    <w:rsid w:val="004922AA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3EB6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776BF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52C"/>
    <w:rsid w:val="006C7BB0"/>
    <w:rsid w:val="006D3237"/>
    <w:rsid w:val="006D7B43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180B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0BA2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6F6B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C0650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568F4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7DA0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iPriority="0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350BC5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iPriority="0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350BC5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E0D0-4C5E-4EB7-89AB-7AD82671A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B3578-6179-4FA2-A058-C2CB16253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E146AD-55E6-4CFC-B849-9D75E062E9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D7C7F-F461-428F-BF59-BA7530B0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2019-06-06T15:08:00Z</dcterms:created>
  <dcterms:modified xsi:type="dcterms:W3CDTF">2019-06-06T15:08:00Z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53787/11</vt:lpwstr>
  </property>
  <property fmtid="{D5CDD505-2E9C-101B-9397-08002B2CF9AE}" pid="4" name="CASEID">
    <vt:lpwstr>743311</vt:lpwstr>
  </property>
  <property fmtid="{D5CDD505-2E9C-101B-9397-08002B2CF9AE}" pid="5" name="ContentTypeId">
    <vt:lpwstr>0x010100558EB02BDB9E204AB350EDD385B68E10</vt:lpwstr>
  </property>
</Properties>
</file>