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54BC" w14:textId="1DF04F75" w:rsidR="00000000" w:rsidRPr="002D4FA2" w:rsidRDefault="00000000" w:rsidP="002D4FA2">
      <w:pPr>
        <w:jc w:val="center"/>
      </w:pPr>
    </w:p>
    <w:p w14:paraId="7BD2B2F5" w14:textId="21C34BEE" w:rsidR="00000000" w:rsidRPr="002D4FA2" w:rsidRDefault="0016180F" w:rsidP="002D4FA2">
      <w:pPr>
        <w:pStyle w:val="DecHTitle"/>
      </w:pPr>
      <w:r w:rsidRPr="002D4FA2">
        <w:t>FIRST SECTION</w:t>
      </w:r>
    </w:p>
    <w:p w14:paraId="5D285CC9" w14:textId="77777777" w:rsidR="00000000" w:rsidRPr="002D4FA2" w:rsidRDefault="006267D3" w:rsidP="002D4FA2">
      <w:pPr>
        <w:pStyle w:val="DecHTitle"/>
      </w:pPr>
      <w:r w:rsidRPr="002D4FA2">
        <w:t>DECISION</w:t>
      </w:r>
    </w:p>
    <w:p w14:paraId="707C678E" w14:textId="7941C1CA" w:rsidR="00000000" w:rsidRPr="002D4FA2" w:rsidRDefault="0016180F" w:rsidP="002D4FA2">
      <w:pPr>
        <w:pStyle w:val="DecHCase"/>
        <w:rPr>
          <w:i/>
        </w:rPr>
      </w:pPr>
      <w:r w:rsidRPr="002D4FA2">
        <w:rPr>
          <w:noProof/>
        </w:rPr>
        <w:t>Application no.</w:t>
      </w:r>
      <w:r w:rsidR="006267D3" w:rsidRPr="002D4FA2">
        <w:t xml:space="preserve"> </w:t>
      </w:r>
      <w:r w:rsidRPr="002D4FA2">
        <w:t>19548/06</w:t>
      </w:r>
      <w:r w:rsidR="006267D3" w:rsidRPr="002D4FA2">
        <w:br/>
      </w:r>
      <w:r w:rsidRPr="002D4FA2">
        <w:rPr>
          <w:noProof/>
        </w:rPr>
        <w:t>Emma Antonietta CORLETO</w:t>
      </w:r>
      <w:r w:rsidRPr="002D4FA2">
        <w:rPr>
          <w:noProof/>
        </w:rPr>
        <w:br/>
      </w:r>
      <w:r w:rsidR="006267D3" w:rsidRPr="002D4FA2">
        <w:t xml:space="preserve">against </w:t>
      </w:r>
      <w:r w:rsidRPr="002D4FA2">
        <w:t>Italy</w:t>
      </w:r>
    </w:p>
    <w:p w14:paraId="6F9D98EF" w14:textId="34F82628" w:rsidR="00000000" w:rsidRPr="002D4FA2" w:rsidRDefault="00000000" w:rsidP="002D4FA2">
      <w:pPr>
        <w:rPr>
          <w:sz w:val="2"/>
          <w:szCs w:val="2"/>
        </w:rPr>
      </w:pPr>
    </w:p>
    <w:p w14:paraId="0C010DD3" w14:textId="7C32CA28" w:rsidR="0016180F" w:rsidRPr="002D4FA2" w:rsidRDefault="0016180F" w:rsidP="002D4FA2">
      <w:pPr>
        <w:pStyle w:val="JuPara"/>
      </w:pPr>
      <w:r w:rsidRPr="002D4FA2">
        <w:t xml:space="preserve">The European Court of Human Rights (First Section), sitting on </w:t>
      </w:r>
      <w:r w:rsidR="00F97303" w:rsidRPr="002D4FA2">
        <w:t>6 June 2023</w:t>
      </w:r>
      <w:r w:rsidRPr="002D4FA2">
        <w:t xml:space="preserve"> as a Committee composed of:</w:t>
      </w:r>
    </w:p>
    <w:p w14:paraId="1F7C1B04" w14:textId="120E0B9D" w:rsidR="0016180F" w:rsidRPr="002D4FA2" w:rsidRDefault="00F97303" w:rsidP="002D4FA2">
      <w:pPr>
        <w:pStyle w:val="JuJudges"/>
        <w:rPr>
          <w:iCs/>
        </w:rPr>
      </w:pPr>
      <w:r w:rsidRPr="002D4FA2">
        <w:tab/>
        <w:t>Péter Paczolay</w:t>
      </w:r>
      <w:r w:rsidRPr="002D4FA2">
        <w:rPr>
          <w:i/>
        </w:rPr>
        <w:t>, President</w:t>
      </w:r>
      <w:r w:rsidRPr="002D4FA2">
        <w:t>,</w:t>
      </w:r>
      <w:r w:rsidRPr="002D4FA2">
        <w:br/>
      </w:r>
      <w:r w:rsidRPr="002D4FA2">
        <w:tab/>
        <w:t>Gilberto Felici,</w:t>
      </w:r>
      <w:r w:rsidRPr="002D4FA2">
        <w:br/>
      </w:r>
      <w:r w:rsidRPr="002D4FA2">
        <w:tab/>
        <w:t>Raffaele Sabato</w:t>
      </w:r>
      <w:r w:rsidRPr="002D4FA2">
        <w:rPr>
          <w:i/>
        </w:rPr>
        <w:t>, judges</w:t>
      </w:r>
      <w:r w:rsidRPr="002D4FA2">
        <w:t>,</w:t>
      </w:r>
      <w:r w:rsidR="0016180F" w:rsidRPr="002D4FA2">
        <w:br/>
        <w:t xml:space="preserve">and </w:t>
      </w:r>
      <w:r w:rsidR="000643EB" w:rsidRPr="002D4FA2">
        <w:t xml:space="preserve">Attila </w:t>
      </w:r>
      <w:proofErr w:type="spellStart"/>
      <w:r w:rsidR="000643EB" w:rsidRPr="002D4FA2">
        <w:t>Teplán</w:t>
      </w:r>
      <w:proofErr w:type="spellEnd"/>
      <w:r w:rsidR="00C63632" w:rsidRPr="002D4FA2">
        <w:t xml:space="preserve">, </w:t>
      </w:r>
      <w:r w:rsidR="00C63632" w:rsidRPr="002D4FA2">
        <w:rPr>
          <w:i/>
          <w:iCs/>
        </w:rPr>
        <w:t>Acting</w:t>
      </w:r>
      <w:r w:rsidR="000643EB" w:rsidRPr="002D4FA2">
        <w:rPr>
          <w:i/>
        </w:rPr>
        <w:t xml:space="preserve"> </w:t>
      </w:r>
      <w:r w:rsidR="0016180F" w:rsidRPr="002D4FA2">
        <w:rPr>
          <w:i/>
        </w:rPr>
        <w:t>Deputy</w:t>
      </w:r>
      <w:r w:rsidR="0016180F" w:rsidRPr="002D4FA2">
        <w:t xml:space="preserve"> </w:t>
      </w:r>
      <w:r w:rsidR="0016180F" w:rsidRPr="002D4FA2">
        <w:rPr>
          <w:i/>
          <w:iCs/>
        </w:rPr>
        <w:t>Section Registrar</w:t>
      </w:r>
      <w:r w:rsidR="0016180F" w:rsidRPr="002D4FA2">
        <w:rPr>
          <w:i/>
        </w:rPr>
        <w:t>,</w:t>
      </w:r>
    </w:p>
    <w:p w14:paraId="7725273D" w14:textId="77777777" w:rsidR="0016180F" w:rsidRPr="002D4FA2" w:rsidRDefault="0016180F" w:rsidP="002D4FA2">
      <w:pPr>
        <w:pStyle w:val="JuPara"/>
      </w:pPr>
      <w:r w:rsidRPr="002D4FA2">
        <w:t>Having regard to:</w:t>
      </w:r>
    </w:p>
    <w:p w14:paraId="675F579A" w14:textId="77777777" w:rsidR="0016180F" w:rsidRPr="002D4FA2" w:rsidRDefault="0016180F" w:rsidP="002D4FA2">
      <w:pPr>
        <w:pStyle w:val="JuPara"/>
      </w:pPr>
      <w:r w:rsidRPr="002D4FA2">
        <w:t xml:space="preserve">the application (no. 19548/06) against the Italian Republic lodged with the Court under Article 34 of the Convention for the Protection of Human Rights and Fundamental Freedoms (“the Convention”) on 26 April 2006 by an Italian national, Ms Emma Antonietta Corleto, who was born in 1916 and lived in Castellammare di Stabia (“the applicant”), who was represented by Mr </w:t>
      </w:r>
      <w:bookmarkStart w:id="0" w:name="_Hlk138842901"/>
      <w:r w:rsidRPr="002D4FA2">
        <w:t xml:space="preserve">A. </w:t>
      </w:r>
      <w:proofErr w:type="spellStart"/>
      <w:r w:rsidRPr="002D4FA2">
        <w:t>Saggiomo</w:t>
      </w:r>
      <w:proofErr w:type="spellEnd"/>
      <w:r w:rsidRPr="002D4FA2">
        <w:t xml:space="preserve"> and Mr E. Tagle</w:t>
      </w:r>
      <w:bookmarkEnd w:id="0"/>
      <w:r w:rsidRPr="002D4FA2">
        <w:t xml:space="preserve">, lawyers practising in </w:t>
      </w:r>
      <w:proofErr w:type="gramStart"/>
      <w:r w:rsidRPr="002D4FA2">
        <w:t>Naples;</w:t>
      </w:r>
      <w:proofErr w:type="gramEnd"/>
    </w:p>
    <w:p w14:paraId="4FB0A64E" w14:textId="77777777" w:rsidR="0016180F" w:rsidRPr="002D4FA2" w:rsidRDefault="0016180F" w:rsidP="002D4FA2">
      <w:pPr>
        <w:pStyle w:val="JuPara"/>
      </w:pPr>
      <w:r w:rsidRPr="002D4FA2">
        <w:t>the decision to give notice of the application</w:t>
      </w:r>
      <w:r w:rsidRPr="002D4FA2">
        <w:rPr>
          <w:color w:val="0072BC" w:themeColor="background1"/>
        </w:rPr>
        <w:t xml:space="preserve"> </w:t>
      </w:r>
      <w:r w:rsidRPr="002D4FA2">
        <w:t xml:space="preserve">to the Italian Government (“the Government”), represented by their former co-Agents, Mr F. Crisafulli and Mrs P. </w:t>
      </w:r>
      <w:proofErr w:type="gramStart"/>
      <w:r w:rsidRPr="002D4FA2">
        <w:t>Accardo;</w:t>
      </w:r>
      <w:proofErr w:type="gramEnd"/>
    </w:p>
    <w:p w14:paraId="46E8E5BD" w14:textId="0801D9C8" w:rsidR="0016180F" w:rsidRPr="002D4FA2" w:rsidRDefault="0016180F" w:rsidP="002D4FA2">
      <w:pPr>
        <w:pStyle w:val="JuPara"/>
      </w:pPr>
      <w:r w:rsidRPr="002D4FA2">
        <w:t>the parties</w:t>
      </w:r>
      <w:r w:rsidR="002D4FA2" w:rsidRPr="002D4FA2">
        <w:t>’</w:t>
      </w:r>
      <w:r w:rsidRPr="002D4FA2">
        <w:t xml:space="preserve"> </w:t>
      </w:r>
      <w:proofErr w:type="gramStart"/>
      <w:r w:rsidRPr="002D4FA2">
        <w:t>observations;</w:t>
      </w:r>
      <w:proofErr w:type="gramEnd"/>
    </w:p>
    <w:p w14:paraId="6FC2509C" w14:textId="77777777" w:rsidR="0016180F" w:rsidRPr="002D4FA2" w:rsidRDefault="0016180F" w:rsidP="002D4FA2">
      <w:pPr>
        <w:pStyle w:val="JuPara"/>
      </w:pPr>
      <w:r w:rsidRPr="002D4FA2">
        <w:t>Having deliberated, decides as follows:</w:t>
      </w:r>
    </w:p>
    <w:p w14:paraId="0C9B5F6B" w14:textId="6422EC5F" w:rsidR="0016180F" w:rsidRPr="002D4FA2" w:rsidRDefault="0016180F" w:rsidP="002D4FA2">
      <w:pPr>
        <w:pStyle w:val="JuHHead"/>
        <w:numPr>
          <w:ilvl w:val="0"/>
          <w:numId w:val="0"/>
        </w:numPr>
      </w:pPr>
      <w:r w:rsidRPr="002D4FA2">
        <w:t>SUBJECT MATTER OF THE CASE</w:t>
      </w:r>
    </w:p>
    <w:p w14:paraId="3FA85154" w14:textId="5AB7B58E" w:rsidR="0016180F" w:rsidRPr="002D4FA2" w:rsidRDefault="00000000" w:rsidP="002D4FA2">
      <w:pPr>
        <w:pStyle w:val="JuPara"/>
      </w:pPr>
      <w:fldSimple w:instr=" SEQ level0 \*arabic \* MERGEFORMAT ">
        <w:r w:rsidR="002D4FA2" w:rsidRPr="002D4FA2">
          <w:rPr>
            <w:noProof/>
          </w:rPr>
          <w:t>1</w:t>
        </w:r>
      </w:fldSimple>
      <w:r w:rsidR="0016180F" w:rsidRPr="002D4FA2">
        <w:t>.  The case concerns the applicant</w:t>
      </w:r>
      <w:r w:rsidR="002D4FA2" w:rsidRPr="002D4FA2">
        <w:t>’</w:t>
      </w:r>
      <w:r w:rsidR="0016180F" w:rsidRPr="002D4FA2">
        <w:t>s complaint that she was deprived of her land through the application by the domestic courts of the constructive</w:t>
      </w:r>
      <w:r w:rsidR="00422EFB" w:rsidRPr="002D4FA2">
        <w:noBreakHyphen/>
      </w:r>
      <w:r w:rsidR="0016180F" w:rsidRPr="002D4FA2">
        <w:t>expropriation rule (</w:t>
      </w:r>
      <w:proofErr w:type="spellStart"/>
      <w:r w:rsidR="0016180F" w:rsidRPr="002D4FA2">
        <w:rPr>
          <w:i/>
        </w:rPr>
        <w:t>accessione</w:t>
      </w:r>
      <w:proofErr w:type="spellEnd"/>
      <w:r w:rsidR="0016180F" w:rsidRPr="002D4FA2">
        <w:rPr>
          <w:i/>
        </w:rPr>
        <w:t xml:space="preserve"> </w:t>
      </w:r>
      <w:proofErr w:type="spellStart"/>
      <w:r w:rsidR="0016180F" w:rsidRPr="002D4FA2">
        <w:rPr>
          <w:i/>
        </w:rPr>
        <w:t>invertita</w:t>
      </w:r>
      <w:proofErr w:type="spellEnd"/>
      <w:r w:rsidR="0016180F" w:rsidRPr="002D4FA2">
        <w:t xml:space="preserve"> or </w:t>
      </w:r>
      <w:proofErr w:type="spellStart"/>
      <w:r w:rsidR="0016180F" w:rsidRPr="002D4FA2">
        <w:rPr>
          <w:i/>
        </w:rPr>
        <w:t>occupazione</w:t>
      </w:r>
      <w:proofErr w:type="spellEnd"/>
      <w:r w:rsidR="0016180F" w:rsidRPr="002D4FA2">
        <w:rPr>
          <w:i/>
        </w:rPr>
        <w:t xml:space="preserve"> </w:t>
      </w:r>
      <w:proofErr w:type="spellStart"/>
      <w:r w:rsidR="0016180F" w:rsidRPr="002D4FA2">
        <w:rPr>
          <w:i/>
        </w:rPr>
        <w:t>appropriativa</w:t>
      </w:r>
      <w:proofErr w:type="spellEnd"/>
      <w:r w:rsidR="0016180F" w:rsidRPr="002D4FA2">
        <w:t>).</w:t>
      </w:r>
    </w:p>
    <w:p w14:paraId="3744EBF7" w14:textId="4E890847" w:rsidR="0016180F" w:rsidRPr="002D4FA2" w:rsidRDefault="00000000" w:rsidP="002D4FA2">
      <w:pPr>
        <w:pStyle w:val="JuPara"/>
      </w:pPr>
      <w:fldSimple w:instr=" SEQ level0 \*arabic \* MERGEFORMAT ">
        <w:bookmarkStart w:id="1" w:name="paragraph00002"/>
        <w:r w:rsidR="002D4FA2" w:rsidRPr="002D4FA2">
          <w:rPr>
            <w:noProof/>
          </w:rPr>
          <w:t>2</w:t>
        </w:r>
        <w:bookmarkEnd w:id="1"/>
      </w:fldSimple>
      <w:r w:rsidR="0016180F" w:rsidRPr="002D4FA2">
        <w:t xml:space="preserve">.  The applicant was the owner of a plot of land located in the municipality of </w:t>
      </w:r>
      <w:proofErr w:type="spellStart"/>
      <w:r w:rsidR="0016180F" w:rsidRPr="002D4FA2">
        <w:t>Marsiconuovo</w:t>
      </w:r>
      <w:proofErr w:type="spellEnd"/>
      <w:r w:rsidR="0016180F" w:rsidRPr="002D4FA2">
        <w:t xml:space="preserve"> and recorded in the land register as folio no. 39, parcel no 460. The land was used for the cultivation of olive and other trees.</w:t>
      </w:r>
    </w:p>
    <w:p w14:paraId="6A1D4482" w14:textId="47ECD20D" w:rsidR="0016180F" w:rsidRPr="002D4FA2" w:rsidRDefault="00000000" w:rsidP="002D4FA2">
      <w:pPr>
        <w:pStyle w:val="JuPara"/>
      </w:pPr>
      <w:fldSimple w:instr=" SEQ level0 \*arabic \* MERGEFORMAT ">
        <w:bookmarkStart w:id="2" w:name="paragraph00003"/>
        <w:r w:rsidR="002D4FA2" w:rsidRPr="002D4FA2">
          <w:rPr>
            <w:noProof/>
          </w:rPr>
          <w:t>3</w:t>
        </w:r>
        <w:bookmarkEnd w:id="2"/>
      </w:fldSimple>
      <w:r w:rsidR="0016180F" w:rsidRPr="002D4FA2">
        <w:t>.  According to the 1974 land-use plan (</w:t>
      </w:r>
      <w:r w:rsidR="0016180F" w:rsidRPr="002D4FA2">
        <w:rPr>
          <w:i/>
          <w:iCs/>
        </w:rPr>
        <w:t xml:space="preserve">piano di </w:t>
      </w:r>
      <w:proofErr w:type="spellStart"/>
      <w:r w:rsidR="0016180F" w:rsidRPr="002D4FA2">
        <w:rPr>
          <w:i/>
          <w:iCs/>
        </w:rPr>
        <w:t>fabbricazione</w:t>
      </w:r>
      <w:proofErr w:type="spellEnd"/>
      <w:r w:rsidR="0016180F" w:rsidRPr="002D4FA2">
        <w:t>), the land was designated as non-constructible public or private green area. With an amendment adopted on 16 April 1984, the land was designated partially for parking and green area and partially for the construction of a road.</w:t>
      </w:r>
    </w:p>
    <w:p w14:paraId="7FDA3100" w14:textId="28FE75CC" w:rsidR="0016180F" w:rsidRPr="002D4FA2" w:rsidRDefault="00000000" w:rsidP="002D4FA2">
      <w:pPr>
        <w:pStyle w:val="JuPara"/>
      </w:pPr>
      <w:fldSimple w:instr=" SEQ level0 \*arabic \* MERGEFORMAT ">
        <w:r w:rsidR="002D4FA2" w:rsidRPr="002D4FA2">
          <w:rPr>
            <w:noProof/>
          </w:rPr>
          <w:t>4</w:t>
        </w:r>
      </w:fldSimple>
      <w:r w:rsidR="0016180F" w:rsidRPr="002D4FA2">
        <w:t>.  On 3 November 1984, the municipality approved a project for the creation of a public green area. On 25 March 1985, it authorised the immediate occupation of the applicant</w:t>
      </w:r>
      <w:r w:rsidR="002D4FA2" w:rsidRPr="002D4FA2">
        <w:t>’</w:t>
      </w:r>
      <w:r w:rsidR="0016180F" w:rsidRPr="002D4FA2">
        <w:t xml:space="preserve">s land, with a view to its subsequent expropriation, and on 2 May 1985 it took physical possession of it. On 28 June 1985, the municipality approved a project for the construction of a road, which was to take place on the same land. </w:t>
      </w:r>
      <w:r w:rsidR="0016180F" w:rsidRPr="002D4FA2">
        <w:rPr>
          <w:rFonts w:ascii="Times New Roman" w:hAnsi="Times New Roman" w:cs="Times New Roman"/>
        </w:rPr>
        <w:t xml:space="preserve">By the time of the expiry of the authorisation on 2 May 1994, a part of the </w:t>
      </w:r>
      <w:r w:rsidR="0016180F" w:rsidRPr="002D4FA2">
        <w:t>applicant</w:t>
      </w:r>
      <w:r w:rsidR="002D4FA2" w:rsidRPr="002D4FA2">
        <w:t>’</w:t>
      </w:r>
      <w:r w:rsidR="0016180F" w:rsidRPr="002D4FA2">
        <w:t xml:space="preserve">s land measuring 1,176 square metres </w:t>
      </w:r>
      <w:r w:rsidR="0016180F" w:rsidRPr="002D4FA2">
        <w:rPr>
          <w:rFonts w:ascii="Times New Roman" w:hAnsi="Times New Roman" w:cs="Times New Roman"/>
        </w:rPr>
        <w:t>had been irreversibly altered by the construction works even though the authorities had not issued a formal expropriation order.</w:t>
      </w:r>
    </w:p>
    <w:p w14:paraId="7096BDEA" w14:textId="4361E10F" w:rsidR="0016180F" w:rsidRPr="002D4FA2" w:rsidRDefault="00000000" w:rsidP="002D4FA2">
      <w:pPr>
        <w:pStyle w:val="JuPara"/>
      </w:pPr>
      <w:fldSimple w:instr=" SEQ level0 \*arabic \* MERGEFORMAT ">
        <w:r w:rsidR="002D4FA2" w:rsidRPr="002D4FA2">
          <w:rPr>
            <w:noProof/>
          </w:rPr>
          <w:t>5</w:t>
        </w:r>
      </w:fldSimple>
      <w:r w:rsidR="0016180F" w:rsidRPr="002D4FA2">
        <w:t>.  In 1989, the applicant received 8,628,640 Italian lire (ITL), corresponding to 4,456 euros (EUR), as provisional indemnity.</w:t>
      </w:r>
    </w:p>
    <w:p w14:paraId="6200B005" w14:textId="65C6990E" w:rsidR="0016180F" w:rsidRPr="002D4FA2" w:rsidRDefault="00000000" w:rsidP="002D4FA2">
      <w:pPr>
        <w:pStyle w:val="JuPara"/>
      </w:pPr>
      <w:fldSimple w:instr=" SEQ level0 \*arabic \* MERGEFORMAT ">
        <w:r w:rsidR="002D4FA2" w:rsidRPr="002D4FA2">
          <w:rPr>
            <w:noProof/>
          </w:rPr>
          <w:t>6</w:t>
        </w:r>
      </w:fldSimple>
      <w:r w:rsidR="0016180F" w:rsidRPr="002D4FA2">
        <w:t>.  The applicant brought an action for damages before the Potenza District Court, arguing that the occupation of the land had been unlawful and seeking compensation.</w:t>
      </w:r>
    </w:p>
    <w:p w14:paraId="4F6D8CF4" w14:textId="3E04D180" w:rsidR="0016180F" w:rsidRPr="002D4FA2" w:rsidRDefault="00000000" w:rsidP="002D4FA2">
      <w:pPr>
        <w:pStyle w:val="JuPara"/>
      </w:pPr>
      <w:fldSimple w:instr=" SEQ level0 \*arabic \* MERGEFORMAT ">
        <w:bookmarkStart w:id="3" w:name="paragraph00005"/>
        <w:r w:rsidR="002D4FA2" w:rsidRPr="002D4FA2">
          <w:rPr>
            <w:noProof/>
          </w:rPr>
          <w:t>7</w:t>
        </w:r>
        <w:bookmarkEnd w:id="3"/>
      </w:fldSimple>
      <w:r w:rsidR="0016180F" w:rsidRPr="002D4FA2">
        <w:t>.  By a judgment of 12 November 2002, the Potenza District Court upheld the applicant</w:t>
      </w:r>
      <w:r w:rsidR="002D4FA2" w:rsidRPr="002D4FA2">
        <w:t>’</w:t>
      </w:r>
      <w:r w:rsidR="0016180F" w:rsidRPr="002D4FA2">
        <w:t xml:space="preserve">s complaints and found that the occupation of the land, which had been initially authorised, had subsequently become unlawful, but that the land had been irreversibly altered following completion of the public works. </w:t>
      </w:r>
      <w:proofErr w:type="gramStart"/>
      <w:r w:rsidR="0016180F" w:rsidRPr="002D4FA2">
        <w:t>As a consequence</w:t>
      </w:r>
      <w:proofErr w:type="gramEnd"/>
      <w:r w:rsidR="0016180F" w:rsidRPr="002D4FA2">
        <w:t>, pursuant to the constructive-expropriation rule, ownership of the land had been transferred to the municipality.</w:t>
      </w:r>
    </w:p>
    <w:p w14:paraId="38C53E03" w14:textId="681D6CBE" w:rsidR="0016180F" w:rsidRPr="002D4FA2" w:rsidRDefault="00000000" w:rsidP="002D4FA2">
      <w:pPr>
        <w:pStyle w:val="JuPara"/>
      </w:pPr>
      <w:fldSimple w:instr=" SEQ level0 \*arabic \* MERGEFORMAT ">
        <w:r w:rsidR="002D4FA2" w:rsidRPr="002D4FA2">
          <w:rPr>
            <w:noProof/>
          </w:rPr>
          <w:t>8</w:t>
        </w:r>
      </w:fldSimple>
      <w:r w:rsidR="0016180F" w:rsidRPr="002D4FA2">
        <w:t xml:space="preserve">.  The Potenza District Court further accepted that the applicant was entitled to damages for the loss of her property, as well as to compensation for the period of lawful occupation, and ordered an independent expert valuation of the land. The expert stated that, due to its location and characteristics, the land had a </w:t>
      </w:r>
      <w:r w:rsidR="0016180F" w:rsidRPr="002D4FA2">
        <w:rPr>
          <w:i/>
          <w:iCs/>
        </w:rPr>
        <w:t>de facto</w:t>
      </w:r>
      <w:r w:rsidR="0016180F" w:rsidRPr="002D4FA2">
        <w:t xml:space="preserve"> building potential and determined its value, as </w:t>
      </w:r>
      <w:proofErr w:type="gramStart"/>
      <w:r w:rsidR="0016180F" w:rsidRPr="002D4FA2">
        <w:t>at</w:t>
      </w:r>
      <w:proofErr w:type="gramEnd"/>
      <w:r w:rsidR="0016180F" w:rsidRPr="002D4FA2">
        <w:t xml:space="preserve"> May 1990, in ITL 106,900,752 (EUR 55,210).</w:t>
      </w:r>
    </w:p>
    <w:p w14:paraId="01E8DCF9" w14:textId="2926789B" w:rsidR="0016180F" w:rsidRPr="002D4FA2" w:rsidRDefault="00000000" w:rsidP="002D4FA2">
      <w:pPr>
        <w:pStyle w:val="JuPara"/>
      </w:pPr>
      <w:fldSimple w:instr=" SEQ level0 \*arabic \* MERGEFORMAT ">
        <w:r w:rsidR="002D4FA2" w:rsidRPr="002D4FA2">
          <w:rPr>
            <w:noProof/>
          </w:rPr>
          <w:t>9</w:t>
        </w:r>
      </w:fldSimple>
      <w:r w:rsidR="0016180F" w:rsidRPr="002D4FA2">
        <w:t>.  The Potenza District Court, departing from the expert</w:t>
      </w:r>
      <w:r w:rsidR="002D4FA2" w:rsidRPr="002D4FA2">
        <w:t>’</w:t>
      </w:r>
      <w:r w:rsidR="0016180F" w:rsidRPr="002D4FA2">
        <w:t>s valuation, estimated the land</w:t>
      </w:r>
      <w:r w:rsidR="002D4FA2" w:rsidRPr="002D4FA2">
        <w:t>’</w:t>
      </w:r>
      <w:r w:rsidR="0016180F" w:rsidRPr="002D4FA2">
        <w:t>s market value as non-constructible in the amount of ITL 82,231,800 (EUR 42,469). Nevertheless, pursuant to the criteria set forth by section 5 </w:t>
      </w:r>
      <w:r w:rsidR="0016180F" w:rsidRPr="002D4FA2">
        <w:rPr>
          <w:i/>
          <w:iCs/>
        </w:rPr>
        <w:t>bis</w:t>
      </w:r>
      <w:r w:rsidR="0016180F" w:rsidRPr="002D4FA2">
        <w:t> of Law 359/1992, it awarded the applicant a lower amount. Both the applicant and the municipality appealed.</w:t>
      </w:r>
    </w:p>
    <w:p w14:paraId="5D71F4CD" w14:textId="0CD00390" w:rsidR="00145AE6" w:rsidRPr="002D4FA2" w:rsidRDefault="00000000" w:rsidP="002D4FA2">
      <w:pPr>
        <w:pStyle w:val="JuPara"/>
      </w:pPr>
      <w:fldSimple w:instr=" SEQ level0 \*arabic \* MERGEFORMAT ">
        <w:bookmarkStart w:id="4" w:name="paragraph00010"/>
        <w:r w:rsidR="002D4FA2" w:rsidRPr="002D4FA2">
          <w:rPr>
            <w:noProof/>
          </w:rPr>
          <w:t>10</w:t>
        </w:r>
        <w:bookmarkEnd w:id="4"/>
      </w:fldSimple>
      <w:r w:rsidR="0016180F" w:rsidRPr="002D4FA2">
        <w:t>.  The Potenza Court of Appeal ordered a new expert valuation. The expert considered that the land, which was legally non-constructible, had to be valued as agricultural and determined both the average agricultural value (</w:t>
      </w:r>
      <w:proofErr w:type="spellStart"/>
      <w:r w:rsidR="0016180F" w:rsidRPr="002D4FA2">
        <w:rPr>
          <w:i/>
          <w:iCs/>
        </w:rPr>
        <w:t>valore</w:t>
      </w:r>
      <w:proofErr w:type="spellEnd"/>
      <w:r w:rsidR="0016180F" w:rsidRPr="002D4FA2">
        <w:rPr>
          <w:i/>
          <w:iCs/>
        </w:rPr>
        <w:t xml:space="preserve"> </w:t>
      </w:r>
      <w:proofErr w:type="spellStart"/>
      <w:r w:rsidR="0016180F" w:rsidRPr="002D4FA2">
        <w:rPr>
          <w:i/>
          <w:iCs/>
        </w:rPr>
        <w:t>agricolo</w:t>
      </w:r>
      <w:proofErr w:type="spellEnd"/>
      <w:r w:rsidR="0016180F" w:rsidRPr="002D4FA2">
        <w:rPr>
          <w:i/>
          <w:iCs/>
        </w:rPr>
        <w:t xml:space="preserve"> medio</w:t>
      </w:r>
      <w:r w:rsidR="0016180F" w:rsidRPr="002D4FA2">
        <w:t>), in the amount of ITL 1,130 per square metre, and the market value based on the land</w:t>
      </w:r>
      <w:r w:rsidR="002D4FA2" w:rsidRPr="002D4FA2">
        <w:t>’</w:t>
      </w:r>
      <w:r w:rsidR="0016180F" w:rsidRPr="002D4FA2">
        <w:t>s specific characteristics and on the value of similar land, amounting to ITL 10,000 per square metre.</w:t>
      </w:r>
    </w:p>
    <w:p w14:paraId="09272DDB" w14:textId="77777777" w:rsidR="00145AE6" w:rsidRPr="002D4FA2" w:rsidRDefault="00145AE6" w:rsidP="002D4FA2">
      <w:r w:rsidRPr="002D4FA2">
        <w:br w:type="page"/>
      </w:r>
    </w:p>
    <w:p w14:paraId="77C94D17" w14:textId="5E7B8A32" w:rsidR="0016180F" w:rsidRPr="002D4FA2" w:rsidRDefault="00000000" w:rsidP="002D4FA2">
      <w:pPr>
        <w:pStyle w:val="JuPara"/>
      </w:pPr>
      <w:fldSimple w:instr=" SEQ level0 \*arabic \* MERGEFORMAT ">
        <w:r w:rsidR="002D4FA2" w:rsidRPr="002D4FA2">
          <w:rPr>
            <w:noProof/>
          </w:rPr>
          <w:t>11</w:t>
        </w:r>
      </w:fldSimple>
      <w:r w:rsidR="0016180F" w:rsidRPr="002D4FA2">
        <w:t>.  By judgment of 25 October 2011, the Potenza Court of Appeal stated that compensation must be based on the average agricultural value and, since the applicant had already received a higher amount as provisional compensation, dismissed her claims in their entirety.</w:t>
      </w:r>
    </w:p>
    <w:p w14:paraId="009F5C6D" w14:textId="34E03108" w:rsidR="0016180F" w:rsidRPr="002D4FA2" w:rsidRDefault="00000000" w:rsidP="002D4FA2">
      <w:pPr>
        <w:pStyle w:val="JuPara"/>
      </w:pPr>
      <w:fldSimple w:instr=" SEQ level0 \*arabic \* MERGEFORMAT ">
        <w:r w:rsidR="002D4FA2" w:rsidRPr="002D4FA2">
          <w:rPr>
            <w:noProof/>
          </w:rPr>
          <w:t>12</w:t>
        </w:r>
      </w:fldSimple>
      <w:r w:rsidR="0016180F" w:rsidRPr="002D4FA2">
        <w:t xml:space="preserve">.  By judgment of 5 September 2013, the Court of Cassation quashed the decision and remitted the case to the Potenza Court of Appeal </w:t>
      </w:r>
      <w:proofErr w:type="gramStart"/>
      <w:r w:rsidR="0016180F" w:rsidRPr="002D4FA2">
        <w:t>in order to</w:t>
      </w:r>
      <w:proofErr w:type="gramEnd"/>
      <w:r w:rsidR="0016180F" w:rsidRPr="002D4FA2">
        <w:t xml:space="preserve"> determine whether the land was part of a larger homogeneous constructible zone (</w:t>
      </w:r>
      <w:r w:rsidR="0016180F" w:rsidRPr="002D4FA2">
        <w:rPr>
          <w:i/>
          <w:iCs/>
        </w:rPr>
        <w:t xml:space="preserve">zona </w:t>
      </w:r>
      <w:proofErr w:type="spellStart"/>
      <w:r w:rsidR="0016180F" w:rsidRPr="002D4FA2">
        <w:rPr>
          <w:i/>
          <w:iCs/>
        </w:rPr>
        <w:t>omogenea</w:t>
      </w:r>
      <w:proofErr w:type="spellEnd"/>
      <w:r w:rsidR="0016180F" w:rsidRPr="002D4FA2">
        <w:rPr>
          <w:i/>
          <w:iCs/>
        </w:rPr>
        <w:t xml:space="preserve"> </w:t>
      </w:r>
      <w:proofErr w:type="spellStart"/>
      <w:r w:rsidR="0016180F" w:rsidRPr="002D4FA2">
        <w:rPr>
          <w:i/>
          <w:iCs/>
        </w:rPr>
        <w:t>edificabile</w:t>
      </w:r>
      <w:proofErr w:type="spellEnd"/>
      <w:r w:rsidR="0016180F" w:rsidRPr="002D4FA2">
        <w:t>), in which case it had to be valued as constructible.</w:t>
      </w:r>
    </w:p>
    <w:p w14:paraId="7CA978D1" w14:textId="6B75DFC5" w:rsidR="0016180F" w:rsidRPr="002D4FA2" w:rsidRDefault="00000000" w:rsidP="002D4FA2">
      <w:pPr>
        <w:pStyle w:val="JuPara"/>
      </w:pPr>
      <w:fldSimple w:instr=" SEQ level0 \*arabic \* MERGEFORMAT ">
        <w:bookmarkStart w:id="5" w:name="paragraph00013"/>
        <w:r w:rsidR="002D4FA2" w:rsidRPr="002D4FA2">
          <w:rPr>
            <w:noProof/>
          </w:rPr>
          <w:t>13</w:t>
        </w:r>
        <w:bookmarkEnd w:id="5"/>
      </w:fldSimple>
      <w:r w:rsidR="0016180F" w:rsidRPr="002D4FA2">
        <w:t>.  The Potenza Court of Appeal appointed a third expert, who reached different conclusions regarding two parts of the applicant</w:t>
      </w:r>
      <w:r w:rsidR="002D4FA2" w:rsidRPr="002D4FA2">
        <w:t>’</w:t>
      </w:r>
      <w:r w:rsidR="0016180F" w:rsidRPr="002D4FA2">
        <w:t>s land.</w:t>
      </w:r>
    </w:p>
    <w:p w14:paraId="0C8CE51D" w14:textId="0B31514A" w:rsidR="0016180F" w:rsidRPr="002D4FA2" w:rsidRDefault="0016180F" w:rsidP="002D4FA2">
      <w:pPr>
        <w:pStyle w:val="JuPara"/>
      </w:pPr>
      <w:r w:rsidRPr="002D4FA2">
        <w:t xml:space="preserve">As to the 847 square metres used for the public green area, he noted that – pursuant to the 1984 amendment – they had been designated for parking and green </w:t>
      </w:r>
      <w:proofErr w:type="gramStart"/>
      <w:r w:rsidRPr="002D4FA2">
        <w:t>area, but</w:t>
      </w:r>
      <w:proofErr w:type="gramEnd"/>
      <w:r w:rsidRPr="002D4FA2">
        <w:t xml:space="preserve"> were part of a larger homogeneous constructible zone. As indicated by the Court of Cassation, he therefore determined the land</w:t>
      </w:r>
      <w:r w:rsidR="002D4FA2" w:rsidRPr="002D4FA2">
        <w:t>’</w:t>
      </w:r>
      <w:r w:rsidRPr="002D4FA2">
        <w:t>s value as constructible, in the amount of ITL 103,350 per square metre.</w:t>
      </w:r>
    </w:p>
    <w:p w14:paraId="143E39DE" w14:textId="1F7990FB" w:rsidR="0016180F" w:rsidRPr="002D4FA2" w:rsidRDefault="0016180F" w:rsidP="002D4FA2">
      <w:pPr>
        <w:pStyle w:val="JuPara"/>
      </w:pPr>
      <w:r w:rsidRPr="002D4FA2">
        <w:t>As to the remaining 329 square metres, the expert noted that in 1984 they had been designated for the construction of a road. Nevertheless, he considered that such restraint was clearly expropriation-aimed (</w:t>
      </w:r>
      <w:proofErr w:type="spellStart"/>
      <w:r w:rsidRPr="002D4FA2">
        <w:rPr>
          <w:i/>
          <w:iCs/>
        </w:rPr>
        <w:t>vincolo</w:t>
      </w:r>
      <w:proofErr w:type="spellEnd"/>
      <w:r w:rsidRPr="002D4FA2">
        <w:rPr>
          <w:i/>
          <w:iCs/>
        </w:rPr>
        <w:t xml:space="preserve"> </w:t>
      </w:r>
      <w:proofErr w:type="spellStart"/>
      <w:r w:rsidRPr="002D4FA2">
        <w:rPr>
          <w:i/>
          <w:iCs/>
        </w:rPr>
        <w:t>espropriativo</w:t>
      </w:r>
      <w:proofErr w:type="spellEnd"/>
      <w:r w:rsidRPr="002D4FA2">
        <w:t>) and thus had to be disregarded. He therefore determined the land</w:t>
      </w:r>
      <w:r w:rsidR="002D4FA2" w:rsidRPr="002D4FA2">
        <w:t>’</w:t>
      </w:r>
      <w:r w:rsidRPr="002D4FA2">
        <w:t xml:space="preserve">s value in light of the prior 1974 designation as non-constructible and – recalling the previous expertise (see paragraph </w:t>
      </w:r>
      <w:r w:rsidRPr="002D4FA2">
        <w:fldChar w:fldCharType="begin"/>
      </w:r>
      <w:r w:rsidRPr="002D4FA2">
        <w:instrText xml:space="preserve"> REF paragraph00010 \h  \* CharFormat </w:instrText>
      </w:r>
      <w:r w:rsidRPr="002D4FA2">
        <w:fldChar w:fldCharType="separate"/>
      </w:r>
      <w:r w:rsidR="002D4FA2" w:rsidRPr="002D4FA2">
        <w:t>10</w:t>
      </w:r>
      <w:r w:rsidRPr="002D4FA2">
        <w:fldChar w:fldCharType="end"/>
      </w:r>
      <w:r w:rsidRPr="002D4FA2">
        <w:t xml:space="preserve"> above) – he valued it </w:t>
      </w:r>
      <w:proofErr w:type="gramStart"/>
      <w:r w:rsidRPr="002D4FA2">
        <w:t>at  ITL</w:t>
      </w:r>
      <w:proofErr w:type="gramEnd"/>
      <w:r w:rsidRPr="002D4FA2">
        <w:t xml:space="preserve"> 10,000 per square metre.</w:t>
      </w:r>
    </w:p>
    <w:p w14:paraId="323EB332" w14:textId="5AFAFA76" w:rsidR="0016180F" w:rsidRPr="002D4FA2" w:rsidRDefault="00000000" w:rsidP="002D4FA2">
      <w:pPr>
        <w:pStyle w:val="JuPara"/>
      </w:pPr>
      <w:fldSimple w:instr=" SEQ level0 \*arabic \* MERGEFORMAT ">
        <w:bookmarkStart w:id="6" w:name="paragraph00014"/>
        <w:r w:rsidR="002D4FA2" w:rsidRPr="002D4FA2">
          <w:rPr>
            <w:noProof/>
          </w:rPr>
          <w:t>14</w:t>
        </w:r>
        <w:bookmarkEnd w:id="6"/>
      </w:fldSimple>
      <w:r w:rsidR="0016180F" w:rsidRPr="002D4FA2">
        <w:t>.  By judgment of 26 July 2017, the Potenza Court of Appeal criticised the expert</w:t>
      </w:r>
      <w:r w:rsidR="002D4FA2" w:rsidRPr="002D4FA2">
        <w:t>’</w:t>
      </w:r>
      <w:r w:rsidR="0016180F" w:rsidRPr="002D4FA2">
        <w:t>s report for relying on a provisional version of the land-use plan adopted in 1984. It held that, according to the final plan, no part of the land fell within the homogeneous constructible zone. Therefore, based on its legal designation, the entirety of the land had to be valued as non-constructible.</w:t>
      </w:r>
    </w:p>
    <w:p w14:paraId="2A6D4BD3" w14:textId="3E181787" w:rsidR="0016180F" w:rsidRPr="002D4FA2" w:rsidRDefault="0016180F" w:rsidP="002D4FA2">
      <w:pPr>
        <w:pStyle w:val="JuPara"/>
      </w:pPr>
      <w:r w:rsidRPr="002D4FA2">
        <w:t>Relying on the market value of agricultural land as indicated by the expert, the Court of Appeal determined the land</w:t>
      </w:r>
      <w:r w:rsidR="002D4FA2" w:rsidRPr="002D4FA2">
        <w:t>’</w:t>
      </w:r>
      <w:r w:rsidRPr="002D4FA2">
        <w:t xml:space="preserve">s value as </w:t>
      </w:r>
      <w:proofErr w:type="gramStart"/>
      <w:r w:rsidRPr="002D4FA2">
        <w:t>at</w:t>
      </w:r>
      <w:proofErr w:type="gramEnd"/>
      <w:r w:rsidRPr="002D4FA2">
        <w:t xml:space="preserve"> 2 May 1994 in ITL 10,000 per square metre, for an overall amount of ITL 11, 760,000 (EUR 6,073.53). Having deducted the amount already paid to the applicant as provisional compensation, it awarded EUR 1,617.21, plus inflation adjustment and statutory interest.</w:t>
      </w:r>
    </w:p>
    <w:p w14:paraId="3E029C25" w14:textId="77777777" w:rsidR="0016180F" w:rsidRPr="002D4FA2" w:rsidRDefault="0016180F" w:rsidP="002D4FA2">
      <w:pPr>
        <w:pStyle w:val="JuPara"/>
      </w:pPr>
      <w:r w:rsidRPr="002D4FA2">
        <w:t>The Court of Appeal further awarded the amount of EUR 3,761.43 as compensation for the period of lawful occupation, plus statutory interest.</w:t>
      </w:r>
    </w:p>
    <w:p w14:paraId="052CFDA7" w14:textId="7224A26E" w:rsidR="0016180F" w:rsidRPr="002D4FA2" w:rsidRDefault="00000000" w:rsidP="002D4FA2">
      <w:pPr>
        <w:pStyle w:val="JuPara"/>
        <w:rPr>
          <w:rFonts w:cstheme="minorHAnsi"/>
          <w:color w:val="000000"/>
        </w:rPr>
      </w:pPr>
      <w:fldSimple w:instr=" SEQ level0 \*arabic \* MERGEFORMAT ">
        <w:r w:rsidR="002D4FA2" w:rsidRPr="002D4FA2">
          <w:rPr>
            <w:noProof/>
          </w:rPr>
          <w:t>15</w:t>
        </w:r>
      </w:fldSimple>
      <w:r w:rsidR="0016180F" w:rsidRPr="002D4FA2">
        <w:t>.  </w:t>
      </w:r>
      <w:r w:rsidR="0016180F" w:rsidRPr="002D4FA2">
        <w:rPr>
          <w:rFonts w:cstheme="minorHAnsi"/>
          <w:color w:val="000000"/>
        </w:rPr>
        <w:t>The applicant complained that she had been unlawfully deprived of her land contrary to Article 1 of Protocol No. 1 to the Convention. She argued that the deprivation of property, in the absence of a formal expropriation order, was unlawful, and that she could not obtain adequate redress for the dispossession of her land.</w:t>
      </w:r>
    </w:p>
    <w:p w14:paraId="2A0BAAB7" w14:textId="2BF33BF8" w:rsidR="00F97303" w:rsidRPr="002D4FA2" w:rsidRDefault="0016180F" w:rsidP="002D4FA2">
      <w:pPr>
        <w:pStyle w:val="JuPara"/>
      </w:pPr>
      <w:r w:rsidRPr="002D4FA2">
        <w:t xml:space="preserve">She also complained, under Article 6 § 1 of the Convention, of the retrospective application of section 5 </w:t>
      </w:r>
      <w:r w:rsidRPr="002D4FA2">
        <w:rPr>
          <w:i/>
          <w:iCs/>
        </w:rPr>
        <w:t xml:space="preserve">bis </w:t>
      </w:r>
      <w:r w:rsidRPr="002D4FA2">
        <w:t>of Legislative Decree no. 333 of 1992, as amended by Law no. 662 of 1996.</w:t>
      </w:r>
    </w:p>
    <w:p w14:paraId="1CA0E70E" w14:textId="12AB3BCB" w:rsidR="0016180F" w:rsidRPr="002D4FA2" w:rsidRDefault="0016180F" w:rsidP="002D4FA2">
      <w:pPr>
        <w:pStyle w:val="JuHHead"/>
        <w:keepNext w:val="0"/>
        <w:keepLines w:val="0"/>
        <w:numPr>
          <w:ilvl w:val="0"/>
          <w:numId w:val="1"/>
        </w:numPr>
        <w:ind w:left="360" w:hanging="360"/>
      </w:pPr>
      <w:r w:rsidRPr="002D4FA2">
        <w:lastRenderedPageBreak/>
        <w:t>THE COURT</w:t>
      </w:r>
      <w:r w:rsidR="002D4FA2" w:rsidRPr="002D4FA2">
        <w:t>’</w:t>
      </w:r>
      <w:r w:rsidRPr="002D4FA2">
        <w:t>S ASSESSMENT</w:t>
      </w:r>
    </w:p>
    <w:p w14:paraId="63CCBCE1" w14:textId="77777777" w:rsidR="0016180F" w:rsidRPr="002D4FA2" w:rsidRDefault="0016180F" w:rsidP="002D4FA2">
      <w:pPr>
        <w:pStyle w:val="JuHA"/>
        <w:numPr>
          <w:ilvl w:val="2"/>
          <w:numId w:val="2"/>
        </w:numPr>
      </w:pPr>
      <w:r w:rsidRPr="002D4FA2">
        <w:t>Preliminary issue</w:t>
      </w:r>
    </w:p>
    <w:p w14:paraId="4076F7CD" w14:textId="0B599AD9" w:rsidR="0016180F" w:rsidRPr="002D4FA2" w:rsidRDefault="00000000" w:rsidP="002D4FA2">
      <w:pPr>
        <w:pStyle w:val="JuPara"/>
      </w:pPr>
      <w:fldSimple w:instr=" SEQ level0 \*arabic \* MERGEFORMAT ">
        <w:r w:rsidR="002D4FA2" w:rsidRPr="002D4FA2">
          <w:rPr>
            <w:noProof/>
          </w:rPr>
          <w:t>16</w:t>
        </w:r>
      </w:fldSimple>
      <w:r w:rsidR="0016180F" w:rsidRPr="002D4FA2">
        <w:t>.  The Court takes note of the information regarding the death of the applicant and the wish of her heirs, Leonardo Rosco, Mauro Rosco and Alfonso Violante, to continue the proceedings in her stead, as well as of the absence of any objection to that wish on the Government</w:t>
      </w:r>
      <w:r w:rsidR="002D4FA2" w:rsidRPr="002D4FA2">
        <w:t>’</w:t>
      </w:r>
      <w:r w:rsidR="0016180F" w:rsidRPr="002D4FA2">
        <w:t xml:space="preserve">s part. Therefore, </w:t>
      </w:r>
      <w:proofErr w:type="gramStart"/>
      <w:r w:rsidR="0016180F" w:rsidRPr="002D4FA2">
        <w:t>taking into account</w:t>
      </w:r>
      <w:proofErr w:type="gramEnd"/>
      <w:r w:rsidR="0016180F" w:rsidRPr="002D4FA2">
        <w:t xml:space="preserve"> that they are the next of kin of the deceased applicant and have a legitimate interest in continuing the proceedings, the Court considers that Leonardo Rosco, Mauro Rosco and Alfonso Violante have standing to continue the proceedings.</w:t>
      </w:r>
    </w:p>
    <w:p w14:paraId="2F0D5B2D" w14:textId="77777777" w:rsidR="0016180F" w:rsidRPr="002D4FA2" w:rsidRDefault="0016180F" w:rsidP="002D4FA2">
      <w:pPr>
        <w:pStyle w:val="JuPara"/>
      </w:pPr>
      <w:r w:rsidRPr="002D4FA2">
        <w:t>However, for practical reasons, reference will still be made to the “applicant” throughout the ensuing text.</w:t>
      </w:r>
    </w:p>
    <w:p w14:paraId="2E6F8FCF" w14:textId="4F569011" w:rsidR="0016180F" w:rsidRPr="002D4FA2" w:rsidRDefault="0016180F" w:rsidP="002D4FA2">
      <w:pPr>
        <w:pStyle w:val="JuHA"/>
        <w:numPr>
          <w:ilvl w:val="2"/>
          <w:numId w:val="2"/>
        </w:numPr>
      </w:pPr>
      <w:r w:rsidRPr="002D4FA2">
        <w:t xml:space="preserve">Alleged violation </w:t>
      </w:r>
      <w:r w:rsidR="00145AE6" w:rsidRPr="002D4FA2">
        <w:t>of</w:t>
      </w:r>
      <w:r w:rsidRPr="002D4FA2">
        <w:t xml:space="preserve"> A</w:t>
      </w:r>
      <w:r w:rsidR="00145AE6" w:rsidRPr="002D4FA2">
        <w:t>rticle</w:t>
      </w:r>
      <w:r w:rsidRPr="002D4FA2">
        <w:t xml:space="preserve"> 1 </w:t>
      </w:r>
      <w:r w:rsidR="00145AE6" w:rsidRPr="002D4FA2">
        <w:t>of</w:t>
      </w:r>
      <w:r w:rsidRPr="002D4FA2">
        <w:t xml:space="preserve"> P</w:t>
      </w:r>
      <w:r w:rsidR="00145AE6" w:rsidRPr="002D4FA2">
        <w:t>rotocol</w:t>
      </w:r>
      <w:r w:rsidRPr="002D4FA2">
        <w:t xml:space="preserve"> N</w:t>
      </w:r>
      <w:r w:rsidR="00145AE6" w:rsidRPr="002D4FA2">
        <w:t>o</w:t>
      </w:r>
      <w:r w:rsidRPr="002D4FA2">
        <w:t xml:space="preserve">. 1 </w:t>
      </w:r>
      <w:r w:rsidR="00145AE6" w:rsidRPr="002D4FA2">
        <w:t>and</w:t>
      </w:r>
      <w:r w:rsidRPr="002D4FA2">
        <w:t xml:space="preserve"> A</w:t>
      </w:r>
      <w:r w:rsidR="00145AE6" w:rsidRPr="002D4FA2">
        <w:t>rticle</w:t>
      </w:r>
      <w:r w:rsidRPr="002D4FA2">
        <w:t xml:space="preserve"> 6 </w:t>
      </w:r>
      <w:r w:rsidR="00145AE6" w:rsidRPr="002D4FA2">
        <w:t>of the Convention</w:t>
      </w:r>
    </w:p>
    <w:p w14:paraId="08ECD676" w14:textId="2532BDC6" w:rsidR="0016180F" w:rsidRPr="002D4FA2" w:rsidRDefault="00000000" w:rsidP="002D4FA2">
      <w:pPr>
        <w:pStyle w:val="JuPara"/>
        <w:rPr>
          <w:rFonts w:cstheme="minorHAnsi"/>
        </w:rPr>
      </w:pPr>
      <w:fldSimple w:instr=" SEQ level0 \*arabic \* MERGEFORMAT ">
        <w:r w:rsidR="002D4FA2" w:rsidRPr="002D4FA2">
          <w:rPr>
            <w:noProof/>
          </w:rPr>
          <w:t>17</w:t>
        </w:r>
      </w:fldSimple>
      <w:r w:rsidR="0016180F" w:rsidRPr="002D4FA2">
        <w:t>.  </w:t>
      </w:r>
      <w:r w:rsidR="0016180F" w:rsidRPr="002D4FA2">
        <w:rPr>
          <w:rFonts w:cstheme="minorHAnsi"/>
        </w:rPr>
        <w:t>The Court notes at the outset that it does not have to decide on the Government</w:t>
      </w:r>
      <w:r w:rsidR="002D4FA2" w:rsidRPr="002D4FA2">
        <w:rPr>
          <w:rFonts w:cstheme="minorHAnsi"/>
        </w:rPr>
        <w:t>’</w:t>
      </w:r>
      <w:r w:rsidR="0016180F" w:rsidRPr="002D4FA2">
        <w:rPr>
          <w:rFonts w:cstheme="minorHAnsi"/>
        </w:rPr>
        <w:t xml:space="preserve"> s preliminary objection concerning non-exhaustion of domestic remedies, since the application is inadmissible in any event on the following grounds.</w:t>
      </w:r>
    </w:p>
    <w:p w14:paraId="00EC33AE" w14:textId="17241946" w:rsidR="0016180F" w:rsidRPr="002D4FA2" w:rsidRDefault="00A143D7" w:rsidP="002D4FA2">
      <w:pPr>
        <w:pStyle w:val="JuPara"/>
      </w:pPr>
      <w:r>
        <w:rPr>
          <w:noProof/>
        </w:rPr>
        <w:fldChar w:fldCharType="begin"/>
      </w:r>
      <w:r>
        <w:rPr>
          <w:noProof/>
        </w:rPr>
        <w:instrText xml:space="preserve"> SEQ level0 \*arabic \* MERGEFORMAT </w:instrText>
      </w:r>
      <w:r>
        <w:rPr>
          <w:noProof/>
        </w:rPr>
        <w:fldChar w:fldCharType="separate"/>
      </w:r>
      <w:r w:rsidR="002D4FA2" w:rsidRPr="002D4FA2">
        <w:rPr>
          <w:noProof/>
        </w:rPr>
        <w:t>18</w:t>
      </w:r>
      <w:r>
        <w:rPr>
          <w:noProof/>
        </w:rPr>
        <w:fldChar w:fldCharType="end"/>
      </w:r>
      <w:r w:rsidR="0016180F" w:rsidRPr="002D4FA2">
        <w:t xml:space="preserve">.  The relevant domestic law and practice concerning constructive expropriation is to be found in </w:t>
      </w:r>
      <w:proofErr w:type="spellStart"/>
      <w:r w:rsidR="0016180F" w:rsidRPr="002D4FA2">
        <w:rPr>
          <w:i/>
          <w:iCs/>
        </w:rPr>
        <w:t>Guiso-Gallisay</w:t>
      </w:r>
      <w:proofErr w:type="spellEnd"/>
      <w:r w:rsidR="0016180F" w:rsidRPr="002D4FA2">
        <w:rPr>
          <w:i/>
          <w:iCs/>
        </w:rPr>
        <w:t xml:space="preserve"> v. Italy </w:t>
      </w:r>
      <w:r w:rsidR="0016180F" w:rsidRPr="002D4FA2">
        <w:t>((just satisfaction) [GC], no. 58858/00, §§ 18-48, 22 December 2009).</w:t>
      </w:r>
    </w:p>
    <w:p w14:paraId="00874047" w14:textId="44CD752F" w:rsidR="0016180F" w:rsidRPr="002D4FA2" w:rsidRDefault="00A143D7" w:rsidP="002D4FA2">
      <w:pPr>
        <w:pStyle w:val="JuPara"/>
      </w:pPr>
      <w:r>
        <w:rPr>
          <w:noProof/>
        </w:rPr>
        <w:fldChar w:fldCharType="begin"/>
      </w:r>
      <w:r>
        <w:rPr>
          <w:noProof/>
        </w:rPr>
        <w:instrText xml:space="preserve"> SEQ level0 \*arabic \* MERGEFORMAT </w:instrText>
      </w:r>
      <w:r>
        <w:rPr>
          <w:noProof/>
        </w:rPr>
        <w:fldChar w:fldCharType="separate"/>
      </w:r>
      <w:bookmarkStart w:id="7" w:name="paragraph00019"/>
      <w:r w:rsidR="002D4FA2" w:rsidRPr="002D4FA2">
        <w:rPr>
          <w:noProof/>
        </w:rPr>
        <w:t>19</w:t>
      </w:r>
      <w:bookmarkEnd w:id="7"/>
      <w:r>
        <w:rPr>
          <w:noProof/>
        </w:rPr>
        <w:fldChar w:fldCharType="end"/>
      </w:r>
      <w:r w:rsidR="0016180F" w:rsidRPr="002D4FA2">
        <w:t>.  The Court notes that the applicant was deprived of her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 1 (see, among many other authorities, </w:t>
      </w:r>
      <w:r w:rsidR="0016180F" w:rsidRPr="002D4FA2">
        <w:rPr>
          <w:i/>
          <w:iCs/>
        </w:rPr>
        <w:t>Carbonara and Ventura v. Italy</w:t>
      </w:r>
      <w:r w:rsidR="0016180F" w:rsidRPr="002D4FA2">
        <w:t>, no. 24638/94, §§ 63-73, ECHR 2000</w:t>
      </w:r>
      <w:r w:rsidR="0016180F" w:rsidRPr="002D4FA2">
        <w:noBreakHyphen/>
        <w:t>VI, and, as a more recent authority, </w:t>
      </w:r>
      <w:r w:rsidR="0016180F" w:rsidRPr="002D4FA2">
        <w:rPr>
          <w:i/>
          <w:iCs/>
        </w:rPr>
        <w:t>Messana v. Italy</w:t>
      </w:r>
      <w:r w:rsidR="0016180F" w:rsidRPr="002D4FA2">
        <w:t>, no. 26128/04, §§ 38-43, 9 February 2017).</w:t>
      </w:r>
    </w:p>
    <w:p w14:paraId="5FB9A1C2" w14:textId="718FC8BA" w:rsidR="0016180F" w:rsidRPr="002D4FA2" w:rsidRDefault="0016180F" w:rsidP="002D4FA2">
      <w:pPr>
        <w:pStyle w:val="JuPara"/>
        <w:rPr>
          <w:rFonts w:cstheme="minorHAnsi"/>
        </w:rPr>
      </w:pPr>
      <w:r w:rsidRPr="002D4FA2">
        <w:rPr>
          <w:rFonts w:cstheme="minorHAnsi"/>
        </w:rPr>
        <w:fldChar w:fldCharType="begin"/>
      </w:r>
      <w:r w:rsidRPr="002D4FA2">
        <w:rPr>
          <w:rFonts w:cstheme="minorHAnsi"/>
        </w:rPr>
        <w:instrText xml:space="preserve"> SEQ level0 \*arabic \* MERGEFORMAT </w:instrText>
      </w:r>
      <w:r w:rsidRPr="002D4FA2">
        <w:rPr>
          <w:rFonts w:cstheme="minorHAnsi"/>
        </w:rPr>
        <w:fldChar w:fldCharType="separate"/>
      </w:r>
      <w:r w:rsidR="002D4FA2" w:rsidRPr="002D4FA2">
        <w:rPr>
          <w:rFonts w:cstheme="minorHAnsi"/>
          <w:noProof/>
        </w:rPr>
        <w:t>20</w:t>
      </w:r>
      <w:r w:rsidRPr="002D4FA2">
        <w:rPr>
          <w:rFonts w:cstheme="minorHAnsi"/>
        </w:rPr>
        <w:fldChar w:fldCharType="end"/>
      </w:r>
      <w:r w:rsidRPr="002D4FA2">
        <w:rPr>
          <w:rFonts w:cstheme="minorHAnsi"/>
        </w:rPr>
        <w:t xml:space="preserve">.  The Court further observes that the national courts </w:t>
      </w:r>
      <w:r w:rsidRPr="002D4FA2">
        <w:rPr>
          <w:color w:val="000000"/>
        </w:rPr>
        <w:t>found that the occupation of the applicant</w:t>
      </w:r>
      <w:r w:rsidR="002D4FA2" w:rsidRPr="002D4FA2">
        <w:rPr>
          <w:rFonts w:ascii="Times New Roman" w:hAnsi="Times New Roman" w:cs="Times New Roman"/>
          <w:color w:val="000000"/>
        </w:rPr>
        <w:t>’</w:t>
      </w:r>
      <w:r w:rsidRPr="002D4FA2">
        <w:rPr>
          <w:rFonts w:ascii="Times New Roman" w:hAnsi="Times New Roman" w:cs="Times New Roman"/>
          <w:color w:val="000000"/>
        </w:rPr>
        <w:t xml:space="preserve"> s property and the completion of public works on it had not been carried out through lawful means and held that the applicant was entitled to an award of damages</w:t>
      </w:r>
      <w:r w:rsidRPr="002D4FA2">
        <w:rPr>
          <w:rFonts w:cstheme="minorHAnsi"/>
        </w:rPr>
        <w:t xml:space="preserve"> (see paragraphs </w:t>
      </w:r>
      <w:r w:rsidRPr="002D4FA2">
        <w:rPr>
          <w:rFonts w:cstheme="minorHAnsi"/>
        </w:rPr>
        <w:fldChar w:fldCharType="begin"/>
      </w:r>
      <w:r w:rsidRPr="002D4FA2">
        <w:rPr>
          <w:rFonts w:cstheme="minorHAnsi"/>
        </w:rPr>
        <w:instrText xml:space="preserve"> REF paragraph00005 \h  \* CharFormat </w:instrText>
      </w:r>
      <w:r w:rsidRPr="002D4FA2">
        <w:rPr>
          <w:rFonts w:cstheme="minorHAnsi"/>
        </w:rPr>
      </w:r>
      <w:r w:rsidRPr="002D4FA2">
        <w:rPr>
          <w:rFonts w:cstheme="minorHAnsi"/>
        </w:rPr>
        <w:fldChar w:fldCharType="separate"/>
      </w:r>
      <w:r w:rsidR="002D4FA2" w:rsidRPr="002D4FA2">
        <w:rPr>
          <w:rFonts w:cstheme="minorHAnsi"/>
        </w:rPr>
        <w:t>7</w:t>
      </w:r>
      <w:r w:rsidRPr="002D4FA2">
        <w:rPr>
          <w:rFonts w:cstheme="minorHAnsi"/>
        </w:rPr>
        <w:fldChar w:fldCharType="end"/>
      </w:r>
      <w:r w:rsidRPr="002D4FA2">
        <w:rPr>
          <w:rFonts w:cstheme="minorHAnsi"/>
        </w:rPr>
        <w:t xml:space="preserve"> and </w:t>
      </w:r>
      <w:r w:rsidRPr="002D4FA2">
        <w:rPr>
          <w:rFonts w:cstheme="minorHAnsi"/>
        </w:rPr>
        <w:fldChar w:fldCharType="begin"/>
      </w:r>
      <w:r w:rsidRPr="002D4FA2">
        <w:rPr>
          <w:rFonts w:cstheme="minorHAnsi"/>
        </w:rPr>
        <w:instrText xml:space="preserve"> REF paragraph00014 \h  \* CharFormat </w:instrText>
      </w:r>
      <w:r w:rsidRPr="002D4FA2">
        <w:rPr>
          <w:rFonts w:cstheme="minorHAnsi"/>
        </w:rPr>
      </w:r>
      <w:r w:rsidRPr="002D4FA2">
        <w:rPr>
          <w:rFonts w:cstheme="minorHAnsi"/>
        </w:rPr>
        <w:fldChar w:fldCharType="separate"/>
      </w:r>
      <w:r w:rsidR="002D4FA2" w:rsidRPr="002D4FA2">
        <w:rPr>
          <w:rFonts w:cstheme="minorHAnsi"/>
        </w:rPr>
        <w:t>14</w:t>
      </w:r>
      <w:r w:rsidRPr="002D4FA2">
        <w:rPr>
          <w:rFonts w:cstheme="minorHAnsi"/>
        </w:rPr>
        <w:fldChar w:fldCharType="end"/>
      </w:r>
      <w:r w:rsidRPr="002D4FA2">
        <w:rPr>
          <w:rFonts w:cstheme="minorHAnsi"/>
        </w:rPr>
        <w:t xml:space="preserve"> above). The Court is satisfied that this amounts to an acknowledgement by the domestic courts of the infringement complained of.</w:t>
      </w:r>
    </w:p>
    <w:p w14:paraId="6F7F7D21" w14:textId="6881071A" w:rsidR="0016180F" w:rsidRPr="002D4FA2" w:rsidRDefault="0016180F" w:rsidP="002D4FA2">
      <w:pPr>
        <w:pStyle w:val="JuPara"/>
        <w:rPr>
          <w:rFonts w:cstheme="minorHAnsi"/>
        </w:rPr>
      </w:pPr>
      <w:r w:rsidRPr="002D4FA2">
        <w:rPr>
          <w:rFonts w:cstheme="minorHAnsi"/>
        </w:rPr>
        <w:fldChar w:fldCharType="begin"/>
      </w:r>
      <w:r w:rsidRPr="002D4FA2">
        <w:rPr>
          <w:rFonts w:cstheme="minorHAnsi"/>
        </w:rPr>
        <w:instrText xml:space="preserve"> SEQ level0 \*arabic \* MERGEFORMAT </w:instrText>
      </w:r>
      <w:r w:rsidRPr="002D4FA2">
        <w:rPr>
          <w:rFonts w:cstheme="minorHAnsi"/>
        </w:rPr>
        <w:fldChar w:fldCharType="separate"/>
      </w:r>
      <w:r w:rsidR="002D4FA2" w:rsidRPr="002D4FA2">
        <w:rPr>
          <w:rFonts w:cstheme="minorHAnsi"/>
          <w:noProof/>
        </w:rPr>
        <w:t>21</w:t>
      </w:r>
      <w:r w:rsidRPr="002D4FA2">
        <w:rPr>
          <w:rFonts w:cstheme="minorHAnsi"/>
        </w:rPr>
        <w:fldChar w:fldCharType="end"/>
      </w:r>
      <w:r w:rsidRPr="002D4FA2">
        <w:rPr>
          <w:rFonts w:cstheme="minorHAnsi"/>
        </w:rPr>
        <w:t>.  F</w:t>
      </w:r>
      <w:r w:rsidRPr="002D4FA2">
        <w:t xml:space="preserve">ollowing that determination, the Potenza Court of Appeal awarded compensation for the </w:t>
      </w:r>
      <w:r w:rsidRPr="002D4FA2">
        <w:rPr>
          <w:rFonts w:cstheme="minorHAnsi"/>
        </w:rPr>
        <w:t xml:space="preserve">expropriation of the land, as well as compensation for the period of lawful occupation (see paragraph </w:t>
      </w:r>
      <w:r w:rsidRPr="002D4FA2">
        <w:rPr>
          <w:rFonts w:cstheme="minorHAnsi"/>
        </w:rPr>
        <w:fldChar w:fldCharType="begin"/>
      </w:r>
      <w:r w:rsidRPr="002D4FA2">
        <w:rPr>
          <w:rFonts w:cstheme="minorHAnsi"/>
        </w:rPr>
        <w:instrText xml:space="preserve"> REF paragraph00014 \h  \* CharFormat </w:instrText>
      </w:r>
      <w:r w:rsidRPr="002D4FA2">
        <w:rPr>
          <w:rFonts w:cstheme="minorHAnsi"/>
        </w:rPr>
      </w:r>
      <w:r w:rsidRPr="002D4FA2">
        <w:rPr>
          <w:rFonts w:cstheme="minorHAnsi"/>
        </w:rPr>
        <w:fldChar w:fldCharType="separate"/>
      </w:r>
      <w:r w:rsidR="002D4FA2" w:rsidRPr="002D4FA2">
        <w:rPr>
          <w:rFonts w:cstheme="minorHAnsi"/>
        </w:rPr>
        <w:t>14</w:t>
      </w:r>
      <w:r w:rsidRPr="002D4FA2">
        <w:rPr>
          <w:rFonts w:cstheme="minorHAnsi"/>
        </w:rPr>
        <w:fldChar w:fldCharType="end"/>
      </w:r>
      <w:r w:rsidRPr="002D4FA2">
        <w:rPr>
          <w:rFonts w:cstheme="minorHAnsi"/>
        </w:rPr>
        <w:t xml:space="preserve"> above).</w:t>
      </w:r>
    </w:p>
    <w:p w14:paraId="08F050EE" w14:textId="07768D01" w:rsidR="0016180F" w:rsidRPr="002D4FA2" w:rsidRDefault="0016180F" w:rsidP="002D4FA2">
      <w:pPr>
        <w:pStyle w:val="JuPara"/>
        <w:keepNext/>
        <w:keepLines/>
        <w:rPr>
          <w:rFonts w:cstheme="minorHAnsi"/>
        </w:rPr>
      </w:pPr>
      <w:r w:rsidRPr="002D4FA2">
        <w:rPr>
          <w:rFonts w:cstheme="minorHAnsi"/>
        </w:rPr>
        <w:lastRenderedPageBreak/>
        <w:fldChar w:fldCharType="begin"/>
      </w:r>
      <w:r w:rsidRPr="002D4FA2">
        <w:rPr>
          <w:rFonts w:cstheme="minorHAnsi"/>
        </w:rPr>
        <w:instrText xml:space="preserve"> SEQ level0 \*arabic \* MERGEFORMAT </w:instrText>
      </w:r>
      <w:r w:rsidRPr="002D4FA2">
        <w:rPr>
          <w:rFonts w:cstheme="minorHAnsi"/>
        </w:rPr>
        <w:fldChar w:fldCharType="separate"/>
      </w:r>
      <w:bookmarkStart w:id="8" w:name="paragraph00022"/>
      <w:r w:rsidR="002D4FA2" w:rsidRPr="002D4FA2">
        <w:rPr>
          <w:rFonts w:cstheme="minorHAnsi"/>
          <w:noProof/>
        </w:rPr>
        <w:t>22</w:t>
      </w:r>
      <w:bookmarkEnd w:id="8"/>
      <w:r w:rsidRPr="002D4FA2">
        <w:rPr>
          <w:rFonts w:cstheme="minorHAnsi"/>
        </w:rPr>
        <w:fldChar w:fldCharType="end"/>
      </w:r>
      <w:r w:rsidRPr="002D4FA2">
        <w:rPr>
          <w:rFonts w:cstheme="minorHAnsi"/>
        </w:rPr>
        <w:t xml:space="preserve">.  The applicant argued that the sum awarded by the national courts did not constitute an appropriate and sufficient redress, </w:t>
      </w:r>
      <w:proofErr w:type="gramStart"/>
      <w:r w:rsidRPr="002D4FA2">
        <w:rPr>
          <w:rFonts w:cstheme="minorHAnsi"/>
        </w:rPr>
        <w:t>as a consequence of</w:t>
      </w:r>
      <w:proofErr w:type="gramEnd"/>
      <w:r w:rsidRPr="002D4FA2">
        <w:rPr>
          <w:rFonts w:cstheme="minorHAnsi"/>
        </w:rPr>
        <w:t xml:space="preserve"> the application of the method of calculation set forth in section 5 </w:t>
      </w:r>
      <w:r w:rsidRPr="002D4FA2">
        <w:rPr>
          <w:rFonts w:cstheme="minorHAnsi"/>
          <w:i/>
          <w:iCs/>
        </w:rPr>
        <w:t xml:space="preserve">bis </w:t>
      </w:r>
      <w:r w:rsidRPr="002D4FA2">
        <w:rPr>
          <w:rFonts w:cstheme="minorHAnsi"/>
        </w:rPr>
        <w:t xml:space="preserve">of </w:t>
      </w:r>
      <w:r w:rsidRPr="002D4FA2">
        <w:t>Legislative Decree no. 333 of 1992</w:t>
      </w:r>
      <w:r w:rsidRPr="002D4FA2">
        <w:rPr>
          <w:rFonts w:cstheme="minorHAnsi"/>
        </w:rPr>
        <w:t xml:space="preserve">. Nevertheless, the Court notes that the Potenza Court of Appeal did not apply that </w:t>
      </w:r>
      <w:proofErr w:type="gramStart"/>
      <w:r w:rsidRPr="002D4FA2">
        <w:rPr>
          <w:rFonts w:cstheme="minorHAnsi"/>
        </w:rPr>
        <w:t>method, but</w:t>
      </w:r>
      <w:proofErr w:type="gramEnd"/>
      <w:r w:rsidRPr="002D4FA2">
        <w:rPr>
          <w:rFonts w:cstheme="minorHAnsi"/>
        </w:rPr>
        <w:t xml:space="preserve"> awarded damages corresponding to the market value of the land, based on an expert valuation and in light of its non-constructible character.</w:t>
      </w:r>
    </w:p>
    <w:p w14:paraId="065D6A58" w14:textId="11E71E51" w:rsidR="0016180F" w:rsidRPr="002D4FA2" w:rsidRDefault="00000000" w:rsidP="002D4FA2">
      <w:pPr>
        <w:pStyle w:val="JuPara"/>
      </w:pPr>
      <w:fldSimple w:instr=" SEQ level0 \*arabic \* MERGEFORMAT ">
        <w:bookmarkStart w:id="9" w:name="paragraph00018"/>
        <w:r w:rsidR="002D4FA2" w:rsidRPr="002D4FA2">
          <w:rPr>
            <w:noProof/>
          </w:rPr>
          <w:t>23</w:t>
        </w:r>
        <w:bookmarkEnd w:id="9"/>
      </w:fldSimple>
      <w:r w:rsidR="0016180F" w:rsidRPr="002D4FA2">
        <w:t>.  In this respect, the Court recalls that compensation must be calculated based on the property</w:t>
      </w:r>
      <w:r w:rsidR="002D4FA2" w:rsidRPr="002D4FA2">
        <w:t>’</w:t>
      </w:r>
      <w:r w:rsidR="0016180F" w:rsidRPr="002D4FA2">
        <w:t>s value on the date on which ownership thereof was lost, which is intrinsically linked to the designation of the land at that time. Furthermore, the Court has already found that, in the absence of any concrete expectation of development prior to the expropriation, it is not appropriate to rely solely on the applicant</w:t>
      </w:r>
      <w:r w:rsidR="002D4FA2" w:rsidRPr="002D4FA2">
        <w:t>’</w:t>
      </w:r>
      <w:r w:rsidR="0016180F" w:rsidRPr="002D4FA2">
        <w:t xml:space="preserve">s view that the land had potential for development (see </w:t>
      </w:r>
      <w:r w:rsidR="0016180F" w:rsidRPr="002D4FA2">
        <w:rPr>
          <w:i/>
        </w:rPr>
        <w:t>Maria Azzopardi v. Malta</w:t>
      </w:r>
      <w:r w:rsidR="0016180F" w:rsidRPr="002D4FA2">
        <w:t>, no. 22008/20, §§ 62-63, 9 June 2022).</w:t>
      </w:r>
    </w:p>
    <w:p w14:paraId="48C56811" w14:textId="330BED4F" w:rsidR="0016180F" w:rsidRPr="002D4FA2" w:rsidRDefault="00000000" w:rsidP="002D4FA2">
      <w:pPr>
        <w:pStyle w:val="JuPara"/>
      </w:pPr>
      <w:fldSimple w:instr=" SEQ level0 \*arabic \* MERGEFORMAT ">
        <w:r w:rsidR="002D4FA2" w:rsidRPr="002D4FA2">
          <w:rPr>
            <w:noProof/>
          </w:rPr>
          <w:t>24</w:t>
        </w:r>
      </w:fldSimple>
      <w:r w:rsidR="0016180F" w:rsidRPr="002D4FA2">
        <w:t xml:space="preserve">.  In the present case, before the expropriation proceedings began, the land was designated as non-constructible and was used for agriculture (see paragraphs </w:t>
      </w:r>
      <w:r w:rsidR="0016180F" w:rsidRPr="002D4FA2">
        <w:fldChar w:fldCharType="begin"/>
      </w:r>
      <w:r w:rsidR="0016180F" w:rsidRPr="002D4FA2">
        <w:instrText xml:space="preserve"> REF paragraph00002 \h  \* CharFormat </w:instrText>
      </w:r>
      <w:r w:rsidR="0016180F" w:rsidRPr="002D4FA2">
        <w:fldChar w:fldCharType="separate"/>
      </w:r>
      <w:r w:rsidR="002D4FA2" w:rsidRPr="002D4FA2">
        <w:t>2</w:t>
      </w:r>
      <w:r w:rsidR="0016180F" w:rsidRPr="002D4FA2">
        <w:fldChar w:fldCharType="end"/>
      </w:r>
      <w:r w:rsidR="0016180F" w:rsidRPr="002D4FA2">
        <w:t xml:space="preserve"> and </w:t>
      </w:r>
      <w:r w:rsidR="0016180F" w:rsidRPr="002D4FA2">
        <w:fldChar w:fldCharType="begin"/>
      </w:r>
      <w:r w:rsidR="0016180F" w:rsidRPr="002D4FA2">
        <w:instrText xml:space="preserve"> REF paragraph00003 \h  \* CharFormat </w:instrText>
      </w:r>
      <w:r w:rsidR="0016180F" w:rsidRPr="002D4FA2">
        <w:fldChar w:fldCharType="separate"/>
      </w:r>
      <w:r w:rsidR="002D4FA2" w:rsidRPr="002D4FA2">
        <w:t>3</w:t>
      </w:r>
      <w:r w:rsidR="0016180F" w:rsidRPr="002D4FA2">
        <w:fldChar w:fldCharType="end"/>
      </w:r>
      <w:r w:rsidR="0016180F" w:rsidRPr="002D4FA2">
        <w:t xml:space="preserve"> above) and the applicant does not argue that she had any legitimate expectation that the land would have become constructible. Furthermore, the Court relied on the valuation of the court-appointed expert, which took into account the land</w:t>
      </w:r>
      <w:r w:rsidR="002D4FA2" w:rsidRPr="002D4FA2">
        <w:t>’</w:t>
      </w:r>
      <w:r w:rsidR="0016180F" w:rsidRPr="002D4FA2">
        <w:t xml:space="preserve">s specific characteristics and the value of similar land (see paragraphs </w:t>
      </w:r>
      <w:r w:rsidR="0016180F" w:rsidRPr="002D4FA2">
        <w:fldChar w:fldCharType="begin"/>
      </w:r>
      <w:r w:rsidR="0016180F" w:rsidRPr="002D4FA2">
        <w:instrText xml:space="preserve"> REF paragraph00010 \h  \* CharFormat </w:instrText>
      </w:r>
      <w:r w:rsidR="0016180F" w:rsidRPr="002D4FA2">
        <w:fldChar w:fldCharType="separate"/>
      </w:r>
      <w:r w:rsidR="002D4FA2" w:rsidRPr="002D4FA2">
        <w:t>10</w:t>
      </w:r>
      <w:r w:rsidR="0016180F" w:rsidRPr="002D4FA2">
        <w:fldChar w:fldCharType="end"/>
      </w:r>
      <w:r w:rsidR="0016180F" w:rsidRPr="002D4FA2">
        <w:t xml:space="preserve"> and </w:t>
      </w:r>
      <w:r w:rsidR="0016180F" w:rsidRPr="002D4FA2">
        <w:fldChar w:fldCharType="begin"/>
      </w:r>
      <w:r w:rsidR="0016180F" w:rsidRPr="002D4FA2">
        <w:instrText xml:space="preserve"> REF paragraph00013 \h  \* CharFormat </w:instrText>
      </w:r>
      <w:r w:rsidR="0016180F" w:rsidRPr="002D4FA2">
        <w:fldChar w:fldCharType="separate"/>
      </w:r>
      <w:r w:rsidR="002D4FA2" w:rsidRPr="002D4FA2">
        <w:t>13</w:t>
      </w:r>
      <w:r w:rsidR="0016180F" w:rsidRPr="002D4FA2">
        <w:fldChar w:fldCharType="end"/>
      </w:r>
      <w:r w:rsidR="0016180F" w:rsidRPr="002D4FA2">
        <w:t xml:space="preserve"> above).</w:t>
      </w:r>
    </w:p>
    <w:p w14:paraId="5836338F" w14:textId="50DD7855" w:rsidR="0016180F" w:rsidRPr="002D4FA2" w:rsidRDefault="00000000" w:rsidP="002D4FA2">
      <w:pPr>
        <w:pStyle w:val="JuPara"/>
        <w:rPr>
          <w:rFonts w:cstheme="minorHAnsi"/>
        </w:rPr>
      </w:pPr>
      <w:fldSimple w:instr=" SEQ level0 \*arabic \* MERGEFORMAT ">
        <w:r w:rsidR="002D4FA2" w:rsidRPr="002D4FA2">
          <w:rPr>
            <w:noProof/>
          </w:rPr>
          <w:t>25</w:t>
        </w:r>
      </w:fldSimple>
      <w:r w:rsidR="0016180F" w:rsidRPr="002D4FA2">
        <w:t>.  In these circumstances, the Court accepts that the Potenza Court of Appeal awarded a sum reflecting the property</w:t>
      </w:r>
      <w:r w:rsidR="002D4FA2" w:rsidRPr="002D4FA2">
        <w:t>’</w:t>
      </w:r>
      <w:r w:rsidR="0016180F" w:rsidRPr="002D4FA2">
        <w:t>s market value.</w:t>
      </w:r>
    </w:p>
    <w:p w14:paraId="3264D78E" w14:textId="6AF90840" w:rsidR="0016180F" w:rsidRPr="002D4FA2" w:rsidRDefault="00000000" w:rsidP="002D4FA2">
      <w:pPr>
        <w:pStyle w:val="JuPara"/>
      </w:pPr>
      <w:fldSimple w:instr=" SEQ level0 \*arabic \* MERGEFORMAT ">
        <w:r w:rsidR="002D4FA2" w:rsidRPr="002D4FA2">
          <w:rPr>
            <w:noProof/>
          </w:rPr>
          <w:t>26</w:t>
        </w:r>
      </w:fldSimple>
      <w:r w:rsidR="0016180F" w:rsidRPr="002D4FA2">
        <w:t xml:space="preserve">.  In a case similar to the one under scrutiny, the Court found that an award comparable to the one issued by the Potenza Court of Appeal had constituted appropriate and sufficient redress for the breach of Article 1 of Protocol No. 1 suffered by the applicant, who had been unlawfully dispossessed of his property, and concluded that the applicant could no longer be considered a victim of the violation complained of (see </w:t>
      </w:r>
      <w:r w:rsidR="0016180F" w:rsidRPr="002D4FA2">
        <w:rPr>
          <w:i/>
        </w:rPr>
        <w:t>Armando Iannelli v. Italy</w:t>
      </w:r>
      <w:r w:rsidR="0016180F" w:rsidRPr="002D4FA2">
        <w:t>, no. 24818/03, §§ 35-37, 12 February 2013).</w:t>
      </w:r>
    </w:p>
    <w:p w14:paraId="61AE3DEC" w14:textId="43B5D338" w:rsidR="0016180F" w:rsidRPr="002D4FA2" w:rsidRDefault="00000000" w:rsidP="002D4FA2">
      <w:pPr>
        <w:pStyle w:val="JuPara"/>
      </w:pPr>
      <w:fldSimple w:instr=" SEQ level0 \*arabic \* MERGEFORMAT ">
        <w:r w:rsidR="002D4FA2" w:rsidRPr="002D4FA2">
          <w:rPr>
            <w:noProof/>
          </w:rPr>
          <w:t>27</w:t>
        </w:r>
      </w:fldSimple>
      <w:r w:rsidR="0016180F" w:rsidRPr="002D4FA2">
        <w:t>.  In the light of the foregoing considerations, the Court is satisfied that the applicant can no longer be considered a victim of the violation complained of.</w:t>
      </w:r>
    </w:p>
    <w:p w14:paraId="748A70AE" w14:textId="4FE414EE" w:rsidR="00F97303" w:rsidRPr="002D4FA2" w:rsidRDefault="00000000" w:rsidP="002D4FA2">
      <w:pPr>
        <w:pStyle w:val="JuPara"/>
      </w:pPr>
      <w:fldSimple w:instr=" SEQ level0 \*arabic \* MERGEFORMAT ">
        <w:r w:rsidR="002D4FA2" w:rsidRPr="002D4FA2">
          <w:rPr>
            <w:noProof/>
          </w:rPr>
          <w:t>28</w:t>
        </w:r>
      </w:fldSimple>
      <w:r w:rsidR="0016180F" w:rsidRPr="002D4FA2">
        <w:t xml:space="preserve">.  The applicant also complained, under Article 6 § 1 of the Convention, of the retrospective application of section 5 </w:t>
      </w:r>
      <w:r w:rsidR="0016180F" w:rsidRPr="002D4FA2">
        <w:rPr>
          <w:i/>
          <w:iCs/>
        </w:rPr>
        <w:t xml:space="preserve">bis </w:t>
      </w:r>
      <w:r w:rsidR="0016180F" w:rsidRPr="002D4FA2">
        <w:t xml:space="preserve">of Legislative Decree no. 333 of 1992, as amended by Law no. 662 of 1996. However, as stated above (see paragraph </w:t>
      </w:r>
      <w:r w:rsidR="0016180F" w:rsidRPr="002D4FA2">
        <w:fldChar w:fldCharType="begin"/>
      </w:r>
      <w:r w:rsidR="0016180F" w:rsidRPr="002D4FA2">
        <w:instrText xml:space="preserve"> REF paragraph00022 \h  \* CharFormat </w:instrText>
      </w:r>
      <w:r w:rsidR="0016180F" w:rsidRPr="002D4FA2">
        <w:fldChar w:fldCharType="separate"/>
      </w:r>
      <w:r w:rsidR="002D4FA2" w:rsidRPr="002D4FA2">
        <w:t>22</w:t>
      </w:r>
      <w:r w:rsidR="0016180F" w:rsidRPr="002D4FA2">
        <w:fldChar w:fldCharType="end"/>
      </w:r>
      <w:r w:rsidR="0016180F" w:rsidRPr="002D4FA2">
        <w:t>), the Potenza Court of Appeal did not apply the contested legislation. Therefore, also in this respect, the applicant cannot be considered a victim of the violation complained of.</w:t>
      </w:r>
    </w:p>
    <w:p w14:paraId="7E11BD44" w14:textId="484461B6" w:rsidR="0016180F" w:rsidRPr="002D4FA2" w:rsidRDefault="00000000" w:rsidP="002D4FA2">
      <w:pPr>
        <w:pStyle w:val="JuPara"/>
        <w:keepNext/>
        <w:keepLines/>
      </w:pPr>
      <w:fldSimple w:instr=" SEQ level0 \*arabic \* MERGEFORMAT ">
        <w:r w:rsidR="002D4FA2" w:rsidRPr="002D4FA2">
          <w:rPr>
            <w:noProof/>
          </w:rPr>
          <w:t>29</w:t>
        </w:r>
      </w:fldSimple>
      <w:r w:rsidR="0016180F" w:rsidRPr="002D4FA2">
        <w:t>.  It follows that the application is incompatible </w:t>
      </w:r>
      <w:proofErr w:type="spellStart"/>
      <w:r w:rsidR="0016180F" w:rsidRPr="002D4FA2">
        <w:rPr>
          <w:i/>
          <w:iCs/>
        </w:rPr>
        <w:t>ratione</w:t>
      </w:r>
      <w:proofErr w:type="spellEnd"/>
      <w:r w:rsidR="0016180F" w:rsidRPr="002D4FA2">
        <w:rPr>
          <w:i/>
          <w:iCs/>
        </w:rPr>
        <w:t xml:space="preserve"> personae</w:t>
      </w:r>
      <w:r w:rsidR="0016180F" w:rsidRPr="002D4FA2">
        <w:t> with the provisions of the Convention within the meaning of Article 35 § 3 (a) and must be rejected in accordance with Article 35 § 4.</w:t>
      </w:r>
    </w:p>
    <w:p w14:paraId="0996D5DD" w14:textId="6AF11607" w:rsidR="0016180F" w:rsidRPr="002D4FA2" w:rsidRDefault="0016180F" w:rsidP="002D4FA2">
      <w:pPr>
        <w:pStyle w:val="JuParaLast"/>
      </w:pPr>
      <w:r w:rsidRPr="002D4FA2">
        <w:t>For these reasons, the Court, unanimously,</w:t>
      </w:r>
    </w:p>
    <w:p w14:paraId="7A973202" w14:textId="77777777" w:rsidR="0016180F" w:rsidRPr="002D4FA2" w:rsidRDefault="0016180F" w:rsidP="002D4FA2">
      <w:pPr>
        <w:pStyle w:val="DecList"/>
      </w:pPr>
      <w:r w:rsidRPr="002D4FA2">
        <w:rPr>
          <w:i/>
        </w:rPr>
        <w:t>Declares</w:t>
      </w:r>
      <w:r w:rsidRPr="002D4FA2">
        <w:t xml:space="preserve"> the application inadmissible.</w:t>
      </w:r>
    </w:p>
    <w:p w14:paraId="156675CF" w14:textId="0BD8E855" w:rsidR="00BD1692" w:rsidRPr="002D4FA2" w:rsidRDefault="006267D3" w:rsidP="002D4FA2">
      <w:pPr>
        <w:pStyle w:val="JuParaLast"/>
        <w:rPr>
          <w:sz w:val="14"/>
        </w:rPr>
      </w:pPr>
      <w:r w:rsidRPr="002D4FA2">
        <w:t xml:space="preserve">Done in English and notified in writing on </w:t>
      </w:r>
      <w:r w:rsidR="0016180F" w:rsidRPr="002D4FA2">
        <w:rPr>
          <w:noProof/>
        </w:rPr>
        <w:t>29 June 2023</w:t>
      </w:r>
      <w:r w:rsidRPr="002D4FA2">
        <w:t>.</w:t>
      </w:r>
    </w:p>
    <w:p w14:paraId="16C23C13" w14:textId="48698C8C" w:rsidR="00BD1692" w:rsidRPr="002D4FA2" w:rsidRDefault="00C8038F" w:rsidP="002D4FA2">
      <w:pPr>
        <w:pStyle w:val="ECHRPlaceholder"/>
      </w:pPr>
      <w:r w:rsidRPr="002D4FA2">
        <w:tab/>
      </w:r>
    </w:p>
    <w:p w14:paraId="34876F62" w14:textId="143EB191" w:rsidR="00000000" w:rsidRPr="002D4FA2" w:rsidRDefault="007907C0" w:rsidP="002D4FA2">
      <w:pPr>
        <w:pStyle w:val="JuSigned"/>
      </w:pPr>
      <w:r w:rsidRPr="002D4FA2">
        <w:tab/>
      </w:r>
      <w:r w:rsidR="002C4721" w:rsidRPr="002D4FA2">
        <w:rPr>
          <w:rFonts w:eastAsia="PMingLiU"/>
          <w:noProof/>
        </w:rPr>
        <w:t>Attila</w:t>
      </w:r>
      <w:r w:rsidR="000643EB" w:rsidRPr="002D4FA2">
        <w:t xml:space="preserve"> </w:t>
      </w:r>
      <w:proofErr w:type="spellStart"/>
      <w:r w:rsidR="000643EB" w:rsidRPr="002D4FA2">
        <w:t>Teplán</w:t>
      </w:r>
      <w:proofErr w:type="spellEnd"/>
      <w:r w:rsidR="001D1233" w:rsidRPr="002D4FA2">
        <w:tab/>
      </w:r>
      <w:r w:rsidR="0016180F" w:rsidRPr="002D4FA2">
        <w:rPr>
          <w:noProof/>
        </w:rPr>
        <w:t>Péter Paczolay</w:t>
      </w:r>
      <w:r w:rsidR="001D1233" w:rsidRPr="002D4FA2">
        <w:br/>
      </w:r>
      <w:r w:rsidR="001D1233" w:rsidRPr="002D4FA2">
        <w:tab/>
      </w:r>
      <w:r w:rsidR="00C63632" w:rsidRPr="002D4FA2">
        <w:t xml:space="preserve">Acting </w:t>
      </w:r>
      <w:r w:rsidR="0016180F" w:rsidRPr="002D4FA2">
        <w:rPr>
          <w:noProof/>
        </w:rPr>
        <w:t>Deputy Registrar</w:t>
      </w:r>
      <w:r w:rsidR="006267D3" w:rsidRPr="002D4FA2">
        <w:tab/>
        <w:t>President</w:t>
      </w:r>
    </w:p>
    <w:p w14:paraId="3EE4C32C" w14:textId="77777777" w:rsidR="00B140D3" w:rsidRPr="002D4FA2" w:rsidRDefault="00B140D3" w:rsidP="002D4FA2"/>
    <w:sectPr w:rsidR="00B140D3" w:rsidRPr="002D4FA2"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1722" w14:textId="77777777" w:rsidR="00BB2530" w:rsidRPr="0016180F" w:rsidRDefault="00BB2530">
      <w:r w:rsidRPr="0016180F">
        <w:separator/>
      </w:r>
    </w:p>
  </w:endnote>
  <w:endnote w:type="continuationSeparator" w:id="0">
    <w:p w14:paraId="787B3B7D" w14:textId="77777777" w:rsidR="00BB2530" w:rsidRPr="0016180F" w:rsidRDefault="00BB2530">
      <w:r w:rsidRPr="0016180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48F5" w14:textId="450557BC" w:rsidR="00000000" w:rsidRPr="0016180F" w:rsidRDefault="0016180F"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7907" w14:textId="5139DAA9" w:rsidR="00000000" w:rsidRPr="0016180F" w:rsidRDefault="0016180F"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16C" w14:textId="26E1AA4C" w:rsidR="0016180F" w:rsidRPr="00150BFA" w:rsidRDefault="0016180F" w:rsidP="0020718E">
    <w:pPr>
      <w:jc w:val="center"/>
    </w:pPr>
    <w:r w:rsidRPr="0016180F">
      <w:rPr>
        <w:noProof/>
        <w:lang w:val="en-US" w:eastAsia="ja-JP"/>
      </w:rPr>
      <w:drawing>
        <wp:inline distT="0" distB="0" distL="0" distR="0" wp14:anchorId="5984B026" wp14:editId="52667640">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FA4B47D" w14:textId="3FD343ED" w:rsidR="00000000" w:rsidRPr="0016180F" w:rsidRDefault="00000000"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A250" w14:textId="77777777" w:rsidR="00BB2530" w:rsidRPr="0016180F" w:rsidRDefault="00BB2530">
      <w:r w:rsidRPr="0016180F">
        <w:separator/>
      </w:r>
    </w:p>
  </w:footnote>
  <w:footnote w:type="continuationSeparator" w:id="0">
    <w:p w14:paraId="2A862BCE" w14:textId="77777777" w:rsidR="00BB2530" w:rsidRPr="0016180F" w:rsidRDefault="00BB2530">
      <w:r w:rsidRPr="0016180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ED9B" w14:textId="2E392324" w:rsidR="00000000" w:rsidRPr="0016180F" w:rsidRDefault="0016180F" w:rsidP="0076040F">
    <w:pPr>
      <w:pStyle w:val="JuHeader"/>
    </w:pPr>
    <w:r>
      <w:t>CORLETO v. ITALY</w:t>
    </w:r>
    <w:r w:rsidR="006267D3" w:rsidRPr="0016180F">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07EE" w14:textId="70381281" w:rsidR="00000000" w:rsidRPr="0016180F" w:rsidRDefault="0016180F" w:rsidP="000D61E7">
    <w:pPr>
      <w:pStyle w:val="JuHeader"/>
    </w:pPr>
    <w:r>
      <w:t>CORLETO v. ITALY</w:t>
    </w:r>
    <w:r w:rsidR="006267D3" w:rsidRPr="0016180F">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FB3C" w14:textId="63285010" w:rsidR="0016180F" w:rsidRPr="00A45145" w:rsidRDefault="0016180F" w:rsidP="00A45145">
    <w:pPr>
      <w:jc w:val="center"/>
    </w:pPr>
    <w:r>
      <w:rPr>
        <w:noProof/>
        <w:lang w:val="en-US" w:eastAsia="ja-JP"/>
      </w:rPr>
      <w:drawing>
        <wp:inline distT="0" distB="0" distL="0" distR="0" wp14:anchorId="75373B2B" wp14:editId="62E5C4E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8F91DB7" w14:textId="23BEA0B7" w:rsidR="00000000" w:rsidRPr="0016180F" w:rsidRDefault="00000000"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246814264">
    <w:abstractNumId w:val="17"/>
  </w:num>
  <w:num w:numId="2" w16cid:durableId="1438720728">
    <w:abstractNumId w:val="10"/>
  </w:num>
  <w:num w:numId="3" w16cid:durableId="1114061251">
    <w:abstractNumId w:val="14"/>
  </w:num>
  <w:num w:numId="4" w16cid:durableId="601648881">
    <w:abstractNumId w:val="12"/>
  </w:num>
  <w:num w:numId="5" w16cid:durableId="2133935696">
    <w:abstractNumId w:val="11"/>
  </w:num>
  <w:num w:numId="6" w16cid:durableId="1023239813">
    <w:abstractNumId w:val="18"/>
  </w:num>
  <w:num w:numId="7" w16cid:durableId="944580504">
    <w:abstractNumId w:val="7"/>
  </w:num>
  <w:num w:numId="8" w16cid:durableId="1752776873">
    <w:abstractNumId w:val="6"/>
  </w:num>
  <w:num w:numId="9" w16cid:durableId="1622761752">
    <w:abstractNumId w:val="5"/>
  </w:num>
  <w:num w:numId="10" w16cid:durableId="1144933579">
    <w:abstractNumId w:val="4"/>
  </w:num>
  <w:num w:numId="11" w16cid:durableId="939147095">
    <w:abstractNumId w:val="8"/>
  </w:num>
  <w:num w:numId="12" w16cid:durableId="2115242941">
    <w:abstractNumId w:val="3"/>
  </w:num>
  <w:num w:numId="13" w16cid:durableId="1697347260">
    <w:abstractNumId w:val="2"/>
  </w:num>
  <w:num w:numId="14" w16cid:durableId="1115952361">
    <w:abstractNumId w:val="1"/>
  </w:num>
  <w:num w:numId="15" w16cid:durableId="661201764">
    <w:abstractNumId w:val="0"/>
  </w:num>
  <w:num w:numId="16" w16cid:durableId="70592396">
    <w:abstractNumId w:val="15"/>
  </w:num>
  <w:num w:numId="17" w16cid:durableId="1211110744">
    <w:abstractNumId w:val="13"/>
  </w:num>
  <w:num w:numId="18" w16cid:durableId="123622403">
    <w:abstractNumId w:val="16"/>
  </w:num>
  <w:num w:numId="19" w16cid:durableId="1494445304">
    <w:abstractNumId w:val="15"/>
  </w:num>
  <w:num w:numId="20" w16cid:durableId="1964770361">
    <w:abstractNumId w:val="16"/>
  </w:num>
  <w:num w:numId="21" w16cid:durableId="1427924043">
    <w:abstractNumId w:val="10"/>
  </w:num>
  <w:num w:numId="22" w16cid:durableId="141566850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16180F"/>
    <w:rsid w:val="000643EB"/>
    <w:rsid w:val="00095FD8"/>
    <w:rsid w:val="000B1FA9"/>
    <w:rsid w:val="000D61E7"/>
    <w:rsid w:val="000E3A89"/>
    <w:rsid w:val="00132029"/>
    <w:rsid w:val="00144EBC"/>
    <w:rsid w:val="00145AE6"/>
    <w:rsid w:val="0016180F"/>
    <w:rsid w:val="001D1233"/>
    <w:rsid w:val="00223591"/>
    <w:rsid w:val="002A7443"/>
    <w:rsid w:val="002C4721"/>
    <w:rsid w:val="002D4FA2"/>
    <w:rsid w:val="002F0498"/>
    <w:rsid w:val="003B50D7"/>
    <w:rsid w:val="003E3C60"/>
    <w:rsid w:val="00422EFB"/>
    <w:rsid w:val="00452087"/>
    <w:rsid w:val="00464268"/>
    <w:rsid w:val="004A4C71"/>
    <w:rsid w:val="004B4E73"/>
    <w:rsid w:val="005E56C2"/>
    <w:rsid w:val="005F11CB"/>
    <w:rsid w:val="00614B06"/>
    <w:rsid w:val="006262FA"/>
    <w:rsid w:val="006267D3"/>
    <w:rsid w:val="006300E9"/>
    <w:rsid w:val="00653EF4"/>
    <w:rsid w:val="00656B81"/>
    <w:rsid w:val="006D4D63"/>
    <w:rsid w:val="006E123B"/>
    <w:rsid w:val="007907C0"/>
    <w:rsid w:val="007A74FC"/>
    <w:rsid w:val="007B2364"/>
    <w:rsid w:val="00812D10"/>
    <w:rsid w:val="008D10E4"/>
    <w:rsid w:val="008F0A92"/>
    <w:rsid w:val="008F7189"/>
    <w:rsid w:val="00956B2A"/>
    <w:rsid w:val="0096293E"/>
    <w:rsid w:val="009656DE"/>
    <w:rsid w:val="009B6F49"/>
    <w:rsid w:val="009C21E8"/>
    <w:rsid w:val="009E01FB"/>
    <w:rsid w:val="009E6A6A"/>
    <w:rsid w:val="00A143D7"/>
    <w:rsid w:val="00AA5AEE"/>
    <w:rsid w:val="00AC58E5"/>
    <w:rsid w:val="00B140D3"/>
    <w:rsid w:val="00BB2530"/>
    <w:rsid w:val="00BD1692"/>
    <w:rsid w:val="00C42C12"/>
    <w:rsid w:val="00C63632"/>
    <w:rsid w:val="00C8038F"/>
    <w:rsid w:val="00C90894"/>
    <w:rsid w:val="00CB3BD9"/>
    <w:rsid w:val="00D415D6"/>
    <w:rsid w:val="00DB6354"/>
    <w:rsid w:val="00E5464B"/>
    <w:rsid w:val="00EE38CA"/>
    <w:rsid w:val="00F0534F"/>
    <w:rsid w:val="00F24AB9"/>
    <w:rsid w:val="00F97303"/>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D9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semiHidden/>
    <w:rsid w:val="002D4FA2"/>
    <w:rPr>
      <w:sz w:val="24"/>
      <w:szCs w:val="24"/>
      <w:lang w:val="en-GB"/>
    </w:rPr>
  </w:style>
  <w:style w:type="paragraph" w:styleId="Titolo1">
    <w:name w:val="heading 1"/>
    <w:basedOn w:val="Normale"/>
    <w:next w:val="Normale"/>
    <w:link w:val="Titolo1Carattere"/>
    <w:uiPriority w:val="98"/>
    <w:semiHidden/>
    <w:rsid w:val="002D4FA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D4FA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D4FA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D4FA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D4FA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D4FA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D4FA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D4FA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D4FA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2D4FA2"/>
    <w:pPr>
      <w:tabs>
        <w:tab w:val="center" w:pos="1418"/>
        <w:tab w:val="center" w:pos="5954"/>
      </w:tabs>
      <w:spacing w:before="720"/>
    </w:pPr>
  </w:style>
  <w:style w:type="paragraph" w:customStyle="1" w:styleId="JuPara">
    <w:name w:val="Ju_Para"/>
    <w:aliases w:val="_Para"/>
    <w:basedOn w:val="NormalJustified"/>
    <w:link w:val="JuParaChar"/>
    <w:uiPriority w:val="4"/>
    <w:qFormat/>
    <w:rsid w:val="002D4FA2"/>
    <w:pPr>
      <w:ind w:firstLine="284"/>
    </w:pPr>
  </w:style>
  <w:style w:type="character" w:styleId="Numeropagina">
    <w:name w:val="page number"/>
    <w:uiPriority w:val="98"/>
    <w:semiHidden/>
    <w:rsid w:val="002D4FA2"/>
    <w:rPr>
      <w:sz w:val="18"/>
    </w:rPr>
  </w:style>
  <w:style w:type="character" w:styleId="Rimandocommento">
    <w:name w:val="annotation reference"/>
    <w:basedOn w:val="Carpredefinitoparagrafo"/>
    <w:uiPriority w:val="98"/>
    <w:semiHidden/>
    <w:rsid w:val="002D4FA2"/>
    <w:rPr>
      <w:sz w:val="16"/>
      <w:szCs w:val="16"/>
    </w:rPr>
  </w:style>
  <w:style w:type="paragraph" w:styleId="Testocommento">
    <w:name w:val="annotation text"/>
    <w:basedOn w:val="Normale"/>
    <w:link w:val="TestocommentoCarattere"/>
    <w:uiPriority w:val="98"/>
    <w:semiHidden/>
    <w:rsid w:val="002D4FA2"/>
    <w:rPr>
      <w:sz w:val="20"/>
      <w:szCs w:val="20"/>
    </w:rPr>
  </w:style>
  <w:style w:type="character" w:customStyle="1" w:styleId="TestocommentoCarattere">
    <w:name w:val="Testo commento Carattere"/>
    <w:basedOn w:val="Carpredefinitoparagrafo"/>
    <w:link w:val="Testocommento"/>
    <w:uiPriority w:val="98"/>
    <w:semiHidden/>
    <w:rsid w:val="002D4FA2"/>
    <w:rPr>
      <w:sz w:val="20"/>
      <w:szCs w:val="20"/>
      <w:lang w:val="en-GB"/>
    </w:rPr>
  </w:style>
  <w:style w:type="paragraph" w:customStyle="1" w:styleId="DecHTitle">
    <w:name w:val="Dec_H_Title"/>
    <w:aliases w:val="_Title_1"/>
    <w:basedOn w:val="JuPara"/>
    <w:next w:val="JuPara"/>
    <w:uiPriority w:val="38"/>
    <w:qFormat/>
    <w:rsid w:val="002D4FA2"/>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2D4FA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D4FA2"/>
    <w:pPr>
      <w:keepNext/>
      <w:keepLines/>
      <w:spacing w:before="1320" w:after="280"/>
      <w:contextualSpacing/>
      <w:jc w:val="center"/>
    </w:pPr>
    <w:rPr>
      <w:b/>
    </w:rPr>
  </w:style>
  <w:style w:type="paragraph" w:customStyle="1" w:styleId="JuHeader">
    <w:name w:val="Ju_Header"/>
    <w:aliases w:val="_Header"/>
    <w:basedOn w:val="Intestazione"/>
    <w:uiPriority w:val="29"/>
    <w:qFormat/>
    <w:rsid w:val="002D4FA2"/>
    <w:pPr>
      <w:tabs>
        <w:tab w:val="clear" w:pos="4536"/>
        <w:tab w:val="clear" w:pos="9072"/>
      </w:tabs>
      <w:jc w:val="center"/>
    </w:pPr>
    <w:rPr>
      <w:sz w:val="18"/>
    </w:rPr>
  </w:style>
  <w:style w:type="paragraph" w:styleId="Intestazione">
    <w:name w:val="header"/>
    <w:basedOn w:val="Normale"/>
    <w:link w:val="IntestazioneCarattere"/>
    <w:uiPriority w:val="98"/>
    <w:semiHidden/>
    <w:rsid w:val="002D4FA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D4FA2"/>
    <w:rPr>
      <w:sz w:val="24"/>
      <w:szCs w:val="24"/>
      <w:lang w:val="en-GB"/>
    </w:rPr>
  </w:style>
  <w:style w:type="paragraph" w:styleId="Testofumetto">
    <w:name w:val="Balloon Text"/>
    <w:basedOn w:val="Normale"/>
    <w:link w:val="TestofumettoCarattere"/>
    <w:uiPriority w:val="98"/>
    <w:semiHidden/>
    <w:rsid w:val="002D4FA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D4FA2"/>
    <w:rPr>
      <w:rFonts w:ascii="Tahoma" w:hAnsi="Tahoma" w:cs="Tahoma"/>
      <w:sz w:val="16"/>
      <w:szCs w:val="16"/>
      <w:lang w:val="en-GB"/>
    </w:rPr>
  </w:style>
  <w:style w:type="paragraph" w:customStyle="1" w:styleId="DummyStyle">
    <w:name w:val="Dummy_Style"/>
    <w:aliases w:val="_Dummy"/>
    <w:basedOn w:val="Normale"/>
    <w:semiHidden/>
    <w:qFormat/>
    <w:rsid w:val="002D4FA2"/>
    <w:rPr>
      <w:color w:val="00B050"/>
      <w:sz w:val="22"/>
    </w:rPr>
  </w:style>
  <w:style w:type="paragraph" w:customStyle="1" w:styleId="NormalJustified">
    <w:name w:val="Normal_Justified"/>
    <w:basedOn w:val="Normale"/>
    <w:semiHidden/>
    <w:rsid w:val="002D4FA2"/>
    <w:pPr>
      <w:jc w:val="both"/>
    </w:pPr>
  </w:style>
  <w:style w:type="paragraph" w:customStyle="1" w:styleId="JuQuot">
    <w:name w:val="Ju_Quot"/>
    <w:aliases w:val="_Quote"/>
    <w:basedOn w:val="NormalJustified"/>
    <w:uiPriority w:val="20"/>
    <w:qFormat/>
    <w:rsid w:val="002D4FA2"/>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2D4FA2"/>
    <w:pPr>
      <w:keepNext/>
      <w:keepLines/>
      <w:tabs>
        <w:tab w:val="right" w:pos="7938"/>
      </w:tabs>
      <w:ind w:firstLine="0"/>
      <w:jc w:val="center"/>
    </w:pPr>
    <w:rPr>
      <w:i/>
    </w:rPr>
  </w:style>
  <w:style w:type="table" w:customStyle="1" w:styleId="ECHRDNTable">
    <w:name w:val="ECHR_DN_Table"/>
    <w:basedOn w:val="Tabellanormale"/>
    <w:uiPriority w:val="99"/>
    <w:rsid w:val="002D4FA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2D4FA2"/>
    <w:pPr>
      <w:numPr>
        <w:numId w:val="16"/>
      </w:numPr>
    </w:pPr>
  </w:style>
  <w:style w:type="numbering" w:customStyle="1" w:styleId="ECHRA1StyleList">
    <w:name w:val="ECHR_A1_Style_List"/>
    <w:basedOn w:val="Nessunelenco"/>
    <w:uiPriority w:val="99"/>
    <w:rsid w:val="002D4FA2"/>
    <w:pPr>
      <w:numPr>
        <w:numId w:val="17"/>
      </w:numPr>
    </w:pPr>
  </w:style>
  <w:style w:type="paragraph" w:customStyle="1" w:styleId="JuHArticle">
    <w:name w:val="Ju_H_Article"/>
    <w:aliases w:val="_Title_Quote"/>
    <w:basedOn w:val="Normale"/>
    <w:next w:val="JuQuot"/>
    <w:uiPriority w:val="19"/>
    <w:qFormat/>
    <w:rsid w:val="002D4FA2"/>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2D4FA2"/>
    <w:pPr>
      <w:numPr>
        <w:numId w:val="18"/>
      </w:numPr>
    </w:pPr>
  </w:style>
  <w:style w:type="table" w:customStyle="1" w:styleId="ECHRHeaderTable">
    <w:name w:val="ECHR_Header_Table"/>
    <w:basedOn w:val="Tabellanormale"/>
    <w:uiPriority w:val="99"/>
    <w:rsid w:val="002D4FA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2D4FA2"/>
    <w:pPr>
      <w:keepNext/>
      <w:keepLines/>
      <w:numPr>
        <w:numId w:val="21"/>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2D4FA2"/>
    <w:pPr>
      <w:tabs>
        <w:tab w:val="center" w:pos="6407"/>
      </w:tabs>
      <w:spacing w:before="720"/>
      <w:jc w:val="right"/>
    </w:pPr>
  </w:style>
  <w:style w:type="table" w:customStyle="1" w:styleId="ECHRHeaderTableReduced">
    <w:name w:val="ECHR_Header_Table_Reduced"/>
    <w:basedOn w:val="Tabellanormale"/>
    <w:uiPriority w:val="99"/>
    <w:rsid w:val="002D4FA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2D4FA2"/>
    <w:rPr>
      <w:caps w:val="0"/>
      <w:smallCaps/>
    </w:rPr>
  </w:style>
  <w:style w:type="character" w:customStyle="1" w:styleId="JuITMark">
    <w:name w:val="Ju_ITMark"/>
    <w:aliases w:val="_ITMark"/>
    <w:basedOn w:val="Carpredefinitoparagrafo"/>
    <w:uiPriority w:val="54"/>
    <w:qFormat/>
    <w:rsid w:val="002D4FA2"/>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2D4FA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2D4FA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D4FA2"/>
    <w:pPr>
      <w:keepNext/>
      <w:keepLines/>
      <w:numPr>
        <w:ilvl w:val="1"/>
        <w:numId w:val="21"/>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2D4FA2"/>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2D4FA2"/>
    <w:pPr>
      <w:keepNext/>
      <w:keepLines/>
      <w:numPr>
        <w:ilvl w:val="2"/>
        <w:numId w:val="2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2D4FA2"/>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2D4FA2"/>
    <w:pPr>
      <w:keepNext/>
      <w:keepLines/>
      <w:numPr>
        <w:ilvl w:val="3"/>
        <w:numId w:val="2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2D4FA2"/>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2D4FA2"/>
    <w:pPr>
      <w:keepNext/>
      <w:keepLines/>
      <w:numPr>
        <w:ilvl w:val="4"/>
        <w:numId w:val="2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2D4FA2"/>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2D4FA2"/>
    <w:pPr>
      <w:keepNext/>
      <w:keepLines/>
      <w:numPr>
        <w:ilvl w:val="5"/>
        <w:numId w:val="2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2D4FA2"/>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2D4FA2"/>
    <w:pPr>
      <w:keepNext/>
      <w:keepLines/>
      <w:numPr>
        <w:ilvl w:val="6"/>
        <w:numId w:val="2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2D4FA2"/>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2D4FA2"/>
    <w:pPr>
      <w:keepNext/>
      <w:keepLines/>
      <w:numPr>
        <w:ilvl w:val="7"/>
        <w:numId w:val="2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2D4FA2"/>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2D4FA2"/>
    <w:pPr>
      <w:keepNext/>
      <w:keepLines/>
      <w:spacing w:before="240" w:after="240"/>
      <w:ind w:firstLine="284"/>
    </w:pPr>
  </w:style>
  <w:style w:type="table" w:customStyle="1" w:styleId="ECHRTableBoxHeader">
    <w:name w:val="ECHR_Table_Box_Header"/>
    <w:basedOn w:val="Tabellanormale"/>
    <w:rsid w:val="002D4FA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2D4FA2"/>
    <w:pPr>
      <w:tabs>
        <w:tab w:val="left" w:pos="567"/>
        <w:tab w:val="left" w:pos="1134"/>
      </w:tabs>
    </w:pPr>
  </w:style>
  <w:style w:type="paragraph" w:customStyle="1" w:styleId="JuList">
    <w:name w:val="Ju_List"/>
    <w:aliases w:val="_List_1"/>
    <w:basedOn w:val="NormalJustified"/>
    <w:uiPriority w:val="23"/>
    <w:qFormat/>
    <w:rsid w:val="002D4FA2"/>
    <w:pPr>
      <w:numPr>
        <w:numId w:val="22"/>
      </w:numPr>
      <w:spacing w:before="280" w:after="60"/>
    </w:pPr>
  </w:style>
  <w:style w:type="paragraph" w:customStyle="1" w:styleId="JuLista">
    <w:name w:val="Ju_List_a"/>
    <w:aliases w:val="_List_2"/>
    <w:basedOn w:val="NormalJustified"/>
    <w:uiPriority w:val="23"/>
    <w:rsid w:val="002D4FA2"/>
    <w:pPr>
      <w:numPr>
        <w:ilvl w:val="1"/>
        <w:numId w:val="22"/>
      </w:numPr>
    </w:pPr>
  </w:style>
  <w:style w:type="paragraph" w:customStyle="1" w:styleId="JuListi">
    <w:name w:val="Ju_List_i"/>
    <w:aliases w:val="_List_3"/>
    <w:basedOn w:val="NormalJustified"/>
    <w:uiPriority w:val="23"/>
    <w:rsid w:val="002D4FA2"/>
    <w:pPr>
      <w:numPr>
        <w:ilvl w:val="2"/>
        <w:numId w:val="22"/>
      </w:numPr>
    </w:pPr>
  </w:style>
  <w:style w:type="table" w:customStyle="1" w:styleId="ECHRTableFax">
    <w:name w:val="ECHR_Table_Fax"/>
    <w:basedOn w:val="Tabellanormale"/>
    <w:uiPriority w:val="99"/>
    <w:rsid w:val="002D4FA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2D4FA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2D4FA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2D4FA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D4FA2"/>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2D4FA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D4FA2"/>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2D4FA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D4FA2"/>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2D4FA2"/>
    <w:rPr>
      <w:b/>
      <w:bCs/>
    </w:rPr>
  </w:style>
  <w:style w:type="character" w:styleId="Enfasicorsivo">
    <w:name w:val="Emphasis"/>
    <w:uiPriority w:val="98"/>
    <w:semiHidden/>
    <w:qFormat/>
    <w:rsid w:val="002D4FA2"/>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2D4FA2"/>
  </w:style>
  <w:style w:type="character" w:customStyle="1" w:styleId="NessunaspaziaturaCarattere">
    <w:name w:val="Nessuna spaziatura Carattere"/>
    <w:basedOn w:val="Carpredefinitoparagrafo"/>
    <w:link w:val="Nessunaspaziatura"/>
    <w:uiPriority w:val="98"/>
    <w:semiHidden/>
    <w:rsid w:val="002D4FA2"/>
    <w:rPr>
      <w:sz w:val="24"/>
      <w:szCs w:val="24"/>
      <w:lang w:val="en-GB"/>
    </w:rPr>
  </w:style>
  <w:style w:type="paragraph" w:styleId="Paragrafoelenco">
    <w:name w:val="List Paragraph"/>
    <w:basedOn w:val="Normale"/>
    <w:uiPriority w:val="98"/>
    <w:semiHidden/>
    <w:qFormat/>
    <w:rsid w:val="002D4FA2"/>
    <w:pPr>
      <w:ind w:left="720"/>
      <w:contextualSpacing/>
    </w:pPr>
  </w:style>
  <w:style w:type="paragraph" w:styleId="Citazione">
    <w:name w:val="Quote"/>
    <w:basedOn w:val="Normale"/>
    <w:next w:val="Normale"/>
    <w:link w:val="CitazioneCarattere"/>
    <w:uiPriority w:val="98"/>
    <w:semiHidden/>
    <w:qFormat/>
    <w:rsid w:val="002D4FA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D4FA2"/>
    <w:rPr>
      <w:i/>
      <w:iCs/>
      <w:sz w:val="24"/>
      <w:szCs w:val="24"/>
      <w:lang w:val="en-GB" w:bidi="en-US"/>
    </w:rPr>
  </w:style>
  <w:style w:type="paragraph" w:styleId="Citazioneintensa">
    <w:name w:val="Intense Quote"/>
    <w:basedOn w:val="Normale"/>
    <w:next w:val="Normale"/>
    <w:link w:val="CitazioneintensaCarattere"/>
    <w:uiPriority w:val="98"/>
    <w:semiHidden/>
    <w:qFormat/>
    <w:rsid w:val="002D4FA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D4FA2"/>
    <w:rPr>
      <w:b/>
      <w:bCs/>
      <w:i/>
      <w:iCs/>
      <w:sz w:val="24"/>
      <w:szCs w:val="24"/>
      <w:lang w:val="en-GB" w:bidi="en-US"/>
    </w:rPr>
  </w:style>
  <w:style w:type="character" w:styleId="Enfasidelicata">
    <w:name w:val="Subtle Emphasis"/>
    <w:uiPriority w:val="98"/>
    <w:semiHidden/>
    <w:qFormat/>
    <w:rsid w:val="002D4FA2"/>
    <w:rPr>
      <w:i/>
      <w:iCs/>
    </w:rPr>
  </w:style>
  <w:style w:type="character" w:styleId="Enfasiintensa">
    <w:name w:val="Intense Emphasis"/>
    <w:uiPriority w:val="98"/>
    <w:semiHidden/>
    <w:qFormat/>
    <w:rsid w:val="002D4FA2"/>
    <w:rPr>
      <w:b/>
      <w:bCs/>
    </w:rPr>
  </w:style>
  <w:style w:type="character" w:styleId="Riferimentodelicato">
    <w:name w:val="Subtle Reference"/>
    <w:uiPriority w:val="98"/>
    <w:semiHidden/>
    <w:qFormat/>
    <w:rsid w:val="002D4FA2"/>
    <w:rPr>
      <w:smallCaps/>
    </w:rPr>
  </w:style>
  <w:style w:type="character" w:styleId="Riferimentointenso">
    <w:name w:val="Intense Reference"/>
    <w:uiPriority w:val="98"/>
    <w:semiHidden/>
    <w:qFormat/>
    <w:rsid w:val="002D4FA2"/>
    <w:rPr>
      <w:smallCaps/>
      <w:spacing w:val="5"/>
      <w:u w:val="single"/>
    </w:rPr>
  </w:style>
  <w:style w:type="character" w:styleId="Titolodellibro">
    <w:name w:val="Book Title"/>
    <w:uiPriority w:val="98"/>
    <w:semiHidden/>
    <w:qFormat/>
    <w:rsid w:val="002D4FA2"/>
    <w:rPr>
      <w:i/>
      <w:iCs/>
      <w:smallCaps/>
      <w:spacing w:val="5"/>
    </w:rPr>
  </w:style>
  <w:style w:type="paragraph" w:styleId="Titolosommario">
    <w:name w:val="TOC Heading"/>
    <w:basedOn w:val="Normale"/>
    <w:next w:val="Normale"/>
    <w:uiPriority w:val="98"/>
    <w:semiHidden/>
    <w:qFormat/>
    <w:rsid w:val="002D4FA2"/>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2D4FA2"/>
    <w:pPr>
      <w:numPr>
        <w:numId w:val="3"/>
      </w:numPr>
    </w:pPr>
  </w:style>
  <w:style w:type="numbering" w:styleId="1ai">
    <w:name w:val="Outline List 1"/>
    <w:basedOn w:val="Nessunelenco"/>
    <w:uiPriority w:val="99"/>
    <w:semiHidden/>
    <w:unhideWhenUsed/>
    <w:rsid w:val="002D4FA2"/>
    <w:pPr>
      <w:numPr>
        <w:numId w:val="4"/>
      </w:numPr>
    </w:pPr>
  </w:style>
  <w:style w:type="numbering" w:styleId="ArticoloSezione">
    <w:name w:val="Outline List 3"/>
    <w:basedOn w:val="Nessunelenco"/>
    <w:uiPriority w:val="99"/>
    <w:semiHidden/>
    <w:unhideWhenUsed/>
    <w:rsid w:val="002D4FA2"/>
    <w:pPr>
      <w:numPr>
        <w:numId w:val="5"/>
      </w:numPr>
    </w:pPr>
  </w:style>
  <w:style w:type="paragraph" w:styleId="Bibliografia">
    <w:name w:val="Bibliography"/>
    <w:basedOn w:val="Normale"/>
    <w:next w:val="Normale"/>
    <w:uiPriority w:val="98"/>
    <w:semiHidden/>
    <w:rsid w:val="002D4FA2"/>
  </w:style>
  <w:style w:type="paragraph" w:styleId="Testodelblocco">
    <w:name w:val="Block Text"/>
    <w:basedOn w:val="Normale"/>
    <w:uiPriority w:val="98"/>
    <w:semiHidden/>
    <w:rsid w:val="002D4FA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2D4FA2"/>
    <w:pPr>
      <w:spacing w:after="120"/>
    </w:pPr>
  </w:style>
  <w:style w:type="character" w:customStyle="1" w:styleId="CorpotestoCarattere">
    <w:name w:val="Corpo testo Carattere"/>
    <w:basedOn w:val="Carpredefinitoparagrafo"/>
    <w:link w:val="Corpotesto"/>
    <w:uiPriority w:val="98"/>
    <w:semiHidden/>
    <w:rsid w:val="002D4FA2"/>
    <w:rPr>
      <w:sz w:val="24"/>
      <w:szCs w:val="24"/>
      <w:lang w:val="en-GB"/>
    </w:rPr>
  </w:style>
  <w:style w:type="paragraph" w:styleId="Corpodeltesto2">
    <w:name w:val="Body Text 2"/>
    <w:basedOn w:val="Normale"/>
    <w:link w:val="Corpodeltesto2Carattere"/>
    <w:uiPriority w:val="98"/>
    <w:semiHidden/>
    <w:rsid w:val="002D4FA2"/>
    <w:pPr>
      <w:spacing w:after="120" w:line="480" w:lineRule="auto"/>
    </w:pPr>
  </w:style>
  <w:style w:type="character" w:customStyle="1" w:styleId="Corpodeltesto2Carattere">
    <w:name w:val="Corpo del testo 2 Carattere"/>
    <w:basedOn w:val="Carpredefinitoparagrafo"/>
    <w:link w:val="Corpodeltesto2"/>
    <w:uiPriority w:val="98"/>
    <w:semiHidden/>
    <w:rsid w:val="002D4FA2"/>
    <w:rPr>
      <w:sz w:val="24"/>
      <w:szCs w:val="24"/>
      <w:lang w:val="en-GB"/>
    </w:rPr>
  </w:style>
  <w:style w:type="paragraph" w:styleId="Corpodeltesto3">
    <w:name w:val="Body Text 3"/>
    <w:basedOn w:val="Normale"/>
    <w:link w:val="Corpodeltesto3Carattere"/>
    <w:uiPriority w:val="98"/>
    <w:semiHidden/>
    <w:rsid w:val="002D4FA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D4FA2"/>
    <w:rPr>
      <w:sz w:val="16"/>
      <w:szCs w:val="16"/>
      <w:lang w:val="en-GB"/>
    </w:rPr>
  </w:style>
  <w:style w:type="paragraph" w:styleId="Primorientrocorpodeltesto">
    <w:name w:val="Body Text First Indent"/>
    <w:basedOn w:val="Corpotesto"/>
    <w:link w:val="PrimorientrocorpodeltestoCarattere"/>
    <w:uiPriority w:val="98"/>
    <w:semiHidden/>
    <w:rsid w:val="002D4FA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D4FA2"/>
    <w:rPr>
      <w:sz w:val="24"/>
      <w:szCs w:val="24"/>
      <w:lang w:val="en-GB"/>
    </w:rPr>
  </w:style>
  <w:style w:type="paragraph" w:styleId="Rientrocorpodeltesto">
    <w:name w:val="Body Text Indent"/>
    <w:basedOn w:val="Normale"/>
    <w:link w:val="RientrocorpodeltestoCarattere"/>
    <w:uiPriority w:val="98"/>
    <w:semiHidden/>
    <w:rsid w:val="002D4FA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D4FA2"/>
    <w:rPr>
      <w:sz w:val="24"/>
      <w:szCs w:val="24"/>
      <w:lang w:val="en-GB"/>
    </w:rPr>
  </w:style>
  <w:style w:type="paragraph" w:styleId="Primorientrocorpodeltesto2">
    <w:name w:val="Body Text First Indent 2"/>
    <w:basedOn w:val="Rientrocorpodeltesto"/>
    <w:link w:val="Primorientrocorpodeltesto2Carattere"/>
    <w:uiPriority w:val="98"/>
    <w:semiHidden/>
    <w:rsid w:val="002D4FA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D4FA2"/>
    <w:rPr>
      <w:sz w:val="24"/>
      <w:szCs w:val="24"/>
      <w:lang w:val="en-GB"/>
    </w:rPr>
  </w:style>
  <w:style w:type="paragraph" w:styleId="Rientrocorpodeltesto2">
    <w:name w:val="Body Text Indent 2"/>
    <w:basedOn w:val="Normale"/>
    <w:link w:val="Rientrocorpodeltesto2Carattere"/>
    <w:uiPriority w:val="98"/>
    <w:semiHidden/>
    <w:rsid w:val="002D4FA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D4FA2"/>
    <w:rPr>
      <w:sz w:val="24"/>
      <w:szCs w:val="24"/>
      <w:lang w:val="en-GB"/>
    </w:rPr>
  </w:style>
  <w:style w:type="paragraph" w:styleId="Rientrocorpodeltesto3">
    <w:name w:val="Body Text Indent 3"/>
    <w:basedOn w:val="Normale"/>
    <w:link w:val="Rientrocorpodeltesto3Carattere"/>
    <w:uiPriority w:val="98"/>
    <w:semiHidden/>
    <w:rsid w:val="002D4FA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D4FA2"/>
    <w:rPr>
      <w:sz w:val="16"/>
      <w:szCs w:val="16"/>
      <w:lang w:val="en-GB"/>
    </w:rPr>
  </w:style>
  <w:style w:type="paragraph" w:styleId="Didascalia">
    <w:name w:val="caption"/>
    <w:basedOn w:val="Normale"/>
    <w:next w:val="Normale"/>
    <w:uiPriority w:val="98"/>
    <w:semiHidden/>
    <w:qFormat/>
    <w:rsid w:val="002D4FA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D4FA2"/>
    <w:pPr>
      <w:ind w:left="4252"/>
    </w:pPr>
  </w:style>
  <w:style w:type="character" w:customStyle="1" w:styleId="FormuladichiusuraCarattere">
    <w:name w:val="Formula di chiusura Carattere"/>
    <w:basedOn w:val="Carpredefinitoparagrafo"/>
    <w:link w:val="Formuladichiusura"/>
    <w:uiPriority w:val="98"/>
    <w:semiHidden/>
    <w:rsid w:val="002D4FA2"/>
    <w:rPr>
      <w:sz w:val="24"/>
      <w:szCs w:val="24"/>
      <w:lang w:val="en-GB"/>
    </w:rPr>
  </w:style>
  <w:style w:type="table" w:styleId="Grigliaacolori">
    <w:name w:val="Colorful Grid"/>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4FA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4FA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4FA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4FA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4FA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4FA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4FA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4FA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4FA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4FA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4FA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4FA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4FA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4FA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4FA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D4FA2"/>
    <w:rPr>
      <w:b/>
      <w:bCs/>
    </w:rPr>
  </w:style>
  <w:style w:type="character" w:customStyle="1" w:styleId="SoggettocommentoCarattere">
    <w:name w:val="Soggetto commento Carattere"/>
    <w:basedOn w:val="TestocommentoCarattere"/>
    <w:link w:val="Soggettocommento"/>
    <w:uiPriority w:val="98"/>
    <w:semiHidden/>
    <w:rsid w:val="002D4FA2"/>
    <w:rPr>
      <w:b/>
      <w:bCs/>
      <w:sz w:val="20"/>
      <w:szCs w:val="20"/>
      <w:lang w:val="en-GB"/>
    </w:rPr>
  </w:style>
  <w:style w:type="table" w:styleId="Elencoscuro">
    <w:name w:val="Dark List"/>
    <w:basedOn w:val="Tabellanormale"/>
    <w:uiPriority w:val="70"/>
    <w:semiHidden/>
    <w:rsid w:val="002D4FA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4FA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4FA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4FA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4FA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4FA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4FA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D4FA2"/>
  </w:style>
  <w:style w:type="character" w:customStyle="1" w:styleId="DataCarattere">
    <w:name w:val="Data Carattere"/>
    <w:basedOn w:val="Carpredefinitoparagrafo"/>
    <w:link w:val="Data"/>
    <w:uiPriority w:val="98"/>
    <w:semiHidden/>
    <w:rsid w:val="002D4FA2"/>
    <w:rPr>
      <w:sz w:val="24"/>
      <w:szCs w:val="24"/>
      <w:lang w:val="en-GB"/>
    </w:rPr>
  </w:style>
  <w:style w:type="paragraph" w:styleId="Mappadocumento">
    <w:name w:val="Document Map"/>
    <w:basedOn w:val="Normale"/>
    <w:link w:val="MappadocumentoCarattere"/>
    <w:uiPriority w:val="98"/>
    <w:semiHidden/>
    <w:rsid w:val="002D4FA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D4FA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D4FA2"/>
  </w:style>
  <w:style w:type="character" w:customStyle="1" w:styleId="FirmadipostaelettronicaCarattere">
    <w:name w:val="Firma di posta elettronica Carattere"/>
    <w:basedOn w:val="Carpredefinitoparagrafo"/>
    <w:link w:val="Firmadipostaelettronica"/>
    <w:uiPriority w:val="98"/>
    <w:semiHidden/>
    <w:rsid w:val="002D4FA2"/>
    <w:rPr>
      <w:sz w:val="24"/>
      <w:szCs w:val="24"/>
      <w:lang w:val="en-GB"/>
    </w:rPr>
  </w:style>
  <w:style w:type="character" w:styleId="Rimandonotadichiusura">
    <w:name w:val="endnote reference"/>
    <w:basedOn w:val="Carpredefinitoparagrafo"/>
    <w:uiPriority w:val="98"/>
    <w:semiHidden/>
    <w:rsid w:val="002D4FA2"/>
    <w:rPr>
      <w:vertAlign w:val="superscript"/>
    </w:rPr>
  </w:style>
  <w:style w:type="paragraph" w:styleId="Testonotadichiusura">
    <w:name w:val="endnote text"/>
    <w:basedOn w:val="Normale"/>
    <w:link w:val="TestonotadichiusuraCarattere"/>
    <w:uiPriority w:val="98"/>
    <w:semiHidden/>
    <w:rsid w:val="002D4FA2"/>
    <w:rPr>
      <w:sz w:val="20"/>
      <w:szCs w:val="20"/>
    </w:rPr>
  </w:style>
  <w:style w:type="character" w:customStyle="1" w:styleId="TestonotadichiusuraCarattere">
    <w:name w:val="Testo nota di chiusura Carattere"/>
    <w:basedOn w:val="Carpredefinitoparagrafo"/>
    <w:link w:val="Testonotadichiusura"/>
    <w:uiPriority w:val="98"/>
    <w:semiHidden/>
    <w:rsid w:val="002D4FA2"/>
    <w:rPr>
      <w:sz w:val="20"/>
      <w:szCs w:val="20"/>
      <w:lang w:val="en-GB"/>
    </w:rPr>
  </w:style>
  <w:style w:type="paragraph" w:styleId="Indirizzodestinatario">
    <w:name w:val="envelope address"/>
    <w:basedOn w:val="Normale"/>
    <w:uiPriority w:val="98"/>
    <w:semiHidden/>
    <w:rsid w:val="002D4FA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D4FA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D4FA2"/>
    <w:rPr>
      <w:color w:val="7030A0" w:themeColor="followedHyperlink"/>
      <w:u w:val="single"/>
    </w:rPr>
  </w:style>
  <w:style w:type="character" w:styleId="Rimandonotaapidipagina">
    <w:name w:val="footnote reference"/>
    <w:basedOn w:val="Carpredefinitoparagrafo"/>
    <w:uiPriority w:val="98"/>
    <w:semiHidden/>
    <w:rsid w:val="002D4FA2"/>
    <w:rPr>
      <w:vertAlign w:val="superscript"/>
    </w:rPr>
  </w:style>
  <w:style w:type="paragraph" w:styleId="Testonotaapidipagina">
    <w:name w:val="footnote text"/>
    <w:basedOn w:val="NormalJustified"/>
    <w:link w:val="TestonotaapidipaginaCarattere"/>
    <w:uiPriority w:val="98"/>
    <w:semiHidden/>
    <w:rsid w:val="002D4FA2"/>
    <w:rPr>
      <w:sz w:val="20"/>
      <w:szCs w:val="20"/>
    </w:rPr>
  </w:style>
  <w:style w:type="character" w:customStyle="1" w:styleId="TestonotaapidipaginaCarattere">
    <w:name w:val="Testo nota a piè di pagina Carattere"/>
    <w:basedOn w:val="Carpredefinitoparagrafo"/>
    <w:link w:val="Testonotaapidipagina"/>
    <w:uiPriority w:val="98"/>
    <w:semiHidden/>
    <w:rsid w:val="002D4FA2"/>
    <w:rPr>
      <w:sz w:val="20"/>
      <w:szCs w:val="20"/>
      <w:lang w:val="en-GB"/>
    </w:rPr>
  </w:style>
  <w:style w:type="character" w:styleId="AcronimoHTML">
    <w:name w:val="HTML Acronym"/>
    <w:basedOn w:val="Carpredefinitoparagrafo"/>
    <w:uiPriority w:val="98"/>
    <w:semiHidden/>
    <w:rsid w:val="002D4FA2"/>
  </w:style>
  <w:style w:type="paragraph" w:styleId="IndirizzoHTML">
    <w:name w:val="HTML Address"/>
    <w:basedOn w:val="Normale"/>
    <w:link w:val="IndirizzoHTMLCarattere"/>
    <w:uiPriority w:val="98"/>
    <w:semiHidden/>
    <w:rsid w:val="002D4FA2"/>
    <w:rPr>
      <w:i/>
      <w:iCs/>
    </w:rPr>
  </w:style>
  <w:style w:type="character" w:customStyle="1" w:styleId="IndirizzoHTMLCarattere">
    <w:name w:val="Indirizzo HTML Carattere"/>
    <w:basedOn w:val="Carpredefinitoparagrafo"/>
    <w:link w:val="IndirizzoHTML"/>
    <w:uiPriority w:val="98"/>
    <w:semiHidden/>
    <w:rsid w:val="002D4FA2"/>
    <w:rPr>
      <w:i/>
      <w:iCs/>
      <w:sz w:val="24"/>
      <w:szCs w:val="24"/>
      <w:lang w:val="en-GB"/>
    </w:rPr>
  </w:style>
  <w:style w:type="character" w:styleId="CitazioneHTML">
    <w:name w:val="HTML Cite"/>
    <w:basedOn w:val="Carpredefinitoparagrafo"/>
    <w:uiPriority w:val="98"/>
    <w:semiHidden/>
    <w:rsid w:val="002D4FA2"/>
    <w:rPr>
      <w:i/>
      <w:iCs/>
    </w:rPr>
  </w:style>
  <w:style w:type="character" w:styleId="CodiceHTML">
    <w:name w:val="HTML Code"/>
    <w:basedOn w:val="Carpredefinitoparagrafo"/>
    <w:uiPriority w:val="98"/>
    <w:semiHidden/>
    <w:rsid w:val="002D4FA2"/>
    <w:rPr>
      <w:rFonts w:ascii="Consolas" w:hAnsi="Consolas" w:cs="Consolas"/>
      <w:sz w:val="20"/>
      <w:szCs w:val="20"/>
    </w:rPr>
  </w:style>
  <w:style w:type="character" w:styleId="DefinizioneHTML">
    <w:name w:val="HTML Definition"/>
    <w:basedOn w:val="Carpredefinitoparagrafo"/>
    <w:uiPriority w:val="98"/>
    <w:semiHidden/>
    <w:rsid w:val="002D4FA2"/>
    <w:rPr>
      <w:i/>
      <w:iCs/>
    </w:rPr>
  </w:style>
  <w:style w:type="character" w:styleId="TastieraHTML">
    <w:name w:val="HTML Keyboard"/>
    <w:basedOn w:val="Carpredefinitoparagrafo"/>
    <w:uiPriority w:val="98"/>
    <w:semiHidden/>
    <w:rsid w:val="002D4FA2"/>
    <w:rPr>
      <w:rFonts w:ascii="Consolas" w:hAnsi="Consolas" w:cs="Consolas"/>
      <w:sz w:val="20"/>
      <w:szCs w:val="20"/>
    </w:rPr>
  </w:style>
  <w:style w:type="paragraph" w:styleId="PreformattatoHTML">
    <w:name w:val="HTML Preformatted"/>
    <w:basedOn w:val="Normale"/>
    <w:link w:val="PreformattatoHTMLCarattere"/>
    <w:uiPriority w:val="98"/>
    <w:semiHidden/>
    <w:rsid w:val="002D4FA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D4FA2"/>
    <w:rPr>
      <w:rFonts w:ascii="Consolas" w:hAnsi="Consolas" w:cs="Consolas"/>
      <w:sz w:val="20"/>
      <w:szCs w:val="20"/>
      <w:lang w:val="en-GB"/>
    </w:rPr>
  </w:style>
  <w:style w:type="character" w:styleId="EsempioHTML">
    <w:name w:val="HTML Sample"/>
    <w:basedOn w:val="Carpredefinitoparagrafo"/>
    <w:uiPriority w:val="98"/>
    <w:semiHidden/>
    <w:rsid w:val="002D4FA2"/>
    <w:rPr>
      <w:rFonts w:ascii="Consolas" w:hAnsi="Consolas" w:cs="Consolas"/>
      <w:sz w:val="24"/>
      <w:szCs w:val="24"/>
    </w:rPr>
  </w:style>
  <w:style w:type="character" w:styleId="MacchinadascrivereHTML">
    <w:name w:val="HTML Typewriter"/>
    <w:basedOn w:val="Carpredefinitoparagrafo"/>
    <w:uiPriority w:val="98"/>
    <w:semiHidden/>
    <w:rsid w:val="002D4FA2"/>
    <w:rPr>
      <w:rFonts w:ascii="Consolas" w:hAnsi="Consolas" w:cs="Consolas"/>
      <w:sz w:val="20"/>
      <w:szCs w:val="20"/>
    </w:rPr>
  </w:style>
  <w:style w:type="character" w:styleId="VariabileHTML">
    <w:name w:val="HTML Variable"/>
    <w:basedOn w:val="Carpredefinitoparagrafo"/>
    <w:uiPriority w:val="98"/>
    <w:semiHidden/>
    <w:rsid w:val="002D4FA2"/>
    <w:rPr>
      <w:i/>
      <w:iCs/>
    </w:rPr>
  </w:style>
  <w:style w:type="character" w:styleId="Collegamentoipertestuale">
    <w:name w:val="Hyperlink"/>
    <w:basedOn w:val="Carpredefinitoparagrafo"/>
    <w:uiPriority w:val="98"/>
    <w:semiHidden/>
    <w:rsid w:val="002D4FA2"/>
    <w:rPr>
      <w:color w:val="0072BC" w:themeColor="hyperlink"/>
      <w:u w:val="single"/>
    </w:rPr>
  </w:style>
  <w:style w:type="paragraph" w:styleId="Indice1">
    <w:name w:val="index 1"/>
    <w:basedOn w:val="Normale"/>
    <w:next w:val="Normale"/>
    <w:autoRedefine/>
    <w:uiPriority w:val="98"/>
    <w:semiHidden/>
    <w:rsid w:val="002D4FA2"/>
    <w:pPr>
      <w:ind w:left="240" w:hanging="240"/>
    </w:pPr>
  </w:style>
  <w:style w:type="paragraph" w:styleId="Indice2">
    <w:name w:val="index 2"/>
    <w:basedOn w:val="Normale"/>
    <w:next w:val="Normale"/>
    <w:autoRedefine/>
    <w:uiPriority w:val="98"/>
    <w:semiHidden/>
    <w:rsid w:val="002D4FA2"/>
    <w:pPr>
      <w:ind w:left="480" w:hanging="240"/>
    </w:pPr>
  </w:style>
  <w:style w:type="paragraph" w:styleId="Indice3">
    <w:name w:val="index 3"/>
    <w:basedOn w:val="Normale"/>
    <w:next w:val="Normale"/>
    <w:autoRedefine/>
    <w:uiPriority w:val="98"/>
    <w:semiHidden/>
    <w:rsid w:val="002D4FA2"/>
    <w:pPr>
      <w:ind w:left="720" w:hanging="240"/>
    </w:pPr>
  </w:style>
  <w:style w:type="paragraph" w:styleId="Indice4">
    <w:name w:val="index 4"/>
    <w:basedOn w:val="Normale"/>
    <w:next w:val="Normale"/>
    <w:autoRedefine/>
    <w:uiPriority w:val="98"/>
    <w:semiHidden/>
    <w:rsid w:val="002D4FA2"/>
    <w:pPr>
      <w:ind w:left="960" w:hanging="240"/>
    </w:pPr>
  </w:style>
  <w:style w:type="paragraph" w:styleId="Indice5">
    <w:name w:val="index 5"/>
    <w:basedOn w:val="Normale"/>
    <w:next w:val="Normale"/>
    <w:autoRedefine/>
    <w:uiPriority w:val="98"/>
    <w:semiHidden/>
    <w:rsid w:val="002D4FA2"/>
    <w:pPr>
      <w:ind w:left="1200" w:hanging="240"/>
    </w:pPr>
  </w:style>
  <w:style w:type="paragraph" w:styleId="Indice6">
    <w:name w:val="index 6"/>
    <w:basedOn w:val="Normale"/>
    <w:next w:val="Normale"/>
    <w:autoRedefine/>
    <w:uiPriority w:val="98"/>
    <w:semiHidden/>
    <w:rsid w:val="002D4FA2"/>
    <w:pPr>
      <w:ind w:left="1440" w:hanging="240"/>
    </w:pPr>
  </w:style>
  <w:style w:type="paragraph" w:styleId="Indice7">
    <w:name w:val="index 7"/>
    <w:basedOn w:val="Normale"/>
    <w:next w:val="Normale"/>
    <w:autoRedefine/>
    <w:uiPriority w:val="98"/>
    <w:semiHidden/>
    <w:rsid w:val="002D4FA2"/>
    <w:pPr>
      <w:ind w:left="1680" w:hanging="240"/>
    </w:pPr>
  </w:style>
  <w:style w:type="paragraph" w:styleId="Indice8">
    <w:name w:val="index 8"/>
    <w:basedOn w:val="Normale"/>
    <w:next w:val="Normale"/>
    <w:autoRedefine/>
    <w:uiPriority w:val="98"/>
    <w:semiHidden/>
    <w:rsid w:val="002D4FA2"/>
    <w:pPr>
      <w:ind w:left="1920" w:hanging="240"/>
    </w:pPr>
  </w:style>
  <w:style w:type="paragraph" w:styleId="Indice9">
    <w:name w:val="index 9"/>
    <w:basedOn w:val="Normale"/>
    <w:next w:val="Normale"/>
    <w:autoRedefine/>
    <w:uiPriority w:val="98"/>
    <w:semiHidden/>
    <w:rsid w:val="002D4FA2"/>
    <w:pPr>
      <w:ind w:left="2160" w:hanging="240"/>
    </w:pPr>
  </w:style>
  <w:style w:type="paragraph" w:styleId="Titoloindice">
    <w:name w:val="index heading"/>
    <w:basedOn w:val="Normale"/>
    <w:next w:val="Indice1"/>
    <w:uiPriority w:val="98"/>
    <w:semiHidden/>
    <w:rsid w:val="002D4FA2"/>
    <w:rPr>
      <w:rFonts w:asciiTheme="majorHAnsi" w:eastAsiaTheme="majorEastAsia" w:hAnsiTheme="majorHAnsi" w:cstheme="majorBidi"/>
      <w:b/>
      <w:bCs/>
    </w:rPr>
  </w:style>
  <w:style w:type="table" w:styleId="Grigliachiara">
    <w:name w:val="Light Grid"/>
    <w:basedOn w:val="Tabellanormale"/>
    <w:uiPriority w:val="62"/>
    <w:semiHidden/>
    <w:rsid w:val="002D4FA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4FA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4FA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4FA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4FA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4FA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4FA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4FA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4FA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4FA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4FA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4FA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4FA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4FA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4FA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4FA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4FA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4FA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4FA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4FA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4FA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D4FA2"/>
  </w:style>
  <w:style w:type="paragraph" w:styleId="Elenco">
    <w:name w:val="List"/>
    <w:basedOn w:val="Normale"/>
    <w:uiPriority w:val="98"/>
    <w:semiHidden/>
    <w:rsid w:val="002D4FA2"/>
    <w:pPr>
      <w:ind w:left="283" w:hanging="283"/>
      <w:contextualSpacing/>
    </w:pPr>
  </w:style>
  <w:style w:type="paragraph" w:styleId="Elenco2">
    <w:name w:val="List 2"/>
    <w:basedOn w:val="Normale"/>
    <w:uiPriority w:val="98"/>
    <w:semiHidden/>
    <w:rsid w:val="002D4FA2"/>
    <w:pPr>
      <w:ind w:left="566" w:hanging="283"/>
      <w:contextualSpacing/>
    </w:pPr>
  </w:style>
  <w:style w:type="paragraph" w:styleId="Elenco3">
    <w:name w:val="List 3"/>
    <w:basedOn w:val="Normale"/>
    <w:uiPriority w:val="98"/>
    <w:semiHidden/>
    <w:rsid w:val="002D4FA2"/>
    <w:pPr>
      <w:ind w:left="849" w:hanging="283"/>
      <w:contextualSpacing/>
    </w:pPr>
  </w:style>
  <w:style w:type="paragraph" w:styleId="Elenco4">
    <w:name w:val="List 4"/>
    <w:basedOn w:val="Normale"/>
    <w:uiPriority w:val="98"/>
    <w:semiHidden/>
    <w:rsid w:val="002D4FA2"/>
    <w:pPr>
      <w:ind w:left="1132" w:hanging="283"/>
      <w:contextualSpacing/>
    </w:pPr>
  </w:style>
  <w:style w:type="paragraph" w:styleId="Elenco5">
    <w:name w:val="List 5"/>
    <w:basedOn w:val="Normale"/>
    <w:uiPriority w:val="98"/>
    <w:semiHidden/>
    <w:rsid w:val="002D4FA2"/>
    <w:pPr>
      <w:ind w:left="1415" w:hanging="283"/>
      <w:contextualSpacing/>
    </w:pPr>
  </w:style>
  <w:style w:type="paragraph" w:styleId="Puntoelenco">
    <w:name w:val="List Bullet"/>
    <w:basedOn w:val="Normale"/>
    <w:uiPriority w:val="98"/>
    <w:semiHidden/>
    <w:rsid w:val="002D4FA2"/>
    <w:pPr>
      <w:numPr>
        <w:numId w:val="6"/>
      </w:numPr>
    </w:pPr>
  </w:style>
  <w:style w:type="paragraph" w:styleId="Puntoelenco2">
    <w:name w:val="List Bullet 2"/>
    <w:basedOn w:val="Normale"/>
    <w:uiPriority w:val="98"/>
    <w:semiHidden/>
    <w:rsid w:val="002D4FA2"/>
    <w:pPr>
      <w:numPr>
        <w:numId w:val="7"/>
      </w:numPr>
      <w:contextualSpacing/>
    </w:pPr>
  </w:style>
  <w:style w:type="paragraph" w:styleId="Puntoelenco3">
    <w:name w:val="List Bullet 3"/>
    <w:basedOn w:val="Normale"/>
    <w:uiPriority w:val="98"/>
    <w:semiHidden/>
    <w:rsid w:val="002D4FA2"/>
    <w:pPr>
      <w:numPr>
        <w:numId w:val="8"/>
      </w:numPr>
      <w:contextualSpacing/>
    </w:pPr>
  </w:style>
  <w:style w:type="paragraph" w:styleId="Puntoelenco4">
    <w:name w:val="List Bullet 4"/>
    <w:basedOn w:val="Normale"/>
    <w:uiPriority w:val="98"/>
    <w:semiHidden/>
    <w:rsid w:val="002D4FA2"/>
    <w:pPr>
      <w:numPr>
        <w:numId w:val="9"/>
      </w:numPr>
      <w:contextualSpacing/>
    </w:pPr>
  </w:style>
  <w:style w:type="paragraph" w:styleId="Puntoelenco5">
    <w:name w:val="List Bullet 5"/>
    <w:basedOn w:val="Normale"/>
    <w:uiPriority w:val="98"/>
    <w:semiHidden/>
    <w:rsid w:val="002D4FA2"/>
    <w:pPr>
      <w:numPr>
        <w:numId w:val="10"/>
      </w:numPr>
      <w:contextualSpacing/>
    </w:pPr>
  </w:style>
  <w:style w:type="paragraph" w:styleId="Elencocontinua">
    <w:name w:val="List Continue"/>
    <w:basedOn w:val="Normale"/>
    <w:uiPriority w:val="98"/>
    <w:semiHidden/>
    <w:rsid w:val="002D4FA2"/>
    <w:pPr>
      <w:spacing w:after="120"/>
      <w:ind w:left="283"/>
      <w:contextualSpacing/>
    </w:pPr>
  </w:style>
  <w:style w:type="paragraph" w:styleId="Elencocontinua2">
    <w:name w:val="List Continue 2"/>
    <w:basedOn w:val="Normale"/>
    <w:uiPriority w:val="98"/>
    <w:semiHidden/>
    <w:rsid w:val="002D4FA2"/>
    <w:pPr>
      <w:spacing w:after="120"/>
      <w:ind w:left="566"/>
      <w:contextualSpacing/>
    </w:pPr>
  </w:style>
  <w:style w:type="paragraph" w:styleId="Elencocontinua3">
    <w:name w:val="List Continue 3"/>
    <w:basedOn w:val="Normale"/>
    <w:uiPriority w:val="98"/>
    <w:semiHidden/>
    <w:rsid w:val="002D4FA2"/>
    <w:pPr>
      <w:spacing w:after="120"/>
      <w:ind w:left="849"/>
      <w:contextualSpacing/>
    </w:pPr>
  </w:style>
  <w:style w:type="paragraph" w:styleId="Elencocontinua4">
    <w:name w:val="List Continue 4"/>
    <w:basedOn w:val="Normale"/>
    <w:uiPriority w:val="98"/>
    <w:semiHidden/>
    <w:rsid w:val="002D4FA2"/>
    <w:pPr>
      <w:spacing w:after="120"/>
      <w:ind w:left="1132"/>
      <w:contextualSpacing/>
    </w:pPr>
  </w:style>
  <w:style w:type="paragraph" w:styleId="Elencocontinua5">
    <w:name w:val="List Continue 5"/>
    <w:basedOn w:val="Normale"/>
    <w:uiPriority w:val="98"/>
    <w:semiHidden/>
    <w:rsid w:val="002D4FA2"/>
    <w:pPr>
      <w:spacing w:after="120"/>
      <w:ind w:left="1415"/>
      <w:contextualSpacing/>
    </w:pPr>
  </w:style>
  <w:style w:type="paragraph" w:styleId="Numeroelenco">
    <w:name w:val="List Number"/>
    <w:basedOn w:val="Normale"/>
    <w:uiPriority w:val="98"/>
    <w:semiHidden/>
    <w:rsid w:val="002D4FA2"/>
    <w:pPr>
      <w:numPr>
        <w:numId w:val="11"/>
      </w:numPr>
      <w:contextualSpacing/>
    </w:pPr>
  </w:style>
  <w:style w:type="paragraph" w:styleId="Numeroelenco2">
    <w:name w:val="List Number 2"/>
    <w:basedOn w:val="Normale"/>
    <w:uiPriority w:val="98"/>
    <w:semiHidden/>
    <w:rsid w:val="002D4FA2"/>
    <w:pPr>
      <w:numPr>
        <w:numId w:val="12"/>
      </w:numPr>
      <w:contextualSpacing/>
    </w:pPr>
  </w:style>
  <w:style w:type="paragraph" w:styleId="Numeroelenco3">
    <w:name w:val="List Number 3"/>
    <w:basedOn w:val="Normale"/>
    <w:uiPriority w:val="98"/>
    <w:semiHidden/>
    <w:rsid w:val="002D4FA2"/>
    <w:pPr>
      <w:numPr>
        <w:numId w:val="13"/>
      </w:numPr>
      <w:contextualSpacing/>
    </w:pPr>
  </w:style>
  <w:style w:type="paragraph" w:styleId="Numeroelenco4">
    <w:name w:val="List Number 4"/>
    <w:basedOn w:val="Normale"/>
    <w:uiPriority w:val="98"/>
    <w:semiHidden/>
    <w:rsid w:val="002D4FA2"/>
    <w:pPr>
      <w:numPr>
        <w:numId w:val="14"/>
      </w:numPr>
      <w:contextualSpacing/>
    </w:pPr>
  </w:style>
  <w:style w:type="paragraph" w:styleId="Numeroelenco5">
    <w:name w:val="List Number 5"/>
    <w:basedOn w:val="Normale"/>
    <w:uiPriority w:val="98"/>
    <w:semiHidden/>
    <w:rsid w:val="002D4FA2"/>
    <w:pPr>
      <w:numPr>
        <w:numId w:val="15"/>
      </w:numPr>
      <w:contextualSpacing/>
    </w:pPr>
  </w:style>
  <w:style w:type="paragraph" w:styleId="Testomacro">
    <w:name w:val="macro"/>
    <w:link w:val="TestomacroCarattere"/>
    <w:uiPriority w:val="98"/>
    <w:semiHidden/>
    <w:rsid w:val="002D4FA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D4FA2"/>
    <w:rPr>
      <w:rFonts w:ascii="Consolas" w:eastAsiaTheme="minorEastAsia" w:hAnsi="Consolas" w:cs="Consolas"/>
      <w:sz w:val="20"/>
      <w:szCs w:val="20"/>
    </w:rPr>
  </w:style>
  <w:style w:type="table" w:styleId="Grigliamedia1">
    <w:name w:val="Medium Grid 1"/>
    <w:basedOn w:val="Tabellanormale"/>
    <w:uiPriority w:val="67"/>
    <w:semiHidden/>
    <w:rsid w:val="002D4FA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4FA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4FA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4FA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4FA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4FA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4FA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4FA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4FA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4FA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4FA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4FA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4FA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4FA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4FA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4FA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4FA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4FA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4FA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4FA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4FA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4FA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4FA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4FA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D4F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D4FA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D4FA2"/>
    <w:rPr>
      <w:rFonts w:ascii="Times New Roman" w:hAnsi="Times New Roman" w:cs="Times New Roman"/>
    </w:rPr>
  </w:style>
  <w:style w:type="paragraph" w:styleId="Rientronormale">
    <w:name w:val="Normal Indent"/>
    <w:basedOn w:val="Normale"/>
    <w:uiPriority w:val="98"/>
    <w:semiHidden/>
    <w:rsid w:val="002D4FA2"/>
    <w:pPr>
      <w:ind w:left="720"/>
    </w:pPr>
  </w:style>
  <w:style w:type="table" w:customStyle="1" w:styleId="ECHRTableNoLines">
    <w:name w:val="ECHR_Table_No_Lines"/>
    <w:basedOn w:val="Tabellanormale"/>
    <w:uiPriority w:val="99"/>
    <w:rsid w:val="002D4FA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2D4FA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2D4FA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D4FA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D4FA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D4FA2"/>
  </w:style>
  <w:style w:type="character" w:customStyle="1" w:styleId="FormuladiaperturaCarattere">
    <w:name w:val="Formula di apertura Carattere"/>
    <w:basedOn w:val="Carpredefinitoparagrafo"/>
    <w:link w:val="Formuladiapertura"/>
    <w:uiPriority w:val="98"/>
    <w:semiHidden/>
    <w:rsid w:val="002D4FA2"/>
    <w:rPr>
      <w:sz w:val="24"/>
      <w:szCs w:val="24"/>
      <w:lang w:val="en-GB"/>
    </w:rPr>
  </w:style>
  <w:style w:type="paragraph" w:styleId="Firma">
    <w:name w:val="Signature"/>
    <w:basedOn w:val="Normale"/>
    <w:link w:val="FirmaCarattere"/>
    <w:uiPriority w:val="98"/>
    <w:semiHidden/>
    <w:rsid w:val="002D4FA2"/>
    <w:pPr>
      <w:ind w:left="4252"/>
    </w:pPr>
  </w:style>
  <w:style w:type="character" w:customStyle="1" w:styleId="FirmaCarattere">
    <w:name w:val="Firma Carattere"/>
    <w:basedOn w:val="Carpredefinitoparagrafo"/>
    <w:link w:val="Firma"/>
    <w:uiPriority w:val="98"/>
    <w:semiHidden/>
    <w:rsid w:val="002D4FA2"/>
    <w:rPr>
      <w:sz w:val="24"/>
      <w:szCs w:val="24"/>
      <w:lang w:val="en-GB"/>
    </w:rPr>
  </w:style>
  <w:style w:type="table" w:styleId="Tabellaeffetti3D1">
    <w:name w:val="Table 3D effects 1"/>
    <w:basedOn w:val="Tabellanormale"/>
    <w:uiPriority w:val="99"/>
    <w:semiHidden/>
    <w:unhideWhenUsed/>
    <w:rsid w:val="002D4FA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4FA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4FA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4FA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4FA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4FA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4FA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4FA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4FA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4FA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4FA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4FA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4FA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4FA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4FA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4FA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4FA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2D4FA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2D4FA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4FA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4FA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4FA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4FA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4FA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4FA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4FA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4FA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4FA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4FA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4FA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4FA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4FA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4FA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4FA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D4FA2"/>
    <w:pPr>
      <w:ind w:left="240" w:hanging="240"/>
    </w:pPr>
  </w:style>
  <w:style w:type="paragraph" w:styleId="Indicedellefigure">
    <w:name w:val="table of figures"/>
    <w:basedOn w:val="Normale"/>
    <w:next w:val="Normale"/>
    <w:uiPriority w:val="98"/>
    <w:semiHidden/>
    <w:rsid w:val="002D4FA2"/>
  </w:style>
  <w:style w:type="table" w:styleId="Tabellaprofessionale">
    <w:name w:val="Table Professional"/>
    <w:basedOn w:val="Tabellanormale"/>
    <w:uiPriority w:val="99"/>
    <w:semiHidden/>
    <w:unhideWhenUsed/>
    <w:rsid w:val="002D4FA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4FA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4FA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4FA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4FA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4FA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4FA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4FA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4FA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4FA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2D4FA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2D4FA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D4FA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D4FA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D4FA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D4FA2"/>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2D4FA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D4FA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D4FA2"/>
    <w:pPr>
      <w:spacing w:after="100"/>
      <w:ind w:left="1680"/>
    </w:pPr>
  </w:style>
  <w:style w:type="paragraph" w:styleId="Sommario9">
    <w:name w:val="toc 9"/>
    <w:basedOn w:val="Normale"/>
    <w:next w:val="Normale"/>
    <w:autoRedefine/>
    <w:uiPriority w:val="98"/>
    <w:semiHidden/>
    <w:rsid w:val="002D4FA2"/>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2D4FA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D4FA2"/>
    <w:rPr>
      <w:sz w:val="24"/>
      <w:szCs w:val="24"/>
      <w:lang w:val="en-GB"/>
    </w:rPr>
  </w:style>
  <w:style w:type="paragraph" w:customStyle="1" w:styleId="ECHRFooterLine">
    <w:name w:val="ECHR_Footer_Line"/>
    <w:aliases w:val="_Footer_Line"/>
    <w:basedOn w:val="Normale"/>
    <w:next w:val="Normale"/>
    <w:uiPriority w:val="30"/>
    <w:semiHidden/>
    <w:rsid w:val="002D4FA2"/>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2D4FA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2D4FA2"/>
    <w:pPr>
      <w:ind w:firstLine="284"/>
    </w:pPr>
    <w:rPr>
      <w:b/>
    </w:rPr>
  </w:style>
  <w:style w:type="paragraph" w:styleId="Intestazionenota">
    <w:name w:val="Note Heading"/>
    <w:basedOn w:val="Normale"/>
    <w:next w:val="Normale"/>
    <w:link w:val="IntestazionenotaCarattere"/>
    <w:uiPriority w:val="98"/>
    <w:semiHidden/>
    <w:rsid w:val="002D4FA2"/>
  </w:style>
  <w:style w:type="character" w:customStyle="1" w:styleId="IntestazionenotaCarattere">
    <w:name w:val="Intestazione nota Carattere"/>
    <w:basedOn w:val="Carpredefinitoparagrafo"/>
    <w:link w:val="Intestazionenota"/>
    <w:uiPriority w:val="98"/>
    <w:semiHidden/>
    <w:rsid w:val="002D4FA2"/>
    <w:rPr>
      <w:sz w:val="24"/>
      <w:szCs w:val="24"/>
      <w:lang w:val="en-GB"/>
    </w:rPr>
  </w:style>
  <w:style w:type="paragraph" w:customStyle="1" w:styleId="ECHRHeaderLandscape">
    <w:name w:val="ECHR_Header_Landscape"/>
    <w:aliases w:val="_Header_Landscape"/>
    <w:basedOn w:val="JuHeader"/>
    <w:uiPriority w:val="29"/>
    <w:semiHidden/>
    <w:rsid w:val="002D4FA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D4FA2"/>
    <w:pPr>
      <w:numPr>
        <w:numId w:val="19"/>
      </w:numPr>
      <w:spacing w:before="60" w:after="60"/>
    </w:pPr>
  </w:style>
  <w:style w:type="paragraph" w:customStyle="1" w:styleId="ECHRBullet2">
    <w:name w:val="ECHR_Bullet_2"/>
    <w:aliases w:val="_Bul_2"/>
    <w:basedOn w:val="ECHRBullet1"/>
    <w:uiPriority w:val="23"/>
    <w:semiHidden/>
    <w:rsid w:val="002D4FA2"/>
    <w:pPr>
      <w:numPr>
        <w:ilvl w:val="1"/>
      </w:numPr>
    </w:pPr>
  </w:style>
  <w:style w:type="paragraph" w:customStyle="1" w:styleId="ECHRBullet3">
    <w:name w:val="ECHR_Bullet_3"/>
    <w:aliases w:val="_Bul_3"/>
    <w:basedOn w:val="ECHRBullet2"/>
    <w:uiPriority w:val="23"/>
    <w:semiHidden/>
    <w:rsid w:val="002D4FA2"/>
    <w:pPr>
      <w:numPr>
        <w:ilvl w:val="2"/>
      </w:numPr>
    </w:pPr>
  </w:style>
  <w:style w:type="paragraph" w:customStyle="1" w:styleId="ECHRBullet4">
    <w:name w:val="ECHR_Bullet_4"/>
    <w:aliases w:val="_Bul_4"/>
    <w:basedOn w:val="ECHRBullet3"/>
    <w:uiPriority w:val="23"/>
    <w:semiHidden/>
    <w:rsid w:val="002D4FA2"/>
    <w:pPr>
      <w:numPr>
        <w:ilvl w:val="3"/>
      </w:numPr>
    </w:pPr>
  </w:style>
  <w:style w:type="paragraph" w:customStyle="1" w:styleId="ECHRConfidential">
    <w:name w:val="ECHR_Confidential"/>
    <w:aliases w:val="_Confidential"/>
    <w:basedOn w:val="Normale"/>
    <w:next w:val="Normale"/>
    <w:uiPriority w:val="42"/>
    <w:semiHidden/>
    <w:qFormat/>
    <w:rsid w:val="002D4FA2"/>
    <w:pPr>
      <w:jc w:val="right"/>
    </w:pPr>
    <w:rPr>
      <w:color w:val="C00000"/>
      <w:sz w:val="20"/>
    </w:rPr>
  </w:style>
  <w:style w:type="paragraph" w:customStyle="1" w:styleId="ECHRDecisionBody">
    <w:name w:val="ECHR_Decision_Body"/>
    <w:aliases w:val="_Decision_Body"/>
    <w:basedOn w:val="NormalJustified"/>
    <w:uiPriority w:val="54"/>
    <w:semiHidden/>
    <w:rsid w:val="002D4FA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D4FA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D4FA2"/>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D4FA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D4FA2"/>
    <w:pPr>
      <w:jc w:val="right"/>
    </w:pPr>
    <w:rPr>
      <w:sz w:val="20"/>
    </w:rPr>
  </w:style>
  <w:style w:type="paragraph" w:customStyle="1" w:styleId="ECHRHeaderRefIt">
    <w:name w:val="ECHR_Header_Ref_It"/>
    <w:aliases w:val="_Ref_Ital"/>
    <w:basedOn w:val="Normale"/>
    <w:next w:val="ECHRHeaderDate"/>
    <w:uiPriority w:val="43"/>
    <w:semiHidden/>
    <w:qFormat/>
    <w:rsid w:val="002D4FA2"/>
    <w:pPr>
      <w:jc w:val="right"/>
    </w:pPr>
    <w:rPr>
      <w:i/>
      <w:sz w:val="20"/>
    </w:rPr>
  </w:style>
  <w:style w:type="paragraph" w:customStyle="1" w:styleId="ECHRHeading9">
    <w:name w:val="ECHR_Heading_9"/>
    <w:aliases w:val="_Head_9"/>
    <w:basedOn w:val="Titolo9"/>
    <w:uiPriority w:val="17"/>
    <w:semiHidden/>
    <w:rsid w:val="002D4FA2"/>
    <w:pPr>
      <w:keepNext/>
      <w:keepLines/>
      <w:numPr>
        <w:ilvl w:val="8"/>
        <w:numId w:val="2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D4FA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D4FA2"/>
    <w:pPr>
      <w:numPr>
        <w:numId w:val="20"/>
      </w:numPr>
      <w:spacing w:before="60" w:after="60"/>
    </w:pPr>
  </w:style>
  <w:style w:type="paragraph" w:customStyle="1" w:styleId="ECHRNumberedList2">
    <w:name w:val="ECHR_Numbered_List_2"/>
    <w:aliases w:val="_Num_2"/>
    <w:basedOn w:val="ECHRNumberedList1"/>
    <w:uiPriority w:val="23"/>
    <w:semiHidden/>
    <w:rsid w:val="002D4FA2"/>
    <w:pPr>
      <w:numPr>
        <w:ilvl w:val="1"/>
      </w:numPr>
    </w:pPr>
  </w:style>
  <w:style w:type="paragraph" w:customStyle="1" w:styleId="ECHRNumberedList3">
    <w:name w:val="ECHR_Numbered_List_3"/>
    <w:aliases w:val="_Num_3"/>
    <w:basedOn w:val="ECHRNumberedList2"/>
    <w:uiPriority w:val="23"/>
    <w:semiHidden/>
    <w:rsid w:val="002D4FA2"/>
    <w:pPr>
      <w:numPr>
        <w:ilvl w:val="2"/>
      </w:numPr>
    </w:pPr>
  </w:style>
  <w:style w:type="paragraph" w:customStyle="1" w:styleId="ECHRParaHanging">
    <w:name w:val="ECHR_Para_Hanging"/>
    <w:aliases w:val="_Hanging"/>
    <w:basedOn w:val="NormalJustified"/>
    <w:uiPriority w:val="8"/>
    <w:semiHidden/>
    <w:qFormat/>
    <w:rsid w:val="002D4FA2"/>
    <w:pPr>
      <w:ind w:left="567" w:hanging="567"/>
    </w:pPr>
  </w:style>
  <w:style w:type="paragraph" w:customStyle="1" w:styleId="ECHRParaIndent">
    <w:name w:val="ECHR_Para_Indent"/>
    <w:aliases w:val="_Indent"/>
    <w:basedOn w:val="NormalJustified"/>
    <w:uiPriority w:val="7"/>
    <w:semiHidden/>
    <w:qFormat/>
    <w:rsid w:val="002D4FA2"/>
    <w:pPr>
      <w:spacing w:before="120" w:after="120"/>
      <w:ind w:left="284"/>
    </w:pPr>
  </w:style>
  <w:style w:type="character" w:customStyle="1" w:styleId="ECHRRed">
    <w:name w:val="ECHR_Red"/>
    <w:aliases w:val="_Red"/>
    <w:basedOn w:val="Carpredefinitoparagrafo"/>
    <w:uiPriority w:val="15"/>
    <w:semiHidden/>
    <w:qFormat/>
    <w:rsid w:val="002D4FA2"/>
    <w:rPr>
      <w:color w:val="C00000" w:themeColor="accent2"/>
    </w:rPr>
  </w:style>
  <w:style w:type="paragraph" w:customStyle="1" w:styleId="DecList">
    <w:name w:val="Dec_List"/>
    <w:aliases w:val="_List"/>
    <w:basedOn w:val="JuList"/>
    <w:uiPriority w:val="22"/>
    <w:rsid w:val="002D4FA2"/>
    <w:pPr>
      <w:numPr>
        <w:numId w:val="0"/>
      </w:numPr>
      <w:ind w:left="284"/>
    </w:pPr>
  </w:style>
  <w:style w:type="table" w:customStyle="1" w:styleId="ECHRTable">
    <w:name w:val="ECHR_Table"/>
    <w:basedOn w:val="Tabellanormale"/>
    <w:rsid w:val="002D4FA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2D4FA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D4FA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D4FA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D4FA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D4FA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D4FA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D4FA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D4FA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D4FA2"/>
    <w:pPr>
      <w:outlineLvl w:val="0"/>
    </w:pPr>
  </w:style>
  <w:style w:type="paragraph" w:customStyle="1" w:styleId="ECHRTitleTOC1">
    <w:name w:val="ECHR_Title_TOC_1"/>
    <w:aliases w:val="_Title_L_TOC"/>
    <w:basedOn w:val="ECHRTitle1"/>
    <w:next w:val="Normale"/>
    <w:uiPriority w:val="27"/>
    <w:semiHidden/>
    <w:qFormat/>
    <w:rsid w:val="002D4FA2"/>
    <w:pPr>
      <w:outlineLvl w:val="0"/>
    </w:pPr>
  </w:style>
  <w:style w:type="table" w:customStyle="1" w:styleId="LtrTableAddress">
    <w:name w:val="Ltr_Table_Address"/>
    <w:aliases w:val="ECHR_Ltr_Table_Address"/>
    <w:basedOn w:val="Tabellanormale"/>
    <w:uiPriority w:val="99"/>
    <w:rsid w:val="002D4FA2"/>
    <w:rPr>
      <w:sz w:val="24"/>
      <w:szCs w:val="24"/>
    </w:rPr>
    <w:tblPr>
      <w:tblInd w:w="5103" w:type="dxa"/>
    </w:tblPr>
  </w:style>
  <w:style w:type="table" w:customStyle="1" w:styleId="PCFTableStyle">
    <w:name w:val="PCF_Table_Style"/>
    <w:aliases w:val="ECHR_PCF_Table_Style"/>
    <w:basedOn w:val="Tabellanormale"/>
    <w:uiPriority w:val="99"/>
    <w:rsid w:val="002D4FA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2D4FA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D4FA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2D4FA2"/>
    <w:rPr>
      <w:color w:val="FFFFFF"/>
    </w:rPr>
  </w:style>
  <w:style w:type="paragraph" w:customStyle="1" w:styleId="ECHRSpacer">
    <w:name w:val="ECHR_Spacer"/>
    <w:aliases w:val="_Spacer"/>
    <w:basedOn w:val="Normale"/>
    <w:uiPriority w:val="45"/>
    <w:semiHidden/>
    <w:rsid w:val="002D4FA2"/>
    <w:rPr>
      <w:sz w:val="4"/>
    </w:rPr>
  </w:style>
  <w:style w:type="table" w:customStyle="1" w:styleId="ECHRTableGrey">
    <w:name w:val="ECHR_Table_Grey"/>
    <w:basedOn w:val="Tabellanormale"/>
    <w:uiPriority w:val="99"/>
    <w:rsid w:val="002D4FA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2D4FA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2D4FA2"/>
    <w:rPr>
      <w:color w:val="605E5C"/>
      <w:shd w:val="clear" w:color="auto" w:fill="E1DFDD"/>
    </w:rPr>
  </w:style>
  <w:style w:type="character" w:customStyle="1" w:styleId="JuParaChar">
    <w:name w:val="Ju_Para Char"/>
    <w:aliases w:val="_Para Char"/>
    <w:link w:val="JuPara"/>
    <w:uiPriority w:val="4"/>
    <w:rsid w:val="0016180F"/>
    <w:rPr>
      <w:sz w:val="24"/>
      <w:szCs w:val="24"/>
      <w:lang w:val="en-GB"/>
    </w:rPr>
  </w:style>
  <w:style w:type="table" w:styleId="Tabellagriglia1chiara">
    <w:name w:val="Grid Table 1 Light"/>
    <w:basedOn w:val="Tabellanormale"/>
    <w:uiPriority w:val="46"/>
    <w:semiHidden/>
    <w:rsid w:val="009E6A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E6A6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E6A6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E6A6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E6A6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E6A6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E6A6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E6A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E6A6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E6A6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E6A6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E6A6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E6A6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E6A6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E6A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E6A6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E6A6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E6A6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E6A6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E6A6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E6A6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E6A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E6A6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E6A6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E6A6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E6A6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E6A6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E6A6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E6A6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E6A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E6A6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E6A6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E6A6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E6A6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E6A6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E6A6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E6A6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E6A6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E6A6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E6A6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E6A6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E6A6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E6A6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E6A6A"/>
    <w:rPr>
      <w:color w:val="2B579A"/>
      <w:shd w:val="clear" w:color="auto" w:fill="E1DFDD"/>
    </w:rPr>
  </w:style>
  <w:style w:type="table" w:styleId="Tabellaelenco1chiara">
    <w:name w:val="List Table 1 Light"/>
    <w:basedOn w:val="Tabellanormale"/>
    <w:uiPriority w:val="46"/>
    <w:semiHidden/>
    <w:rsid w:val="009E6A6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E6A6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E6A6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E6A6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E6A6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E6A6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E6A6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E6A6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E6A6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E6A6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E6A6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E6A6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E6A6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E6A6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E6A6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E6A6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E6A6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E6A6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E6A6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E6A6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E6A6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E6A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E6A6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E6A6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E6A6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E6A6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E6A6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E6A6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E6A6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E6A6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E6A6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E6A6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E6A6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E6A6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E6A6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E6A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E6A6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E6A6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E6A6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E6A6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E6A6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E6A6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E6A6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E6A6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E6A6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E6A6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E6A6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E6A6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E6A6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E6A6A"/>
    <w:rPr>
      <w:color w:val="2B579A"/>
      <w:shd w:val="clear" w:color="auto" w:fill="E1DFDD"/>
    </w:rPr>
  </w:style>
  <w:style w:type="table" w:styleId="Tabellasemplice-1">
    <w:name w:val="Plain Table 1"/>
    <w:basedOn w:val="Tabellanormale"/>
    <w:uiPriority w:val="41"/>
    <w:semiHidden/>
    <w:rsid w:val="009E6A6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E6A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E6A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E6A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E6A6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E6A6A"/>
    <w:rPr>
      <w:u w:val="dotted"/>
    </w:rPr>
  </w:style>
  <w:style w:type="character" w:customStyle="1" w:styleId="SmartLink1">
    <w:name w:val="SmartLink1"/>
    <w:basedOn w:val="Carpredefinitoparagrafo"/>
    <w:uiPriority w:val="99"/>
    <w:semiHidden/>
    <w:unhideWhenUsed/>
    <w:rsid w:val="009E6A6A"/>
    <w:rPr>
      <w:color w:val="0000FF"/>
      <w:u w:val="single"/>
      <w:shd w:val="clear" w:color="auto" w:fill="F3F2F1"/>
    </w:rPr>
  </w:style>
  <w:style w:type="table" w:styleId="Grigliatabellachiara">
    <w:name w:val="Grid Table Light"/>
    <w:basedOn w:val="Tabellanormale"/>
    <w:uiPriority w:val="40"/>
    <w:semiHidden/>
    <w:rsid w:val="009E6A6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E7CDA-5117-48DD-A3CF-1DBA582FF1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61D0C0-116E-4374-9035-D244E404E2A6}">
  <ds:schemaRefs>
    <ds:schemaRef ds:uri="http://schemas.microsoft.com/sharepoint/v3/contenttype/forms"/>
  </ds:schemaRefs>
</ds:datastoreItem>
</file>

<file path=customXml/itemProps3.xml><?xml version="1.0" encoding="utf-8"?>
<ds:datastoreItem xmlns:ds="http://schemas.openxmlformats.org/officeDocument/2006/customXml" ds:itemID="{993DF35B-4ED7-45FF-B170-499F171D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0E077F-88F3-4078-B87A-991BE604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2023-11-02T14:41:00Z</dcterms:created>
  <dcterms:modified xsi:type="dcterms:W3CDTF">2023-11-02T14:41:00Z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19548/06</vt:lpwstr>
  </property>
  <property fmtid="{D5CDD505-2E9C-101B-9397-08002B2CF9AE}" pid="4" name="CASEID">
    <vt:lpwstr>395748</vt:lpwstr>
  </property>
  <property fmtid="{D5CDD505-2E9C-101B-9397-08002B2CF9AE}" pid="5" name="ContentTypeId">
    <vt:lpwstr>0x010100558EB02BDB9E204AB350EDD385B68E10</vt:lpwstr>
  </property>
  <property fmtid="{D5CDD505-2E9C-101B-9397-08002B2CF9AE}" pid="6" name="MSIP_Label_5097a60d-5525-435b-8989-8eb48ac0c8cd_Enabled">
    <vt:lpwstr>true</vt:lpwstr>
  </property>
  <property fmtid="{D5CDD505-2E9C-101B-9397-08002B2CF9AE}" pid="7" name="MSIP_Label_5097a60d-5525-435b-8989-8eb48ac0c8cd_SetDate">
    <vt:lpwstr>2023-11-02T14:41:09Z</vt:lpwstr>
  </property>
  <property fmtid="{D5CDD505-2E9C-101B-9397-08002B2CF9AE}" pid="8" name="MSIP_Label_5097a60d-5525-435b-8989-8eb48ac0c8cd_Method">
    <vt:lpwstr>Standard</vt:lpwstr>
  </property>
  <property fmtid="{D5CDD505-2E9C-101B-9397-08002B2CF9AE}" pid="9" name="MSIP_Label_5097a60d-5525-435b-8989-8eb48ac0c8cd_Name">
    <vt:lpwstr>defa4170-0d19-0005-0004-bc88714345d2</vt:lpwstr>
  </property>
  <property fmtid="{D5CDD505-2E9C-101B-9397-08002B2CF9AE}" pid="10" name="MSIP_Label_5097a60d-5525-435b-8989-8eb48ac0c8cd_SiteId">
    <vt:lpwstr>3e90938b-8b27-4762-b4e8-006a8127a119</vt:lpwstr>
  </property>
  <property fmtid="{D5CDD505-2E9C-101B-9397-08002B2CF9AE}" pid="11" name="MSIP_Label_5097a60d-5525-435b-8989-8eb48ac0c8cd_ActionId">
    <vt:lpwstr>1ab38568-0247-4d02-93b0-c90016467523</vt:lpwstr>
  </property>
  <property fmtid="{D5CDD505-2E9C-101B-9397-08002B2CF9AE}" pid="12" name="MSIP_Label_5097a60d-5525-435b-8989-8eb48ac0c8cd_ContentBits">
    <vt:lpwstr>0</vt:lpwstr>
  </property>
</Properties>
</file>