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1F47" w14:textId="77777777" w:rsidR="006544C4" w:rsidRPr="00523EB4" w:rsidRDefault="00000000" w:rsidP="00523EB4">
      <w:pPr>
        <w:pStyle w:val="DecHTitle"/>
        <w:rPr>
          <w:sz w:val="4"/>
          <w:szCs w:val="4"/>
        </w:rPr>
      </w:pPr>
      <w:r w:rsidRPr="00523EB4">
        <w:t>PREMIÈRE SECTION</w:t>
      </w:r>
    </w:p>
    <w:p w14:paraId="4295AC7A" w14:textId="77777777" w:rsidR="006544C4" w:rsidRPr="00523EB4" w:rsidRDefault="00000000" w:rsidP="00523EB4">
      <w:pPr>
        <w:pStyle w:val="DecHTitle"/>
        <w:rPr>
          <w:caps/>
          <w:sz w:val="32"/>
        </w:rPr>
      </w:pPr>
      <w:r w:rsidRPr="00523EB4">
        <w:t>DÉCISION</w:t>
      </w:r>
    </w:p>
    <w:p w14:paraId="0306A6D1" w14:textId="77777777" w:rsidR="006544C4" w:rsidRPr="00523EB4" w:rsidRDefault="00000000" w:rsidP="00523EB4">
      <w:pPr>
        <w:pStyle w:val="DecHCase"/>
      </w:pPr>
      <w:r w:rsidRPr="00523EB4">
        <w:rPr>
          <w:noProof/>
        </w:rPr>
        <w:t>Requête n</w:t>
      </w:r>
      <w:r w:rsidRPr="00523EB4">
        <w:rPr>
          <w:noProof/>
          <w:vertAlign w:val="superscript"/>
        </w:rPr>
        <w:t>o</w:t>
      </w:r>
      <w:r w:rsidRPr="00523EB4">
        <w:t xml:space="preserve"> 50840/12</w:t>
      </w:r>
      <w:r w:rsidRPr="00523EB4">
        <w:br/>
      </w:r>
      <w:r w:rsidRPr="00523EB4">
        <w:rPr>
          <w:noProof/>
        </w:rPr>
        <w:t>Josef ZELGER et Josef RAINER</w:t>
      </w:r>
      <w:r w:rsidRPr="00523EB4">
        <w:rPr>
          <w:noProof/>
        </w:rPr>
        <w:br/>
      </w:r>
      <w:r w:rsidRPr="00523EB4">
        <w:t xml:space="preserve">contre </w:t>
      </w:r>
      <w:r w:rsidRPr="00523EB4">
        <w:rPr>
          <w:noProof/>
        </w:rPr>
        <w:t>l</w:t>
      </w:r>
      <w:r w:rsidR="00523EB4" w:rsidRPr="00523EB4">
        <w:rPr>
          <w:noProof/>
        </w:rPr>
        <w:t>’</w:t>
      </w:r>
      <w:r w:rsidRPr="00523EB4">
        <w:t>Italie</w:t>
      </w:r>
    </w:p>
    <w:p w14:paraId="313A5DAB" w14:textId="77777777" w:rsidR="00212979" w:rsidRPr="00523EB4" w:rsidRDefault="00000000" w:rsidP="00523EB4">
      <w:pPr>
        <w:pStyle w:val="JuPara"/>
      </w:pPr>
      <w:r w:rsidRPr="00523EB4">
        <w:t>La Cour européenne des droits de l</w:t>
      </w:r>
      <w:r w:rsidR="00523EB4" w:rsidRPr="00523EB4">
        <w:t>’</w:t>
      </w:r>
      <w:r w:rsidRPr="00523EB4">
        <w:t xml:space="preserve">homme </w:t>
      </w:r>
      <w:r w:rsidR="00165538" w:rsidRPr="00523EB4">
        <w:t>(</w:t>
      </w:r>
      <w:r w:rsidRPr="00523EB4">
        <w:t>première section</w:t>
      </w:r>
      <w:r w:rsidR="00165538" w:rsidRPr="00523EB4">
        <w:t>)</w:t>
      </w:r>
      <w:r w:rsidRPr="00523EB4">
        <w:t xml:space="preserve">, siégeant le </w:t>
      </w:r>
      <w:r w:rsidR="00E45DDA" w:rsidRPr="00523EB4">
        <w:t>27</w:t>
      </w:r>
      <w:r w:rsidR="00645F18" w:rsidRPr="00523EB4">
        <w:t> </w:t>
      </w:r>
      <w:r w:rsidR="00E45DDA" w:rsidRPr="00523EB4">
        <w:t>juin 2023</w:t>
      </w:r>
      <w:r w:rsidRPr="00523EB4">
        <w:t xml:space="preserve"> en un comité composé de :</w:t>
      </w:r>
    </w:p>
    <w:p w14:paraId="27283660" w14:textId="77777777" w:rsidR="00212979" w:rsidRPr="00523EB4" w:rsidRDefault="00000000" w:rsidP="00523EB4">
      <w:pPr>
        <w:pStyle w:val="JuJudges"/>
      </w:pPr>
      <w:r w:rsidRPr="00523EB4">
        <w:tab/>
        <w:t xml:space="preserve">Péter </w:t>
      </w:r>
      <w:proofErr w:type="spellStart"/>
      <w:r w:rsidRPr="00523EB4">
        <w:t>Paczolay</w:t>
      </w:r>
      <w:proofErr w:type="spellEnd"/>
      <w:r w:rsidRPr="00523EB4">
        <w:rPr>
          <w:i/>
        </w:rPr>
        <w:t>, président</w:t>
      </w:r>
      <w:r w:rsidRPr="00523EB4">
        <w:t>,</w:t>
      </w:r>
      <w:r w:rsidRPr="00523EB4">
        <w:br/>
      </w:r>
      <w:r w:rsidRPr="00523EB4">
        <w:tab/>
        <w:t xml:space="preserve">Gilberto </w:t>
      </w:r>
      <w:proofErr w:type="spellStart"/>
      <w:r w:rsidRPr="00523EB4">
        <w:t>Felici</w:t>
      </w:r>
      <w:proofErr w:type="spellEnd"/>
      <w:r w:rsidRPr="00523EB4">
        <w:t>,</w:t>
      </w:r>
      <w:r w:rsidRPr="00523EB4">
        <w:br/>
      </w:r>
      <w:r w:rsidRPr="00523EB4">
        <w:tab/>
        <w:t>Raffaele Sabato</w:t>
      </w:r>
      <w:r w:rsidRPr="00523EB4">
        <w:rPr>
          <w:i/>
        </w:rPr>
        <w:t>, juges</w:t>
      </w:r>
      <w:r w:rsidRPr="00523EB4">
        <w:t>,</w:t>
      </w:r>
      <w:r w:rsidRPr="00523EB4">
        <w:br/>
        <w:t xml:space="preserve">et de Liv </w:t>
      </w:r>
      <w:proofErr w:type="spellStart"/>
      <w:r w:rsidRPr="00523EB4">
        <w:t>Tigerstedt</w:t>
      </w:r>
      <w:proofErr w:type="spellEnd"/>
      <w:r w:rsidRPr="00523EB4">
        <w:t xml:space="preserve">, </w:t>
      </w:r>
      <w:r w:rsidRPr="00523EB4">
        <w:rPr>
          <w:i/>
        </w:rPr>
        <w:t>greffière adjointe</w:t>
      </w:r>
      <w:r w:rsidRPr="00523EB4">
        <w:t xml:space="preserve"> </w:t>
      </w:r>
      <w:r w:rsidRPr="00523EB4">
        <w:rPr>
          <w:i/>
          <w:iCs/>
        </w:rPr>
        <w:t>d</w:t>
      </w:r>
      <w:r w:rsidRPr="00523EB4">
        <w:rPr>
          <w:i/>
        </w:rPr>
        <w:t>e section</w:t>
      </w:r>
      <w:r w:rsidRPr="00523EB4">
        <w:t>,</w:t>
      </w:r>
    </w:p>
    <w:p w14:paraId="4CBAD5C5" w14:textId="77777777" w:rsidR="00212979" w:rsidRPr="00523EB4" w:rsidRDefault="00000000" w:rsidP="00523EB4">
      <w:pPr>
        <w:pStyle w:val="JuPara"/>
      </w:pPr>
      <w:r w:rsidRPr="00523EB4">
        <w:t>Vu :</w:t>
      </w:r>
    </w:p>
    <w:p w14:paraId="36A7B8B0" w14:textId="77777777" w:rsidR="00212979" w:rsidRPr="00523EB4" w:rsidRDefault="00000000" w:rsidP="00523EB4">
      <w:pPr>
        <w:pStyle w:val="JuPara"/>
      </w:pPr>
      <w:proofErr w:type="gramStart"/>
      <w:r w:rsidRPr="00523EB4">
        <w:t>la</w:t>
      </w:r>
      <w:proofErr w:type="gramEnd"/>
      <w:r w:rsidRPr="00523EB4">
        <w:t xml:space="preserve"> requête n</w:t>
      </w:r>
      <w:r w:rsidRPr="00523EB4">
        <w:rPr>
          <w:vertAlign w:val="superscript"/>
        </w:rPr>
        <w:t xml:space="preserve">o </w:t>
      </w:r>
      <w:r w:rsidRPr="00523EB4">
        <w:t xml:space="preserve">50840/12 contre la République italienne et dont deux ressortissants de cet État, M. Josef </w:t>
      </w:r>
      <w:proofErr w:type="spellStart"/>
      <w:r w:rsidRPr="00523EB4">
        <w:t>Zelger</w:t>
      </w:r>
      <w:proofErr w:type="spellEnd"/>
      <w:r w:rsidRPr="00523EB4">
        <w:t xml:space="preserve"> et M. Josef Rainer (« les requérants ») nés en 1966 et 1952 et résidants à Bolzano et à Laives, représentés par M</w:t>
      </w:r>
      <w:r w:rsidRPr="00523EB4">
        <w:rPr>
          <w:vertAlign w:val="superscript"/>
        </w:rPr>
        <w:t>e</w:t>
      </w:r>
      <w:r w:rsidRPr="00523EB4">
        <w:t xml:space="preserve"> T. </w:t>
      </w:r>
      <w:proofErr w:type="spellStart"/>
      <w:r w:rsidRPr="00523EB4">
        <w:t>Piccolruaz</w:t>
      </w:r>
      <w:proofErr w:type="spellEnd"/>
      <w:r w:rsidRPr="00523EB4">
        <w:t>, avocat à Bolzano, ont saisi la Cour le 9</w:t>
      </w:r>
      <w:r w:rsidR="00856F4A" w:rsidRPr="00523EB4">
        <w:t> </w:t>
      </w:r>
      <w:r w:rsidRPr="00523EB4">
        <w:t>août</w:t>
      </w:r>
      <w:r w:rsidR="00E45DDA" w:rsidRPr="00523EB4">
        <w:t> </w:t>
      </w:r>
      <w:r w:rsidRPr="00523EB4">
        <w:t>2012</w:t>
      </w:r>
      <w:r w:rsidRPr="00523EB4">
        <w:rPr>
          <w:color w:val="0072BC" w:themeColor="background1"/>
        </w:rPr>
        <w:t xml:space="preserve"> </w:t>
      </w:r>
      <w:r w:rsidRPr="00523EB4">
        <w:t>en vertu de l</w:t>
      </w:r>
      <w:r w:rsidR="00523EB4" w:rsidRPr="00523EB4">
        <w:t>’</w:t>
      </w:r>
      <w:r w:rsidRPr="00523EB4">
        <w:t>article 34 de la Convention de sauvegarde des droits de l</w:t>
      </w:r>
      <w:r w:rsidR="00523EB4" w:rsidRPr="00523EB4">
        <w:t>’</w:t>
      </w:r>
      <w:r w:rsidRPr="00523EB4">
        <w:t>homme et des libertés fondamentales (« la Convention »),</w:t>
      </w:r>
    </w:p>
    <w:p w14:paraId="5B6514C6" w14:textId="77777777" w:rsidR="00212979" w:rsidRPr="00523EB4" w:rsidRDefault="00000000" w:rsidP="00523EB4">
      <w:pPr>
        <w:pStyle w:val="JuPara"/>
      </w:pPr>
      <w:r w:rsidRPr="00523EB4">
        <w:t>Après en avoir délibéré, rend la décision suivante :</w:t>
      </w:r>
    </w:p>
    <w:p w14:paraId="4FDACBCB" w14:textId="77777777" w:rsidR="00212979" w:rsidRPr="00523EB4" w:rsidRDefault="00000000" w:rsidP="00523EB4">
      <w:pPr>
        <w:pStyle w:val="JuHHead"/>
      </w:pPr>
      <w:r w:rsidRPr="00523EB4">
        <w:t>OBJET DE l</w:t>
      </w:r>
      <w:r w:rsidR="00523EB4" w:rsidRPr="00523EB4">
        <w:t>’</w:t>
      </w:r>
      <w:r w:rsidRPr="00523EB4">
        <w:t>AFFAIRE</w:t>
      </w:r>
    </w:p>
    <w:p w14:paraId="17C8F8C0"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1</w:t>
      </w:r>
      <w:r w:rsidRPr="00523EB4">
        <w:rPr>
          <w:noProof/>
        </w:rPr>
        <w:fldChar w:fldCharType="end"/>
      </w:r>
      <w:r w:rsidR="00000000" w:rsidRPr="00523EB4">
        <w:t>.  La requête concerne la restriction d</w:t>
      </w:r>
      <w:r w:rsidRPr="00523EB4">
        <w:t>’</w:t>
      </w:r>
      <w:r w:rsidR="00000000" w:rsidRPr="00523EB4">
        <w:t>usage, sans contrepartie, apportée aux fonds des requérants par leur classement dans une réserve de chasse de plein droit et le traitement discriminatoire qui en découlerait par rapport aux propriétaires déjà concessionnaires d</w:t>
      </w:r>
      <w:r w:rsidRPr="00523EB4">
        <w:t>’</w:t>
      </w:r>
      <w:r w:rsidR="00000000" w:rsidRPr="00523EB4">
        <w:t>une réserve privée de chasse avant l</w:t>
      </w:r>
      <w:r w:rsidRPr="00523EB4">
        <w:t>’</w:t>
      </w:r>
      <w:r w:rsidR="00000000" w:rsidRPr="00523EB4">
        <w:t>entrée en vigueur de la loi provinciale n</w:t>
      </w:r>
      <w:r w:rsidR="00000000" w:rsidRPr="00523EB4">
        <w:rPr>
          <w:vertAlign w:val="superscript"/>
        </w:rPr>
        <w:t>o</w:t>
      </w:r>
      <w:r w:rsidR="00000000" w:rsidRPr="00523EB4">
        <w:t>14/1987 («</w:t>
      </w:r>
      <w:r w:rsidR="008B1123" w:rsidRPr="00523EB4">
        <w:t> </w:t>
      </w:r>
      <w:r w:rsidR="00000000" w:rsidRPr="00523EB4">
        <w:t>la loi n</w:t>
      </w:r>
      <w:r w:rsidR="00000000" w:rsidRPr="00523EB4">
        <w:rPr>
          <w:vertAlign w:val="superscript"/>
        </w:rPr>
        <w:t>o</w:t>
      </w:r>
      <w:r w:rsidR="00000000" w:rsidRPr="00523EB4">
        <w:t xml:space="preserve"> 14/1987</w:t>
      </w:r>
      <w:r w:rsidR="008B1123" w:rsidRPr="00523EB4">
        <w:t> </w:t>
      </w:r>
      <w:r w:rsidR="00000000" w:rsidRPr="00523EB4">
        <w:t>»).</w:t>
      </w:r>
    </w:p>
    <w:p w14:paraId="13FB949A"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2</w:t>
      </w:r>
      <w:r w:rsidRPr="00523EB4">
        <w:rPr>
          <w:noProof/>
        </w:rPr>
        <w:fldChar w:fldCharType="end"/>
      </w:r>
      <w:r w:rsidR="00000000" w:rsidRPr="00523EB4">
        <w:t>.  Propriétaires de terrains situés dans la province autonome de Bolzano, le 24 février 2004, les requérants saisirent les autorités provinciales compétentes en matière de chasse et pêche en vue d</w:t>
      </w:r>
      <w:r w:rsidRPr="00523EB4">
        <w:t>’</w:t>
      </w:r>
      <w:r w:rsidR="00000000" w:rsidRPr="00523EB4">
        <w:t>obtenir l</w:t>
      </w:r>
      <w:r w:rsidRPr="00523EB4">
        <w:t>’</w:t>
      </w:r>
      <w:r w:rsidR="00000000" w:rsidRPr="00523EB4">
        <w:t>autorisation pour constituer une réserve privée de chasse sur leurs fonds.</w:t>
      </w:r>
    </w:p>
    <w:bookmarkStart w:id="0" w:name="Arrêté2004"/>
    <w:p w14:paraId="358089EC" w14:textId="77777777" w:rsidR="00212979" w:rsidRPr="00523EB4" w:rsidRDefault="00000000" w:rsidP="00523EB4">
      <w:pPr>
        <w:pStyle w:val="JuPara"/>
      </w:pPr>
      <w:r w:rsidRPr="00523EB4">
        <w:fldChar w:fldCharType="begin"/>
      </w:r>
      <w:r w:rsidRPr="00523EB4">
        <w:instrText xml:space="preserve"> SEQ level0 \*arabic \* MERGEFORMAT </w:instrText>
      </w:r>
      <w:r w:rsidRPr="00523EB4">
        <w:fldChar w:fldCharType="separate"/>
      </w:r>
      <w:r w:rsidR="00523EB4" w:rsidRPr="00523EB4">
        <w:rPr>
          <w:noProof/>
        </w:rPr>
        <w:t>3</w:t>
      </w:r>
      <w:r w:rsidRPr="00523EB4">
        <w:fldChar w:fldCharType="end"/>
      </w:r>
      <w:bookmarkEnd w:id="0"/>
      <w:r w:rsidRPr="00523EB4">
        <w:t>.  Par arrêté du 1</w:t>
      </w:r>
      <w:r w:rsidRPr="00523EB4">
        <w:rPr>
          <w:vertAlign w:val="superscript"/>
        </w:rPr>
        <w:t>er</w:t>
      </w:r>
      <w:r w:rsidRPr="00523EB4">
        <w:t xml:space="preserve"> mars 2004, la demande fut rejetée au motif que la loi n</w:t>
      </w:r>
      <w:r w:rsidRPr="00523EB4">
        <w:rPr>
          <w:vertAlign w:val="superscript"/>
        </w:rPr>
        <w:t>o</w:t>
      </w:r>
      <w:r w:rsidR="00E1279A" w:rsidRPr="00523EB4">
        <w:rPr>
          <w:vertAlign w:val="superscript"/>
        </w:rPr>
        <w:t> </w:t>
      </w:r>
      <w:r w:rsidRPr="00523EB4">
        <w:t>14/1987 réglementait le renouvellement des réserves privées déjà existantes à la date de son entrée en vigueur, à savoir le 29 juillet 1987, mais n</w:t>
      </w:r>
      <w:r w:rsidR="00523EB4" w:rsidRPr="00523EB4">
        <w:t>’</w:t>
      </w:r>
      <w:r w:rsidRPr="00523EB4">
        <w:t>en créait point de nouvelles.</w:t>
      </w:r>
    </w:p>
    <w:bookmarkStart w:id="1" w:name="Moyens_requérants"/>
    <w:p w14:paraId="1F38027F" w14:textId="77777777" w:rsidR="00212979" w:rsidRPr="00523EB4" w:rsidRDefault="00000000" w:rsidP="00523EB4">
      <w:pPr>
        <w:pStyle w:val="JuPara"/>
      </w:pPr>
      <w:r w:rsidRPr="00523EB4">
        <w:lastRenderedPageBreak/>
        <w:fldChar w:fldCharType="begin"/>
      </w:r>
      <w:r w:rsidRPr="00523EB4">
        <w:instrText xml:space="preserve"> SEQ level0 \*arabic \* MERGEFORMAT </w:instrText>
      </w:r>
      <w:r w:rsidRPr="00523EB4">
        <w:fldChar w:fldCharType="separate"/>
      </w:r>
      <w:r w:rsidR="00523EB4" w:rsidRPr="00523EB4">
        <w:rPr>
          <w:noProof/>
        </w:rPr>
        <w:t>4</w:t>
      </w:r>
      <w:r w:rsidRPr="00523EB4">
        <w:fldChar w:fldCharType="end"/>
      </w:r>
      <w:bookmarkEnd w:id="1"/>
      <w:r w:rsidRPr="00523EB4">
        <w:t>.  Les requérants saisirent le tribunal administratif régional – section autonome de la province de Bolzano (TAR) – en dénonçant l</w:t>
      </w:r>
      <w:r w:rsidR="00523EB4" w:rsidRPr="00523EB4">
        <w:t>’</w:t>
      </w:r>
      <w:r w:rsidRPr="00523EB4">
        <w:t>illégalité de l</w:t>
      </w:r>
      <w:r w:rsidR="00523EB4" w:rsidRPr="00523EB4">
        <w:t>’</w:t>
      </w:r>
      <w:r w:rsidRPr="00523EB4">
        <w:t>arrêté pour violation des dispositions pertinentes sur la participation des intéressés à la formation des décisions administratives et un excès de pouvoir pour défaut de motivation et application erronée de la loi n</w:t>
      </w:r>
      <w:r w:rsidRPr="00523EB4">
        <w:rPr>
          <w:vertAlign w:val="superscript"/>
        </w:rPr>
        <w:t>o</w:t>
      </w:r>
      <w:r w:rsidRPr="00523EB4">
        <w:t xml:space="preserve"> 14/1987. À cet égard, ils contestèrent la motivation de l</w:t>
      </w:r>
      <w:r w:rsidR="00523EB4" w:rsidRPr="00523EB4">
        <w:t>’</w:t>
      </w:r>
      <w:r w:rsidRPr="00523EB4">
        <w:t>arrêté selon laquelle leurs fonds ne rentraient pas dans la prévision de la loi n</w:t>
      </w:r>
      <w:r w:rsidRPr="00523EB4">
        <w:rPr>
          <w:vertAlign w:val="superscript"/>
        </w:rPr>
        <w:t>o</w:t>
      </w:r>
      <w:r w:rsidRPr="00523EB4">
        <w:t xml:space="preserve"> 14/1987 relative aux réserves privées. En stigmatisant le fait que ladite loi ne prévoyait pas la possibilité de constituer des nouvelles réserves privées, ils soutirent qu</w:t>
      </w:r>
      <w:r w:rsidR="00523EB4" w:rsidRPr="00523EB4">
        <w:t>’</w:t>
      </w:r>
      <w:r w:rsidRPr="00523EB4">
        <w:t>une application par analogie des dispositions relatives aux réserves de chasse de plein droit était possible. Enfin, ils arguèrent que, quitte à la considérer inconstitutionnelle, la loi n</w:t>
      </w:r>
      <w:r w:rsidRPr="00523EB4">
        <w:rPr>
          <w:vertAlign w:val="superscript"/>
        </w:rPr>
        <w:t>o</w:t>
      </w:r>
      <w:r w:rsidRPr="00523EB4">
        <w:t xml:space="preserve"> 14/1987 devait s</w:t>
      </w:r>
      <w:r w:rsidR="00523EB4" w:rsidRPr="00523EB4">
        <w:t>’</w:t>
      </w:r>
      <w:r w:rsidRPr="00523EB4">
        <w:t>interpréter comme ne prohibant pas la création de nouvelles réserves privées.</w:t>
      </w:r>
    </w:p>
    <w:bookmarkStart w:id="2" w:name="TAR"/>
    <w:p w14:paraId="42C47ADC" w14:textId="77777777" w:rsidR="00212979" w:rsidRPr="00523EB4" w:rsidRDefault="00000000" w:rsidP="00523EB4">
      <w:pPr>
        <w:pStyle w:val="JuPara"/>
      </w:pPr>
      <w:r w:rsidRPr="00523EB4">
        <w:fldChar w:fldCharType="begin"/>
      </w:r>
      <w:r w:rsidRPr="00523EB4">
        <w:instrText xml:space="preserve"> SEQ level0 \*arabic \* MERGEFORMAT </w:instrText>
      </w:r>
      <w:r w:rsidRPr="00523EB4">
        <w:fldChar w:fldCharType="separate"/>
      </w:r>
      <w:r w:rsidR="00523EB4" w:rsidRPr="00523EB4">
        <w:rPr>
          <w:noProof/>
        </w:rPr>
        <w:t>5</w:t>
      </w:r>
      <w:r w:rsidRPr="00523EB4">
        <w:fldChar w:fldCharType="end"/>
      </w:r>
      <w:bookmarkEnd w:id="2"/>
      <w:r w:rsidRPr="00523EB4">
        <w:t>.  Le 8 février 2007, le TAR rejeta le recours en affirmant notamment que la loi n</w:t>
      </w:r>
      <w:r w:rsidRPr="00523EB4">
        <w:rPr>
          <w:vertAlign w:val="superscript"/>
        </w:rPr>
        <w:t>o</w:t>
      </w:r>
      <w:r w:rsidRPr="00523EB4">
        <w:t xml:space="preserve"> 14/1987 avait créé et règlementé les réserves de plein droit, alors que les réserves privées lui préexistaient sous forme de concessions. Il précisa que, selon ladite loi, si le maintien des réserves privées était consenti à certaines conditions, celle-ci n</w:t>
      </w:r>
      <w:r w:rsidR="00523EB4" w:rsidRPr="00523EB4">
        <w:t>’</w:t>
      </w:r>
      <w:r w:rsidRPr="00523EB4">
        <w:t xml:space="preserve">en prévoyait pas la constitution </w:t>
      </w:r>
      <w:r w:rsidRPr="00523EB4">
        <w:rPr>
          <w:i/>
          <w:iCs/>
        </w:rPr>
        <w:t>ex novo</w:t>
      </w:r>
      <w:r w:rsidRPr="00523EB4">
        <w:t xml:space="preserve"> mais seulement le renouvellement de celles existantes à son entrée en vigueur. S</w:t>
      </w:r>
      <w:r w:rsidR="00523EB4" w:rsidRPr="00523EB4">
        <w:t>’</w:t>
      </w:r>
      <w:r w:rsidRPr="00523EB4">
        <w:t>agissant de réserves « complètement différentes », régies par des réglementations distinctes, une application par analogie des dispositions relatives aux réserves de plein droit était exclue. Le TAR rappela aussi que la matière de la chasse relevait premièrement de la compétence législative de la province autonome de Bolzano et que, aux termes de la loi nationale n</w:t>
      </w:r>
      <w:r w:rsidRPr="00523EB4">
        <w:rPr>
          <w:vertAlign w:val="superscript"/>
        </w:rPr>
        <w:t>o</w:t>
      </w:r>
      <w:r w:rsidRPr="00523EB4">
        <w:t> 157/1992, la constitution d</w:t>
      </w:r>
      <w:r w:rsidR="00523EB4" w:rsidRPr="00523EB4">
        <w:t>’</w:t>
      </w:r>
      <w:r w:rsidRPr="00523EB4">
        <w:t>exploitations privées n</w:t>
      </w:r>
      <w:r w:rsidR="00523EB4" w:rsidRPr="00523EB4">
        <w:t>’</w:t>
      </w:r>
      <w:r w:rsidRPr="00523EB4">
        <w:t>était qu</w:t>
      </w:r>
      <w:r w:rsidR="00523EB4" w:rsidRPr="00523EB4">
        <w:t>’</w:t>
      </w:r>
      <w:r w:rsidRPr="00523EB4">
        <w:t>une faculté et non pas une obligation. Partant, il rejeta également le moyen tiré de l</w:t>
      </w:r>
      <w:r w:rsidR="00523EB4" w:rsidRPr="00523EB4">
        <w:t>’</w:t>
      </w:r>
      <w:r w:rsidRPr="00523EB4">
        <w:t>inconstitutionnalité alléguée de la loi provinciale tant pour vice formel, les requérants n</w:t>
      </w:r>
      <w:r w:rsidR="00523EB4" w:rsidRPr="00523EB4">
        <w:t>’</w:t>
      </w:r>
      <w:r w:rsidRPr="00523EB4">
        <w:t>ayant pas indiqué les dispositions concernées, que pour défaut manifeste de fondement.</w:t>
      </w:r>
    </w:p>
    <w:p w14:paraId="06AA10A8"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6</w:t>
      </w:r>
      <w:r w:rsidRPr="00523EB4">
        <w:rPr>
          <w:noProof/>
        </w:rPr>
        <w:fldChar w:fldCharType="end"/>
      </w:r>
      <w:r w:rsidR="00000000" w:rsidRPr="00523EB4">
        <w:t>.  Les requérants interjetèrent appel en soulevant les mêmes moyens.</w:t>
      </w:r>
    </w:p>
    <w:bookmarkStart w:id="3" w:name="CE"/>
    <w:p w14:paraId="454DC27D" w14:textId="77777777" w:rsidR="00212979" w:rsidRPr="00523EB4" w:rsidRDefault="00000000" w:rsidP="00523EB4">
      <w:pPr>
        <w:pStyle w:val="JuPara"/>
      </w:pPr>
      <w:r w:rsidRPr="00523EB4">
        <w:fldChar w:fldCharType="begin"/>
      </w:r>
      <w:r w:rsidRPr="00523EB4">
        <w:instrText xml:space="preserve"> SEQ level0 \*arabic \* MERGEFORMAT </w:instrText>
      </w:r>
      <w:r w:rsidRPr="00523EB4">
        <w:fldChar w:fldCharType="separate"/>
      </w:r>
      <w:r w:rsidR="00523EB4" w:rsidRPr="00523EB4">
        <w:rPr>
          <w:noProof/>
        </w:rPr>
        <w:t>7</w:t>
      </w:r>
      <w:r w:rsidRPr="00523EB4">
        <w:fldChar w:fldCharType="end"/>
      </w:r>
      <w:bookmarkEnd w:id="3"/>
      <w:r w:rsidRPr="00523EB4">
        <w:t>.  Par un arrêt du 17 février 2012, le Conseil d</w:t>
      </w:r>
      <w:r w:rsidR="00523EB4" w:rsidRPr="00523EB4">
        <w:t>’</w:t>
      </w:r>
      <w:r w:rsidRPr="00523EB4">
        <w:t>État fit siens les motifs de la décision entreprise, et confirma notamment l</w:t>
      </w:r>
      <w:r w:rsidR="00523EB4" w:rsidRPr="00523EB4">
        <w:t>’</w:t>
      </w:r>
      <w:r w:rsidRPr="00523EB4">
        <w:t>interprétation de la loi n</w:t>
      </w:r>
      <w:r w:rsidRPr="00523EB4">
        <w:rPr>
          <w:vertAlign w:val="superscript"/>
        </w:rPr>
        <w:t>o</w:t>
      </w:r>
      <w:r w:rsidRPr="00523EB4">
        <w:t> 14/1987 ainsi que l</w:t>
      </w:r>
      <w:r w:rsidR="00523EB4" w:rsidRPr="00523EB4">
        <w:t>’</w:t>
      </w:r>
      <w:r w:rsidRPr="00523EB4">
        <w:t>application faite par les autorités provinciales, en ce que l</w:t>
      </w:r>
      <w:r w:rsidR="00523EB4" w:rsidRPr="00523EB4">
        <w:t>’</w:t>
      </w:r>
      <w:r w:rsidRPr="00523EB4">
        <w:t>esprit de celle-ci visait à délimiter le cadre des concessions autorisées pour les réserves privées, en conformité avec l</w:t>
      </w:r>
      <w:r w:rsidR="00523EB4" w:rsidRPr="00523EB4">
        <w:t>’</w:t>
      </w:r>
      <w:r w:rsidRPr="00523EB4">
        <w:t>intention du législateur national.</w:t>
      </w:r>
    </w:p>
    <w:p w14:paraId="532B1DDC" w14:textId="77777777" w:rsidR="00212979" w:rsidRPr="00523EB4" w:rsidRDefault="00000000" w:rsidP="00523EB4">
      <w:pPr>
        <w:pStyle w:val="JuPara"/>
      </w:pPr>
      <w:fldSimple w:instr=" SEQ level0 \*arabic \* MERGEFORMAT ">
        <w:bookmarkStart w:id="4" w:name="paragraph00008"/>
        <w:r w:rsidR="00523EB4" w:rsidRPr="00523EB4">
          <w:rPr>
            <w:noProof/>
          </w:rPr>
          <w:t>8</w:t>
        </w:r>
        <w:bookmarkEnd w:id="4"/>
      </w:fldSimple>
      <w:r w:rsidRPr="00523EB4">
        <w:t>.  Invoquant l</w:t>
      </w:r>
      <w:r w:rsidR="00523EB4" w:rsidRPr="00523EB4">
        <w:t>’</w:t>
      </w:r>
      <w:r w:rsidRPr="00523EB4">
        <w:t>article 1 du Protocole n</w:t>
      </w:r>
      <w:r w:rsidRPr="00523EB4">
        <w:rPr>
          <w:vertAlign w:val="superscript"/>
        </w:rPr>
        <w:t>o</w:t>
      </w:r>
      <w:r w:rsidRPr="00523EB4">
        <w:t xml:space="preserve"> 1 à la Convention, pris isolément et combiné avec l</w:t>
      </w:r>
      <w:r w:rsidR="00523EB4" w:rsidRPr="00523EB4">
        <w:t>’</w:t>
      </w:r>
      <w:r w:rsidRPr="00523EB4">
        <w:t>article 14 de la Convention, les requérants dénoncent, d</w:t>
      </w:r>
      <w:r w:rsidR="00523EB4" w:rsidRPr="00523EB4">
        <w:t>’</w:t>
      </w:r>
      <w:r w:rsidRPr="00523EB4">
        <w:t>une part, une atteinte à leur droit de propriété du fait de l</w:t>
      </w:r>
      <w:r w:rsidR="00523EB4" w:rsidRPr="00523EB4">
        <w:t>’</w:t>
      </w:r>
      <w:r w:rsidRPr="00523EB4">
        <w:t>appartenance de leurs fonds à une réserve de chasse de plein droit, celle-ci permettant à toute personne détenant un permis d</w:t>
      </w:r>
      <w:r w:rsidR="00523EB4" w:rsidRPr="00523EB4">
        <w:t>’</w:t>
      </w:r>
      <w:r w:rsidRPr="00523EB4">
        <w:t>y chasser sans contrepartie ; et, d</w:t>
      </w:r>
      <w:r w:rsidR="00523EB4" w:rsidRPr="00523EB4">
        <w:t>’</w:t>
      </w:r>
      <w:r w:rsidRPr="00523EB4">
        <w:t>autre part, un traitement discriminatoire par rapport aux propriétaires déjà titulaires d</w:t>
      </w:r>
      <w:r w:rsidR="00523EB4" w:rsidRPr="00523EB4">
        <w:t>’</w:t>
      </w:r>
      <w:r w:rsidRPr="00523EB4">
        <w:t>une concession de réserve privée de chasse avant l</w:t>
      </w:r>
      <w:r w:rsidR="00523EB4" w:rsidRPr="00523EB4">
        <w:t>’</w:t>
      </w:r>
      <w:r w:rsidRPr="00523EB4">
        <w:t>entrée en vigueur de la loi n</w:t>
      </w:r>
      <w:r w:rsidRPr="00523EB4">
        <w:rPr>
          <w:vertAlign w:val="superscript"/>
        </w:rPr>
        <w:t>o</w:t>
      </w:r>
      <w:r w:rsidRPr="00523EB4">
        <w:t xml:space="preserve"> 14/1987.</w:t>
      </w:r>
    </w:p>
    <w:p w14:paraId="382562B4" w14:textId="77777777" w:rsidR="00212979" w:rsidRPr="00523EB4" w:rsidRDefault="00000000" w:rsidP="00523EB4">
      <w:pPr>
        <w:pStyle w:val="JuHHead"/>
      </w:pPr>
      <w:r w:rsidRPr="00523EB4">
        <w:lastRenderedPageBreak/>
        <w:t>APPRÉCIATION DE LA COUR</w:t>
      </w:r>
    </w:p>
    <w:p w14:paraId="0D486ECE"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9</w:t>
      </w:r>
      <w:r w:rsidRPr="00523EB4">
        <w:rPr>
          <w:noProof/>
        </w:rPr>
        <w:fldChar w:fldCharType="end"/>
      </w:r>
      <w:r w:rsidR="00000000" w:rsidRPr="00523EB4">
        <w:t>.  La Cour rappelle qu</w:t>
      </w:r>
      <w:r w:rsidRPr="00523EB4">
        <w:t>’</w:t>
      </w:r>
      <w:r w:rsidR="00000000" w:rsidRPr="00523EB4">
        <w:t>aux termes de l</w:t>
      </w:r>
      <w:r w:rsidRPr="00523EB4">
        <w:t>’</w:t>
      </w:r>
      <w:r w:rsidR="00000000" w:rsidRPr="00523EB4">
        <w:t>article 35 § 1 de la Convention, elle ne peut être saisie qu</w:t>
      </w:r>
      <w:r w:rsidRPr="00523EB4">
        <w:t>’</w:t>
      </w:r>
      <w:r w:rsidR="00000000" w:rsidRPr="00523EB4">
        <w:t>après</w:t>
      </w:r>
      <w:r w:rsidR="008B1123" w:rsidRPr="00523EB4">
        <w:t xml:space="preserve"> </w:t>
      </w:r>
      <w:r w:rsidR="00000000" w:rsidRPr="00523EB4">
        <w:t>l</w:t>
      </w:r>
      <w:r w:rsidRPr="00523EB4">
        <w:t>’</w:t>
      </w:r>
      <w:r w:rsidR="00000000" w:rsidRPr="00523EB4">
        <w:t>épuisement</w:t>
      </w:r>
      <w:r w:rsidR="008B1123" w:rsidRPr="00523EB4">
        <w:t xml:space="preserve"> </w:t>
      </w:r>
      <w:r w:rsidR="00000000" w:rsidRPr="00523EB4">
        <w:t>des voies de recours internes (voir, parmi beaucoup d</w:t>
      </w:r>
      <w:r w:rsidRPr="00523EB4">
        <w:t>’</w:t>
      </w:r>
      <w:r w:rsidR="00000000" w:rsidRPr="00523EB4">
        <w:t xml:space="preserve">autres, </w:t>
      </w:r>
      <w:bookmarkStart w:id="5" w:name="_cl16136"/>
      <w:proofErr w:type="spellStart"/>
      <w:r w:rsidR="00000000" w:rsidRPr="00523EB4">
        <w:rPr>
          <w:i/>
          <w:iCs/>
        </w:rPr>
        <w:t>Selmouni</w:t>
      </w:r>
      <w:proofErr w:type="spellEnd"/>
      <w:r w:rsidR="00000000" w:rsidRPr="00523EB4">
        <w:rPr>
          <w:i/>
          <w:iCs/>
        </w:rPr>
        <w:t xml:space="preserve"> c. France</w:t>
      </w:r>
      <w:bookmarkEnd w:id="5"/>
      <w:r w:rsidR="00000000" w:rsidRPr="00523EB4">
        <w:t xml:space="preserve"> [GC], n</w:t>
      </w:r>
      <w:r w:rsidR="00000000" w:rsidRPr="00523EB4">
        <w:rPr>
          <w:vertAlign w:val="superscript"/>
        </w:rPr>
        <w:t>o</w:t>
      </w:r>
      <w:r w:rsidR="00000000" w:rsidRPr="00523EB4">
        <w:t xml:space="preserve"> 25803/94, §</w:t>
      </w:r>
      <w:r w:rsidR="008B1123" w:rsidRPr="00523EB4">
        <w:t> </w:t>
      </w:r>
      <w:r w:rsidR="00000000" w:rsidRPr="00523EB4">
        <w:t>74, CEDH 1999-V). Ainsi, le grief dont on entend saisir la Cour doit d</w:t>
      </w:r>
      <w:r w:rsidRPr="00523EB4">
        <w:t>’</w:t>
      </w:r>
      <w:r w:rsidR="00000000" w:rsidRPr="00523EB4">
        <w:t xml:space="preserve">abord être soulevé, au moins en substance, dans les formes et délais prescrits par le droit interne, devant les juridictions nationales appropriées </w:t>
      </w:r>
      <w:bookmarkStart w:id="6" w:name="_cl3066"/>
      <w:r w:rsidR="00000000" w:rsidRPr="00523EB4">
        <w:t>(voir, parmi d</w:t>
      </w:r>
      <w:r w:rsidRPr="00523EB4">
        <w:t>’</w:t>
      </w:r>
      <w:r w:rsidR="00000000" w:rsidRPr="00523EB4">
        <w:t xml:space="preserve">autres, </w:t>
      </w:r>
      <w:bookmarkStart w:id="7" w:name="_cl6092"/>
      <w:bookmarkEnd w:id="6"/>
      <w:proofErr w:type="spellStart"/>
      <w:r w:rsidR="00000000" w:rsidRPr="00523EB4">
        <w:rPr>
          <w:i/>
          <w:iCs/>
        </w:rPr>
        <w:t>Gäfgen</w:t>
      </w:r>
      <w:proofErr w:type="spellEnd"/>
      <w:r w:rsidR="00000000" w:rsidRPr="00523EB4">
        <w:rPr>
          <w:i/>
          <w:iCs/>
        </w:rPr>
        <w:t xml:space="preserve"> c. Allemagne</w:t>
      </w:r>
      <w:bookmarkEnd w:id="7"/>
      <w:r w:rsidR="00000000" w:rsidRPr="00523EB4">
        <w:t xml:space="preserve"> [GC], n</w:t>
      </w:r>
      <w:r w:rsidR="00000000" w:rsidRPr="00523EB4">
        <w:rPr>
          <w:vertAlign w:val="superscript"/>
        </w:rPr>
        <w:t>o</w:t>
      </w:r>
      <w:r w:rsidR="00000000" w:rsidRPr="00523EB4">
        <w:t xml:space="preserve"> 22978/05, § 142, CEDH 2010, </w:t>
      </w:r>
      <w:proofErr w:type="spellStart"/>
      <w:r w:rsidR="00000000" w:rsidRPr="00523EB4">
        <w:rPr>
          <w:i/>
          <w:iCs/>
        </w:rPr>
        <w:t>Cardot</w:t>
      </w:r>
      <w:proofErr w:type="spellEnd"/>
      <w:r w:rsidR="00000000" w:rsidRPr="00523EB4">
        <w:rPr>
          <w:i/>
          <w:iCs/>
        </w:rPr>
        <w:t xml:space="preserve"> c. France</w:t>
      </w:r>
      <w:r w:rsidR="00000000" w:rsidRPr="00523EB4">
        <w:t>, 19 mars 1991, § 34, série A n</w:t>
      </w:r>
      <w:r w:rsidR="00000000" w:rsidRPr="00523EB4">
        <w:rPr>
          <w:vertAlign w:val="superscript"/>
        </w:rPr>
        <w:t>o</w:t>
      </w:r>
      <w:r w:rsidR="00000000" w:rsidRPr="00523EB4">
        <w:t xml:space="preserve"> 200, et </w:t>
      </w:r>
      <w:bookmarkStart w:id="8" w:name="_cl5565"/>
      <w:proofErr w:type="spellStart"/>
      <w:r w:rsidR="00000000" w:rsidRPr="00523EB4">
        <w:rPr>
          <w:i/>
          <w:iCs/>
        </w:rPr>
        <w:t>Farzaliyev</w:t>
      </w:r>
      <w:proofErr w:type="spellEnd"/>
      <w:r w:rsidR="00000000" w:rsidRPr="00523EB4">
        <w:rPr>
          <w:i/>
          <w:iCs/>
        </w:rPr>
        <w:t xml:space="preserve"> c. Azerbaïdjan</w:t>
      </w:r>
      <w:bookmarkEnd w:id="8"/>
      <w:r w:rsidR="00000000" w:rsidRPr="00523EB4">
        <w:t>, n</w:t>
      </w:r>
      <w:r w:rsidR="00000000" w:rsidRPr="00523EB4">
        <w:rPr>
          <w:vertAlign w:val="superscript"/>
        </w:rPr>
        <w:t>o</w:t>
      </w:r>
      <w:r w:rsidR="00645F18" w:rsidRPr="00523EB4">
        <w:t> </w:t>
      </w:r>
      <w:r w:rsidR="00000000" w:rsidRPr="00523EB4">
        <w:t>29620/07, § 55, 28 mai 2020</w:t>
      </w:r>
      <w:r w:rsidR="008B1123" w:rsidRPr="00523EB4">
        <w:t> </w:t>
      </w:r>
      <w:r w:rsidR="00000000" w:rsidRPr="00523EB4">
        <w:t>; et voir, par exemple,</w:t>
      </w:r>
      <w:bookmarkStart w:id="9" w:name="_cl19096"/>
      <w:r w:rsidR="00000000" w:rsidRPr="00523EB4">
        <w:t xml:space="preserve"> </w:t>
      </w:r>
      <w:bookmarkStart w:id="10" w:name="_cl1424"/>
      <w:bookmarkEnd w:id="9"/>
      <w:proofErr w:type="spellStart"/>
      <w:r w:rsidR="00000000" w:rsidRPr="00523EB4">
        <w:rPr>
          <w:i/>
          <w:iCs/>
        </w:rPr>
        <w:t>Azinas</w:t>
      </w:r>
      <w:proofErr w:type="spellEnd"/>
      <w:r w:rsidR="00000000" w:rsidRPr="00523EB4">
        <w:rPr>
          <w:i/>
          <w:iCs/>
        </w:rPr>
        <w:t xml:space="preserve"> c. Chypre</w:t>
      </w:r>
      <w:bookmarkEnd w:id="10"/>
      <w:r w:rsidR="00000000" w:rsidRPr="00523EB4">
        <w:t xml:space="preserve"> [GC], n</w:t>
      </w:r>
      <w:r w:rsidR="00000000" w:rsidRPr="00523EB4">
        <w:rPr>
          <w:vertAlign w:val="superscript"/>
        </w:rPr>
        <w:t>o</w:t>
      </w:r>
      <w:r w:rsidR="00645F18" w:rsidRPr="00523EB4">
        <w:rPr>
          <w:vertAlign w:val="superscript"/>
        </w:rPr>
        <w:t> </w:t>
      </w:r>
      <w:r w:rsidR="00000000" w:rsidRPr="00523EB4">
        <w:t>56679/00, §§ 38-42, CEDH 2004-III).</w:t>
      </w:r>
    </w:p>
    <w:p w14:paraId="2ECF9F64"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10</w:t>
      </w:r>
      <w:r w:rsidRPr="00523EB4">
        <w:rPr>
          <w:noProof/>
        </w:rPr>
        <w:fldChar w:fldCharType="end"/>
      </w:r>
      <w:r w:rsidR="00000000" w:rsidRPr="00523EB4">
        <w:t>.  Elle a déjà conclu à l</w:t>
      </w:r>
      <w:r w:rsidRPr="00523EB4">
        <w:t>’</w:t>
      </w:r>
      <w:r w:rsidR="00000000" w:rsidRPr="00523EB4">
        <w:t>irrecevabilité de requêtes similaires à celle d</w:t>
      </w:r>
      <w:r w:rsidRPr="00523EB4">
        <w:t>’</w:t>
      </w:r>
      <w:r w:rsidR="00000000" w:rsidRPr="00523EB4">
        <w:t>espèce pour non-épuisement des voies de recours internes, les requérants ayant omis de notifier à l</w:t>
      </w:r>
      <w:r w:rsidRPr="00523EB4">
        <w:t>’</w:t>
      </w:r>
      <w:r w:rsidR="00000000" w:rsidRPr="00523EB4">
        <w:t>administration l</w:t>
      </w:r>
      <w:r w:rsidRPr="00523EB4">
        <w:t>’</w:t>
      </w:r>
      <w:r w:rsidR="00000000" w:rsidRPr="00523EB4">
        <w:t>intention d</w:t>
      </w:r>
      <w:r w:rsidRPr="00523EB4">
        <w:t>’</w:t>
      </w:r>
      <w:r w:rsidR="00000000" w:rsidRPr="00523EB4">
        <w:t>interdire l</w:t>
      </w:r>
      <w:r w:rsidRPr="00523EB4">
        <w:t>’</w:t>
      </w:r>
      <w:r w:rsidR="00000000" w:rsidRPr="00523EB4">
        <w:t xml:space="preserve">accès des chasseurs sur leur terrain en application de la loi régionale pertinente (voir </w:t>
      </w:r>
      <w:proofErr w:type="spellStart"/>
      <w:r w:rsidR="00000000" w:rsidRPr="00523EB4">
        <w:rPr>
          <w:i/>
          <w:iCs/>
        </w:rPr>
        <w:t>Cascella</w:t>
      </w:r>
      <w:proofErr w:type="spellEnd"/>
      <w:r w:rsidR="00000000" w:rsidRPr="00523EB4">
        <w:rPr>
          <w:i/>
          <w:iCs/>
        </w:rPr>
        <w:t xml:space="preserve"> c. Italie </w:t>
      </w:r>
      <w:r w:rsidR="00000000" w:rsidRPr="00523EB4">
        <w:t>(déc.), n</w:t>
      </w:r>
      <w:r w:rsidR="00000000" w:rsidRPr="00523EB4">
        <w:rPr>
          <w:vertAlign w:val="superscript"/>
        </w:rPr>
        <w:t>o</w:t>
      </w:r>
      <w:r w:rsidR="00000000" w:rsidRPr="00523EB4">
        <w:t xml:space="preserve"> 7853/02, 20 juin 2006) ou encore leur opposition à l</w:t>
      </w:r>
      <w:r w:rsidRPr="00523EB4">
        <w:t>’</w:t>
      </w:r>
      <w:r w:rsidR="00000000" w:rsidRPr="00523EB4">
        <w:t>inclusion de leurs fonds dans un plan d</w:t>
      </w:r>
      <w:r w:rsidRPr="00523EB4">
        <w:t>’</w:t>
      </w:r>
      <w:r w:rsidR="00000000" w:rsidRPr="00523EB4">
        <w:t>organisation de la faune et de la chasse et, le cas échéant, de saisir les juridictions administratives compétentes en ce sens, aux termes de l</w:t>
      </w:r>
      <w:r w:rsidRPr="00523EB4">
        <w:t>’</w:t>
      </w:r>
      <w:r w:rsidR="00000000" w:rsidRPr="00523EB4">
        <w:t>article 15 de la loi n</w:t>
      </w:r>
      <w:r w:rsidR="00000000" w:rsidRPr="00523EB4">
        <w:rPr>
          <w:vertAlign w:val="superscript"/>
        </w:rPr>
        <w:t xml:space="preserve">o </w:t>
      </w:r>
      <w:r w:rsidR="00000000" w:rsidRPr="00523EB4">
        <w:t xml:space="preserve">157/1992 (voir </w:t>
      </w:r>
      <w:proofErr w:type="spellStart"/>
      <w:r w:rsidR="00000000" w:rsidRPr="00523EB4">
        <w:rPr>
          <w:i/>
          <w:iCs/>
        </w:rPr>
        <w:t>Belgiorno</w:t>
      </w:r>
      <w:proofErr w:type="spellEnd"/>
      <w:r w:rsidR="00000000" w:rsidRPr="00523EB4">
        <w:rPr>
          <w:i/>
          <w:iCs/>
        </w:rPr>
        <w:t xml:space="preserve"> et autres c. Italie </w:t>
      </w:r>
      <w:r w:rsidR="00000000" w:rsidRPr="00523EB4">
        <w:t>(</w:t>
      </w:r>
      <w:proofErr w:type="spellStart"/>
      <w:r w:rsidR="00000000" w:rsidRPr="00523EB4">
        <w:t>déc</w:t>
      </w:r>
      <w:proofErr w:type="spellEnd"/>
      <w:r w:rsidR="00000000" w:rsidRPr="00523EB4">
        <w:t>), n</w:t>
      </w:r>
      <w:r w:rsidR="00000000" w:rsidRPr="00523EB4">
        <w:rPr>
          <w:vertAlign w:val="superscript"/>
        </w:rPr>
        <w:t>os</w:t>
      </w:r>
      <w:r w:rsidR="00000000" w:rsidRPr="00523EB4">
        <w:t xml:space="preserve"> 10289/08 et 22</w:t>
      </w:r>
      <w:r w:rsidR="008B1123" w:rsidRPr="00523EB4">
        <w:t xml:space="preserve"> </w:t>
      </w:r>
      <w:r w:rsidR="00000000" w:rsidRPr="00523EB4">
        <w:t>autres, 25 novembre 2014).</w:t>
      </w:r>
    </w:p>
    <w:p w14:paraId="6E228EE6"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11</w:t>
      </w:r>
      <w:r w:rsidRPr="00523EB4">
        <w:rPr>
          <w:noProof/>
        </w:rPr>
        <w:fldChar w:fldCharType="end"/>
      </w:r>
      <w:r w:rsidR="00000000" w:rsidRPr="00523EB4">
        <w:t>.  En l</w:t>
      </w:r>
      <w:r w:rsidRPr="00523EB4">
        <w:t>’</w:t>
      </w:r>
      <w:r w:rsidR="00000000" w:rsidRPr="00523EB4">
        <w:t>occurrence, la Cour note que devant les juridictions administratives nationales les requérants ont soulevé trois moyens tirés du droit interne, le premier portant sur l</w:t>
      </w:r>
      <w:r w:rsidRPr="00523EB4">
        <w:t>’</w:t>
      </w:r>
      <w:r w:rsidR="00000000" w:rsidRPr="00523EB4">
        <w:t>illégalité de l</w:t>
      </w:r>
      <w:r w:rsidRPr="00523EB4">
        <w:t>’</w:t>
      </w:r>
      <w:r w:rsidR="00000000" w:rsidRPr="00523EB4">
        <w:t>arrêté pris par l</w:t>
      </w:r>
      <w:r w:rsidRPr="00523EB4">
        <w:t>’</w:t>
      </w:r>
      <w:r w:rsidR="00000000" w:rsidRPr="00523EB4">
        <w:t xml:space="preserve">administration provinciale en 2004 (paragraphe </w:t>
      </w:r>
      <w:r w:rsidR="00000000" w:rsidRPr="00523EB4">
        <w:fldChar w:fldCharType="begin"/>
      </w:r>
      <w:r w:rsidR="00000000" w:rsidRPr="00523EB4">
        <w:instrText xml:space="preserve"> REF Arrêté2004 \h </w:instrText>
      </w:r>
      <w:r w:rsidR="00000000" w:rsidRPr="00523EB4">
        <w:fldChar w:fldCharType="separate"/>
      </w:r>
      <w:r w:rsidRPr="00523EB4">
        <w:rPr>
          <w:noProof/>
        </w:rPr>
        <w:t>3</w:t>
      </w:r>
      <w:r w:rsidR="00000000" w:rsidRPr="00523EB4">
        <w:fldChar w:fldCharType="end"/>
      </w:r>
      <w:r w:rsidR="00000000" w:rsidRPr="00523EB4">
        <w:t xml:space="preserve"> ci-dessus), le deuxième sur l</w:t>
      </w:r>
      <w:r w:rsidRPr="00523EB4">
        <w:t>’</w:t>
      </w:r>
      <w:r w:rsidR="00000000" w:rsidRPr="00523EB4">
        <w:t>impossibilité – aux termes de la loi n</w:t>
      </w:r>
      <w:r w:rsidR="00000000" w:rsidRPr="00523EB4">
        <w:rPr>
          <w:vertAlign w:val="superscript"/>
        </w:rPr>
        <w:t>o</w:t>
      </w:r>
      <w:r w:rsidR="00000000" w:rsidRPr="00523EB4">
        <w:t xml:space="preserve"> 14/1987 – de constituer des nouvelles réserves privées de chasse, et le troisième sur la prétendue inconstitutionnalité de l</w:t>
      </w:r>
      <w:r w:rsidRPr="00523EB4">
        <w:t>’</w:t>
      </w:r>
      <w:r w:rsidR="00000000" w:rsidRPr="00523EB4">
        <w:t xml:space="preserve">interprétation de ladite loi telle que développée par les autorités compétentes (paragraphe </w:t>
      </w:r>
      <w:r w:rsidR="00000000" w:rsidRPr="00523EB4">
        <w:fldChar w:fldCharType="begin"/>
      </w:r>
      <w:r w:rsidR="00000000" w:rsidRPr="00523EB4">
        <w:instrText xml:space="preserve"> REF Moyens_requérants \h  \* MERGEFORMAT </w:instrText>
      </w:r>
      <w:r w:rsidR="00000000" w:rsidRPr="00523EB4">
        <w:fldChar w:fldCharType="separate"/>
      </w:r>
      <w:r w:rsidRPr="00523EB4">
        <w:t>4</w:t>
      </w:r>
      <w:r w:rsidR="00000000" w:rsidRPr="00523EB4">
        <w:fldChar w:fldCharType="end"/>
      </w:r>
      <w:r w:rsidR="00000000" w:rsidRPr="00523EB4">
        <w:t xml:space="preserve"> ci-dessus).</w:t>
      </w:r>
    </w:p>
    <w:p w14:paraId="3ED10A03"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12</w:t>
      </w:r>
      <w:r w:rsidRPr="00523EB4">
        <w:rPr>
          <w:noProof/>
        </w:rPr>
        <w:fldChar w:fldCharType="end"/>
      </w:r>
      <w:r w:rsidR="00000000" w:rsidRPr="00523EB4">
        <w:t>.  Force est de constater qu</w:t>
      </w:r>
      <w:r w:rsidRPr="00523EB4">
        <w:t>’</w:t>
      </w:r>
      <w:r w:rsidR="00000000" w:rsidRPr="00523EB4">
        <w:t xml:space="preserve">aucun de ces moyens ne concerne les deux griefs dont la Cour a été saisie (paragraphe </w:t>
      </w:r>
      <w:r w:rsidR="009A2B69" w:rsidRPr="00523EB4">
        <w:fldChar w:fldCharType="begin"/>
      </w:r>
      <w:r w:rsidR="009A2B69" w:rsidRPr="00523EB4">
        <w:instrText xml:space="preserve"> REF paragraph00008 \h  \* CharFormat </w:instrText>
      </w:r>
      <w:r w:rsidR="009A2B69" w:rsidRPr="00523EB4">
        <w:fldChar w:fldCharType="separate"/>
      </w:r>
      <w:r w:rsidRPr="00523EB4">
        <w:t>8</w:t>
      </w:r>
      <w:r w:rsidR="009A2B69" w:rsidRPr="00523EB4">
        <w:fldChar w:fldCharType="end"/>
      </w:r>
      <w:r w:rsidR="00000000" w:rsidRPr="00523EB4">
        <w:t xml:space="preserve"> ci-dessus) et cela non plus « en substance » (voir, parmi beaucoup d</w:t>
      </w:r>
      <w:r w:rsidRPr="00523EB4">
        <w:t>’</w:t>
      </w:r>
      <w:r w:rsidR="00000000" w:rsidRPr="00523EB4">
        <w:t xml:space="preserve">autres, </w:t>
      </w:r>
      <w:bookmarkStart w:id="11" w:name="_cl14757"/>
      <w:proofErr w:type="spellStart"/>
      <w:r w:rsidR="00000000" w:rsidRPr="00523EB4">
        <w:rPr>
          <w:i/>
          <w:iCs/>
        </w:rPr>
        <w:t>Radomilja</w:t>
      </w:r>
      <w:proofErr w:type="spellEnd"/>
      <w:r w:rsidR="00000000" w:rsidRPr="00523EB4">
        <w:rPr>
          <w:i/>
          <w:iCs/>
        </w:rPr>
        <w:t xml:space="preserve"> et autres c. Croatie</w:t>
      </w:r>
      <w:bookmarkEnd w:id="11"/>
      <w:r w:rsidR="00000000" w:rsidRPr="00523EB4">
        <w:t xml:space="preserve"> [GC], n</w:t>
      </w:r>
      <w:r w:rsidR="00000000" w:rsidRPr="00523EB4">
        <w:rPr>
          <w:vertAlign w:val="superscript"/>
        </w:rPr>
        <w:t>os</w:t>
      </w:r>
      <w:r w:rsidR="00000000" w:rsidRPr="00523EB4">
        <w:t xml:space="preserve"> 37685/10 et 22768/12, §§ 116-117, 20 mars 2018). La Cour rappelle par ailleurs ne pas avoir le pouvoir de se substituer au requérant et de retenir des griefs nouveaux sur la seule base des arguments et des faits exposés devant elle (</w:t>
      </w:r>
      <w:bookmarkStart w:id="12" w:name="_cl42559"/>
      <w:proofErr w:type="spellStart"/>
      <w:r w:rsidR="00000000" w:rsidRPr="00523EB4">
        <w:rPr>
          <w:i/>
          <w:iCs/>
        </w:rPr>
        <w:t>Grosam</w:t>
      </w:r>
      <w:proofErr w:type="spellEnd"/>
      <w:r w:rsidR="00000000" w:rsidRPr="00523EB4">
        <w:rPr>
          <w:i/>
          <w:iCs/>
        </w:rPr>
        <w:t xml:space="preserve"> c. République tchèque</w:t>
      </w:r>
      <w:bookmarkEnd w:id="12"/>
      <w:r w:rsidR="00000000" w:rsidRPr="00523EB4">
        <w:t xml:space="preserve"> [GC], n</w:t>
      </w:r>
      <w:r w:rsidR="00000000" w:rsidRPr="00523EB4">
        <w:rPr>
          <w:vertAlign w:val="superscript"/>
        </w:rPr>
        <w:t>o</w:t>
      </w:r>
      <w:r w:rsidR="00000000" w:rsidRPr="00523EB4">
        <w:t xml:space="preserve"> 19750/13, §§</w:t>
      </w:r>
      <w:r w:rsidR="008B1123" w:rsidRPr="00523EB4">
        <w:t> </w:t>
      </w:r>
      <w:r w:rsidR="00000000" w:rsidRPr="00523EB4">
        <w:t>90-91, 1</w:t>
      </w:r>
      <w:r w:rsidR="00000000" w:rsidRPr="00523EB4">
        <w:rPr>
          <w:vertAlign w:val="superscript"/>
        </w:rPr>
        <w:t>er </w:t>
      </w:r>
      <w:r w:rsidR="00000000" w:rsidRPr="00523EB4">
        <w:t>juin 2023).</w:t>
      </w:r>
    </w:p>
    <w:p w14:paraId="7479E3B0" w14:textId="77777777" w:rsidR="00212979" w:rsidRPr="00523EB4" w:rsidRDefault="00523EB4" w:rsidP="00523EB4">
      <w:pPr>
        <w:pStyle w:val="JuPara"/>
      </w:pPr>
      <w:r w:rsidRPr="00523EB4">
        <w:fldChar w:fldCharType="begin"/>
      </w:r>
      <w:r w:rsidR="00000000">
        <w:instrText xml:space="preserve"> SEQ level0 \*arabic \* MERGEFORMAT </w:instrText>
      </w:r>
      <w:r w:rsidRPr="00523EB4">
        <w:fldChar w:fldCharType="separate"/>
      </w:r>
      <w:r w:rsidRPr="00523EB4">
        <w:rPr>
          <w:noProof/>
        </w:rPr>
        <w:t>13</w:t>
      </w:r>
      <w:r w:rsidRPr="00523EB4">
        <w:rPr>
          <w:noProof/>
        </w:rPr>
        <w:fldChar w:fldCharType="end"/>
      </w:r>
      <w:r w:rsidR="00000000" w:rsidRPr="00523EB4">
        <w:t>.  Il s</w:t>
      </w:r>
      <w:r w:rsidRPr="00523EB4">
        <w:t>’</w:t>
      </w:r>
      <w:r w:rsidR="00000000" w:rsidRPr="00523EB4">
        <w:t>ensuit que la requête doit être rejetée pour non-épuisement des voies de recours internes, en application de l</w:t>
      </w:r>
      <w:r w:rsidRPr="00523EB4">
        <w:t>’</w:t>
      </w:r>
      <w:r w:rsidR="00000000" w:rsidRPr="00523EB4">
        <w:t>article 35 §§ 1 et 4 de la Convention.</w:t>
      </w:r>
    </w:p>
    <w:p w14:paraId="0320C589" w14:textId="77777777" w:rsidR="00212979" w:rsidRPr="00523EB4" w:rsidRDefault="00000000" w:rsidP="00523EB4">
      <w:pPr>
        <w:pStyle w:val="JuPara"/>
      </w:pPr>
      <w:r w:rsidRPr="00523EB4">
        <w:rPr>
          <w:rFonts w:cstheme="minorHAnsi"/>
        </w:rPr>
        <w:fldChar w:fldCharType="begin"/>
      </w:r>
      <w:r w:rsidRPr="00523EB4">
        <w:rPr>
          <w:rFonts w:cstheme="minorHAnsi"/>
        </w:rPr>
        <w:instrText xml:space="preserve"> SEQ level0 \*arabic \* MERGEFORMAT </w:instrText>
      </w:r>
      <w:r w:rsidRPr="00523EB4">
        <w:rPr>
          <w:rFonts w:cstheme="minorHAnsi"/>
        </w:rPr>
        <w:fldChar w:fldCharType="separate"/>
      </w:r>
      <w:r w:rsidR="00523EB4" w:rsidRPr="00523EB4">
        <w:rPr>
          <w:rFonts w:cstheme="minorHAnsi"/>
          <w:noProof/>
        </w:rPr>
        <w:t>14</w:t>
      </w:r>
      <w:r w:rsidRPr="00523EB4">
        <w:rPr>
          <w:rFonts w:cstheme="minorHAnsi"/>
        </w:rPr>
        <w:fldChar w:fldCharType="end"/>
      </w:r>
      <w:r w:rsidRPr="00523EB4">
        <w:rPr>
          <w:rFonts w:cstheme="minorHAnsi"/>
        </w:rPr>
        <w:t>.  À</w:t>
      </w:r>
      <w:r w:rsidRPr="00523EB4">
        <w:t xml:space="preserve"> titre surabondant, en ce qui concerne la prétendue violation </w:t>
      </w:r>
      <w:r w:rsidRPr="00523EB4">
        <w:rPr>
          <w:rFonts w:ascii="Times New Roman" w:eastAsia="Calibri" w:hAnsi="Times New Roman" w:cs="Times New Roman"/>
        </w:rPr>
        <w:t>de l</w:t>
      </w:r>
      <w:r w:rsidR="00523EB4" w:rsidRPr="00523EB4">
        <w:rPr>
          <w:rFonts w:ascii="Times New Roman" w:eastAsia="Calibri" w:hAnsi="Times New Roman" w:cs="Times New Roman"/>
        </w:rPr>
        <w:t>’</w:t>
      </w:r>
      <w:r w:rsidRPr="00523EB4">
        <w:rPr>
          <w:rFonts w:ascii="Times New Roman" w:eastAsia="Calibri" w:hAnsi="Times New Roman" w:cs="Times New Roman"/>
        </w:rPr>
        <w:t>article</w:t>
      </w:r>
      <w:r w:rsidR="00645F18" w:rsidRPr="00523EB4">
        <w:rPr>
          <w:rFonts w:ascii="Times New Roman" w:eastAsia="Calibri" w:hAnsi="Times New Roman" w:cs="Times New Roman"/>
        </w:rPr>
        <w:t> </w:t>
      </w:r>
      <w:r w:rsidRPr="00523EB4">
        <w:rPr>
          <w:rFonts w:ascii="Times New Roman" w:eastAsia="Calibri" w:hAnsi="Times New Roman" w:cs="Times New Roman"/>
        </w:rPr>
        <w:t>1 du Protocole n</w:t>
      </w:r>
      <w:r w:rsidRPr="00523EB4">
        <w:rPr>
          <w:rFonts w:ascii="Times New Roman" w:eastAsia="Calibri" w:hAnsi="Times New Roman" w:cs="Times New Roman"/>
          <w:vertAlign w:val="superscript"/>
        </w:rPr>
        <w:t>o</w:t>
      </w:r>
      <w:r w:rsidRPr="00523EB4">
        <w:rPr>
          <w:rFonts w:ascii="Times New Roman" w:eastAsia="Calibri" w:hAnsi="Times New Roman" w:cs="Times New Roman"/>
        </w:rPr>
        <w:t xml:space="preserve"> 1 lu en conjonction avec l</w:t>
      </w:r>
      <w:r w:rsidR="00523EB4" w:rsidRPr="00523EB4">
        <w:rPr>
          <w:rFonts w:ascii="Times New Roman" w:eastAsia="Calibri" w:hAnsi="Times New Roman" w:cs="Times New Roman"/>
        </w:rPr>
        <w:t>’</w:t>
      </w:r>
      <w:r w:rsidRPr="00523EB4">
        <w:rPr>
          <w:rFonts w:ascii="Times New Roman" w:eastAsia="Calibri" w:hAnsi="Times New Roman" w:cs="Times New Roman"/>
        </w:rPr>
        <w:t>article 14, la Cour rappelle que dans l</w:t>
      </w:r>
      <w:r w:rsidR="00523EB4" w:rsidRPr="00523EB4">
        <w:rPr>
          <w:rFonts w:ascii="Times New Roman" w:eastAsia="Calibri" w:hAnsi="Times New Roman" w:cs="Times New Roman"/>
        </w:rPr>
        <w:t>’</w:t>
      </w:r>
      <w:r w:rsidRPr="00523EB4">
        <w:rPr>
          <w:rFonts w:ascii="Times New Roman" w:eastAsia="Calibri" w:hAnsi="Times New Roman" w:cs="Times New Roman"/>
        </w:rPr>
        <w:t>examen de ce type de grief, elle se penche d</w:t>
      </w:r>
      <w:r w:rsidR="00523EB4" w:rsidRPr="00523EB4">
        <w:rPr>
          <w:rFonts w:ascii="Times New Roman" w:eastAsia="Calibri" w:hAnsi="Times New Roman" w:cs="Times New Roman"/>
        </w:rPr>
        <w:t>’</w:t>
      </w:r>
      <w:r w:rsidRPr="00523EB4">
        <w:rPr>
          <w:rFonts w:ascii="Times New Roman" w:eastAsia="Calibri" w:hAnsi="Times New Roman" w:cs="Times New Roman"/>
        </w:rPr>
        <w:t>abord sur la question de l</w:t>
      </w:r>
      <w:r w:rsidR="00523EB4" w:rsidRPr="00523EB4">
        <w:rPr>
          <w:rFonts w:ascii="Times New Roman" w:eastAsia="Calibri" w:hAnsi="Times New Roman" w:cs="Times New Roman"/>
        </w:rPr>
        <w:t>’</w:t>
      </w:r>
      <w:r w:rsidRPr="00523EB4">
        <w:rPr>
          <w:rFonts w:ascii="Times New Roman" w:eastAsia="Calibri" w:hAnsi="Times New Roman" w:cs="Times New Roman"/>
        </w:rPr>
        <w:t>applicabilité aux faits de la cause de l</w:t>
      </w:r>
      <w:r w:rsidR="00523EB4" w:rsidRPr="00523EB4">
        <w:rPr>
          <w:rFonts w:ascii="Times New Roman" w:eastAsia="Calibri" w:hAnsi="Times New Roman" w:cs="Times New Roman"/>
        </w:rPr>
        <w:t>’</w:t>
      </w:r>
      <w:r w:rsidRPr="00523EB4">
        <w:rPr>
          <w:rFonts w:ascii="Times New Roman" w:eastAsia="Calibri" w:hAnsi="Times New Roman" w:cs="Times New Roman"/>
        </w:rPr>
        <w:t xml:space="preserve">article 14 de la </w:t>
      </w:r>
      <w:r w:rsidRPr="00523EB4">
        <w:rPr>
          <w:rFonts w:ascii="Times New Roman" w:eastAsia="Calibri" w:hAnsi="Times New Roman" w:cs="Times New Roman"/>
        </w:rPr>
        <w:lastRenderedPageBreak/>
        <w:t>Convention combiné avec l</w:t>
      </w:r>
      <w:r w:rsidR="00523EB4" w:rsidRPr="00523EB4">
        <w:rPr>
          <w:rFonts w:ascii="Times New Roman" w:eastAsia="Calibri" w:hAnsi="Times New Roman" w:cs="Times New Roman"/>
        </w:rPr>
        <w:t>’</w:t>
      </w:r>
      <w:r w:rsidRPr="00523EB4">
        <w:rPr>
          <w:rFonts w:ascii="Times New Roman" w:eastAsia="Calibri" w:hAnsi="Times New Roman" w:cs="Times New Roman"/>
        </w:rPr>
        <w:t>article 1 du Protocole n</w:t>
      </w:r>
      <w:r w:rsidRPr="00523EB4">
        <w:rPr>
          <w:rFonts w:ascii="Times New Roman" w:eastAsia="Calibri" w:hAnsi="Times New Roman" w:cs="Times New Roman"/>
          <w:vertAlign w:val="superscript"/>
        </w:rPr>
        <w:t>o</w:t>
      </w:r>
      <w:r w:rsidRPr="00523EB4">
        <w:rPr>
          <w:rFonts w:ascii="Times New Roman" w:eastAsia="Calibri" w:hAnsi="Times New Roman" w:cs="Times New Roman"/>
        </w:rPr>
        <w:t xml:space="preserve"> 1 (</w:t>
      </w:r>
      <w:r w:rsidRPr="00523EB4">
        <w:rPr>
          <w:rFonts w:ascii="Times New Roman" w:eastAsia="Calibri" w:hAnsi="Times New Roman" w:cs="Times New Roman"/>
          <w:i/>
          <w:iCs/>
        </w:rPr>
        <w:t>Avis consultatif relatif à la différence de traitement entre les associations de propriétaires « ayant une existence reconnue à la date de la création d</w:t>
      </w:r>
      <w:r w:rsidR="00523EB4" w:rsidRPr="00523EB4">
        <w:rPr>
          <w:rFonts w:ascii="Times New Roman" w:eastAsia="Calibri" w:hAnsi="Times New Roman" w:cs="Times New Roman"/>
          <w:i/>
          <w:iCs/>
        </w:rPr>
        <w:t>’</w:t>
      </w:r>
      <w:r w:rsidRPr="00523EB4">
        <w:rPr>
          <w:rFonts w:ascii="Times New Roman" w:eastAsia="Calibri" w:hAnsi="Times New Roman" w:cs="Times New Roman"/>
          <w:i/>
          <w:iCs/>
        </w:rPr>
        <w:t>une association communale de chasse agréée » et les associations de propriétaires créées ultérieurement</w:t>
      </w:r>
      <w:r w:rsidRPr="00523EB4">
        <w:rPr>
          <w:rFonts w:ascii="Times New Roman" w:eastAsia="Calibri" w:hAnsi="Times New Roman" w:cs="Times New Roman"/>
        </w:rPr>
        <w:t xml:space="preserve"> [GC], demande n</w:t>
      </w:r>
      <w:r w:rsidRPr="00523EB4">
        <w:rPr>
          <w:rFonts w:ascii="Times New Roman" w:eastAsia="Calibri" w:hAnsi="Times New Roman" w:cs="Times New Roman"/>
          <w:vertAlign w:val="superscript"/>
        </w:rPr>
        <w:t>o</w:t>
      </w:r>
      <w:r w:rsidRPr="00523EB4">
        <w:rPr>
          <w:rFonts w:ascii="Times New Roman" w:eastAsia="Calibri" w:hAnsi="Times New Roman" w:cs="Times New Roman"/>
        </w:rPr>
        <w:t xml:space="preserve"> P16-2021-002, Conseil d</w:t>
      </w:r>
      <w:r w:rsidR="00523EB4" w:rsidRPr="00523EB4">
        <w:rPr>
          <w:rFonts w:ascii="Times New Roman" w:eastAsia="Calibri" w:hAnsi="Times New Roman" w:cs="Times New Roman"/>
        </w:rPr>
        <w:t>’</w:t>
      </w:r>
      <w:r w:rsidRPr="00523EB4">
        <w:rPr>
          <w:rFonts w:ascii="Times New Roman" w:eastAsia="Calibri" w:hAnsi="Times New Roman" w:cs="Times New Roman"/>
        </w:rPr>
        <w:t>État français, §§</w:t>
      </w:r>
      <w:r w:rsidR="008B1123" w:rsidRPr="00523EB4">
        <w:rPr>
          <w:rFonts w:ascii="Times New Roman" w:eastAsia="Calibri" w:hAnsi="Times New Roman" w:cs="Times New Roman"/>
        </w:rPr>
        <w:t> </w:t>
      </w:r>
      <w:r w:rsidRPr="00523EB4">
        <w:rPr>
          <w:rFonts w:ascii="Times New Roman" w:eastAsia="Calibri" w:hAnsi="Times New Roman" w:cs="Times New Roman"/>
        </w:rPr>
        <w:t>59</w:t>
      </w:r>
      <w:r w:rsidR="00A60B8C" w:rsidRPr="00523EB4">
        <w:rPr>
          <w:rFonts w:ascii="Times New Roman" w:eastAsia="Calibri" w:hAnsi="Times New Roman" w:cs="Times New Roman"/>
        </w:rPr>
        <w:t>-</w:t>
      </w:r>
      <w:r w:rsidRPr="00523EB4">
        <w:rPr>
          <w:rFonts w:ascii="Times New Roman" w:eastAsia="Calibri" w:hAnsi="Times New Roman" w:cs="Times New Roman"/>
        </w:rPr>
        <w:t>62, 13</w:t>
      </w:r>
      <w:r w:rsidR="0053200C" w:rsidRPr="00523EB4">
        <w:rPr>
          <w:rFonts w:ascii="Times New Roman" w:eastAsia="Calibri" w:hAnsi="Times New Roman" w:cs="Times New Roman"/>
        </w:rPr>
        <w:t> </w:t>
      </w:r>
      <w:r w:rsidRPr="00523EB4">
        <w:rPr>
          <w:rFonts w:ascii="Times New Roman" w:eastAsia="Calibri" w:hAnsi="Times New Roman" w:cs="Times New Roman"/>
        </w:rPr>
        <w:t>juillet</w:t>
      </w:r>
      <w:r w:rsidR="00856F4A" w:rsidRPr="00523EB4">
        <w:rPr>
          <w:rFonts w:ascii="Times New Roman" w:eastAsia="Calibri" w:hAnsi="Times New Roman" w:cs="Times New Roman"/>
        </w:rPr>
        <w:t> </w:t>
      </w:r>
      <w:r w:rsidRPr="00523EB4">
        <w:rPr>
          <w:rFonts w:ascii="Times New Roman" w:eastAsia="Calibri" w:hAnsi="Times New Roman" w:cs="Times New Roman"/>
        </w:rPr>
        <w:t>2022</w:t>
      </w:r>
      <w:r w:rsidRPr="00523EB4">
        <w:t xml:space="preserve">), </w:t>
      </w:r>
      <w:r w:rsidRPr="00523EB4">
        <w:rPr>
          <w:rFonts w:ascii="Times New Roman" w:eastAsia="Calibri" w:hAnsi="Times New Roman" w:cs="Times New Roman"/>
        </w:rPr>
        <w:t>pour ensuite rechercher si la différence de traitement concernait des personnes placées dans des situations analogues ou comparables (</w:t>
      </w:r>
      <w:r w:rsidRPr="00523EB4">
        <w:rPr>
          <w:rFonts w:ascii="Times New Roman" w:eastAsia="Calibri" w:hAnsi="Times New Roman" w:cs="Times New Roman"/>
          <w:i/>
          <w:iCs/>
        </w:rPr>
        <w:t>ibidem</w:t>
      </w:r>
      <w:r w:rsidRPr="00523EB4">
        <w:rPr>
          <w:rFonts w:ascii="Times New Roman" w:eastAsia="Calibri" w:hAnsi="Times New Roman" w:cs="Times New Roman"/>
        </w:rPr>
        <w:t>, §§ 63-71</w:t>
      </w:r>
      <w:r w:rsidRPr="00523EB4">
        <w:t xml:space="preserve">). </w:t>
      </w:r>
      <w:r w:rsidRPr="00523EB4">
        <w:rPr>
          <w:rFonts w:ascii="Times New Roman" w:eastAsia="Calibri" w:hAnsi="Times New Roman" w:cs="Times New Roman"/>
        </w:rPr>
        <w:t>Enfin, dans l</w:t>
      </w:r>
      <w:r w:rsidR="00523EB4" w:rsidRPr="00523EB4">
        <w:rPr>
          <w:rFonts w:ascii="Times New Roman" w:eastAsia="Calibri" w:hAnsi="Times New Roman" w:cs="Times New Roman"/>
        </w:rPr>
        <w:t>’</w:t>
      </w:r>
      <w:r w:rsidRPr="00523EB4">
        <w:rPr>
          <w:rFonts w:ascii="Times New Roman" w:eastAsia="Calibri" w:hAnsi="Times New Roman" w:cs="Times New Roman"/>
        </w:rPr>
        <w:t>affirmative, la Cour doit apprécier si la différence de traitement était justifiée à la lumière de la Convention (</w:t>
      </w:r>
      <w:r w:rsidRPr="00523EB4">
        <w:rPr>
          <w:rFonts w:ascii="Times New Roman" w:eastAsia="Calibri" w:hAnsi="Times New Roman" w:cs="Times New Roman"/>
          <w:i/>
          <w:iCs/>
        </w:rPr>
        <w:t>ibidem</w:t>
      </w:r>
      <w:r w:rsidRPr="00523EB4">
        <w:rPr>
          <w:rFonts w:ascii="Times New Roman" w:eastAsia="Calibri" w:hAnsi="Times New Roman" w:cs="Times New Roman"/>
        </w:rPr>
        <w:t xml:space="preserve">, §§ 72-110 ; voir aussi </w:t>
      </w:r>
      <w:bookmarkStart w:id="13" w:name="_cl12180"/>
      <w:proofErr w:type="spellStart"/>
      <w:r w:rsidRPr="00523EB4">
        <w:rPr>
          <w:i/>
          <w:iCs/>
        </w:rPr>
        <w:t>Molla</w:t>
      </w:r>
      <w:proofErr w:type="spellEnd"/>
      <w:r w:rsidRPr="00523EB4">
        <w:rPr>
          <w:i/>
          <w:iCs/>
        </w:rPr>
        <w:t xml:space="preserve"> Sali c. Grèce</w:t>
      </w:r>
      <w:bookmarkEnd w:id="13"/>
      <w:r w:rsidRPr="00523EB4">
        <w:t xml:space="preserve"> [GC], n</w:t>
      </w:r>
      <w:r w:rsidRPr="00523EB4">
        <w:rPr>
          <w:vertAlign w:val="superscript"/>
        </w:rPr>
        <w:t>o</w:t>
      </w:r>
      <w:r w:rsidR="00856F4A" w:rsidRPr="00523EB4">
        <w:t> </w:t>
      </w:r>
      <w:r w:rsidRPr="00523EB4">
        <w:t>20452/14, §§ 122-123 et 133-137, 19</w:t>
      </w:r>
      <w:r w:rsidR="008B1123" w:rsidRPr="00523EB4">
        <w:t xml:space="preserve"> </w:t>
      </w:r>
      <w:r w:rsidRPr="00523EB4">
        <w:t>décembre 2018).</w:t>
      </w:r>
    </w:p>
    <w:p w14:paraId="1B46D025" w14:textId="77777777" w:rsidR="00212979" w:rsidRPr="00523EB4" w:rsidRDefault="00523EB4" w:rsidP="00523EB4">
      <w:pPr>
        <w:pStyle w:val="JuPara"/>
        <w:keepNext/>
        <w:keepLines/>
      </w:pPr>
      <w:r w:rsidRPr="00523EB4">
        <w:fldChar w:fldCharType="begin"/>
      </w:r>
      <w:r w:rsidR="00000000">
        <w:instrText xml:space="preserve"> SEQ level0 \*arabic \* MERGEFORMAT </w:instrText>
      </w:r>
      <w:r w:rsidRPr="00523EB4">
        <w:fldChar w:fldCharType="separate"/>
      </w:r>
      <w:r w:rsidRPr="00523EB4">
        <w:rPr>
          <w:noProof/>
        </w:rPr>
        <w:t>15</w:t>
      </w:r>
      <w:r w:rsidRPr="00523EB4">
        <w:rPr>
          <w:noProof/>
        </w:rPr>
        <w:fldChar w:fldCharType="end"/>
      </w:r>
      <w:r w:rsidR="00000000" w:rsidRPr="00523EB4">
        <w:t>.  En l</w:t>
      </w:r>
      <w:r w:rsidRPr="00523EB4">
        <w:t>’</w:t>
      </w:r>
      <w:r w:rsidR="00000000" w:rsidRPr="00523EB4">
        <w:t>occurrence, toutefois, les requérants ne démontrent même pas avoir été propriétaires des fonds avant l</w:t>
      </w:r>
      <w:r w:rsidRPr="00523EB4">
        <w:t>’</w:t>
      </w:r>
      <w:r w:rsidR="00000000" w:rsidRPr="00523EB4">
        <w:t>entrée en vigueur de la loi n</w:t>
      </w:r>
      <w:r w:rsidR="00000000" w:rsidRPr="00523EB4">
        <w:rPr>
          <w:vertAlign w:val="superscript"/>
        </w:rPr>
        <w:t>o</w:t>
      </w:r>
      <w:r w:rsidR="00000000" w:rsidRPr="00523EB4">
        <w:t xml:space="preserve"> 14/1987 </w:t>
      </w:r>
      <w:r w:rsidR="00000000" w:rsidRPr="00523EB4">
        <w:rPr>
          <w:rFonts w:ascii="Times New Roman" w:hAnsi="Times New Roman" w:cs="Times New Roman"/>
        </w:rPr>
        <w:t>(</w:t>
      </w:r>
      <w:r w:rsidR="00000000" w:rsidRPr="00523EB4">
        <w:rPr>
          <w:rFonts w:ascii="Times New Roman" w:hAnsi="Times New Roman" w:cs="Times New Roman"/>
          <w:i/>
          <w:iCs/>
        </w:rPr>
        <w:t>mutatis mutandis</w:t>
      </w:r>
      <w:r w:rsidR="00000000" w:rsidRPr="00523EB4">
        <w:rPr>
          <w:rFonts w:ascii="Times New Roman" w:hAnsi="Times New Roman" w:cs="Times New Roman"/>
        </w:rPr>
        <w:t>, Avis consultatif n</w:t>
      </w:r>
      <w:r w:rsidR="00000000" w:rsidRPr="00523EB4">
        <w:rPr>
          <w:rFonts w:ascii="Times New Roman" w:hAnsi="Times New Roman" w:cs="Times New Roman"/>
          <w:vertAlign w:val="superscript"/>
        </w:rPr>
        <w:t>o</w:t>
      </w:r>
      <w:r w:rsidR="00000000" w:rsidRPr="00523EB4">
        <w:rPr>
          <w:rFonts w:ascii="Times New Roman" w:hAnsi="Times New Roman" w:cs="Times New Roman"/>
        </w:rPr>
        <w:t xml:space="preserve"> P16-2021-002, précité, §§ 65-66 et les affaires qui y sont citées)</w:t>
      </w:r>
      <w:r w:rsidR="00000000" w:rsidRPr="00523EB4">
        <w:t>. En effet, il ressort du dossier de l</w:t>
      </w:r>
      <w:r w:rsidRPr="00523EB4">
        <w:t>’</w:t>
      </w:r>
      <w:r w:rsidR="00000000" w:rsidRPr="00523EB4">
        <w:t>affaire que M.</w:t>
      </w:r>
      <w:r w:rsidR="00F55BD4" w:rsidRPr="00523EB4">
        <w:t> </w:t>
      </w:r>
      <w:r w:rsidR="00000000" w:rsidRPr="00523EB4">
        <w:t>J</w:t>
      </w:r>
      <w:r w:rsidR="00856F4A" w:rsidRPr="00523EB4">
        <w:t>.</w:t>
      </w:r>
      <w:r w:rsidR="00F55BD4" w:rsidRPr="00523EB4">
        <w:t> </w:t>
      </w:r>
      <w:proofErr w:type="spellStart"/>
      <w:r w:rsidR="00000000" w:rsidRPr="00523EB4">
        <w:t>Zelger</w:t>
      </w:r>
      <w:proofErr w:type="spellEnd"/>
      <w:r w:rsidR="00000000" w:rsidRPr="00523EB4">
        <w:t xml:space="preserve"> a acquis son droit de propriété en 1999 tandis qu</w:t>
      </w:r>
      <w:r w:rsidRPr="00523EB4">
        <w:t>’</w:t>
      </w:r>
      <w:r w:rsidR="00000000" w:rsidRPr="00523EB4">
        <w:t>aucune information n</w:t>
      </w:r>
      <w:r w:rsidRPr="00523EB4">
        <w:t>’</w:t>
      </w:r>
      <w:r w:rsidR="00000000" w:rsidRPr="00523EB4">
        <w:t>a été fournie quant à M. J. Rainer.</w:t>
      </w:r>
    </w:p>
    <w:p w14:paraId="06ABD7D7" w14:textId="77777777" w:rsidR="00212979" w:rsidRPr="00523EB4" w:rsidRDefault="00000000" w:rsidP="00523EB4">
      <w:pPr>
        <w:pStyle w:val="JuParaLast"/>
      </w:pPr>
      <w:r w:rsidRPr="00523EB4">
        <w:t>Par ces motifs, la Cour, à l</w:t>
      </w:r>
      <w:r w:rsidR="00523EB4" w:rsidRPr="00523EB4">
        <w:t>’</w:t>
      </w:r>
      <w:r w:rsidRPr="00523EB4">
        <w:t>unanimité,</w:t>
      </w:r>
    </w:p>
    <w:p w14:paraId="098406A9" w14:textId="77777777" w:rsidR="00856F4A" w:rsidRPr="00523EB4" w:rsidRDefault="00000000" w:rsidP="00523EB4">
      <w:pPr>
        <w:pStyle w:val="DecList"/>
      </w:pPr>
      <w:r w:rsidRPr="00523EB4">
        <w:rPr>
          <w:i/>
        </w:rPr>
        <w:t>Déclare</w:t>
      </w:r>
      <w:r w:rsidRPr="00523EB4">
        <w:t xml:space="preserve"> la requête irrecevable.</w:t>
      </w:r>
    </w:p>
    <w:p w14:paraId="290033AC" w14:textId="77777777" w:rsidR="00050A32" w:rsidRPr="00523EB4" w:rsidRDefault="00000000" w:rsidP="00523EB4">
      <w:pPr>
        <w:pStyle w:val="JuParaLast"/>
        <w:rPr>
          <w:sz w:val="14"/>
        </w:rPr>
      </w:pPr>
      <w:r w:rsidRPr="00523EB4">
        <w:t xml:space="preserve">Fait en français puis communiqué par écrit le </w:t>
      </w:r>
      <w:r w:rsidR="00B06FC5" w:rsidRPr="00523EB4">
        <w:t xml:space="preserve">31 août </w:t>
      </w:r>
      <w:r w:rsidR="00212979" w:rsidRPr="00523EB4">
        <w:rPr>
          <w:noProof/>
        </w:rPr>
        <w:t>2023</w:t>
      </w:r>
      <w:r w:rsidRPr="00523EB4">
        <w:t>.</w:t>
      </w:r>
    </w:p>
    <w:p w14:paraId="07CB22C2" w14:textId="77777777" w:rsidR="00C64EBF" w:rsidRPr="00523EB4" w:rsidRDefault="00000000" w:rsidP="00523EB4">
      <w:pPr>
        <w:pStyle w:val="ECHRPlaceholder"/>
      </w:pPr>
      <w:r w:rsidRPr="00523EB4">
        <w:tab/>
      </w:r>
    </w:p>
    <w:p w14:paraId="170114B7" w14:textId="77777777" w:rsidR="0091478F" w:rsidRPr="00523EB4" w:rsidRDefault="00000000" w:rsidP="00523EB4">
      <w:pPr>
        <w:pStyle w:val="JuSigned"/>
      </w:pPr>
      <w:r w:rsidRPr="00523EB4">
        <w:tab/>
      </w:r>
      <w:r w:rsidR="00212979" w:rsidRPr="00523EB4">
        <w:rPr>
          <w:rFonts w:eastAsia="PMingLiU"/>
          <w:noProof/>
        </w:rPr>
        <w:t>Liv Tigerstedt</w:t>
      </w:r>
      <w:r w:rsidRPr="00523EB4">
        <w:tab/>
      </w:r>
      <w:r w:rsidR="00212979" w:rsidRPr="00523EB4">
        <w:rPr>
          <w:noProof/>
        </w:rPr>
        <w:t>Péter Paczolay</w:t>
      </w:r>
      <w:r w:rsidR="0058193F" w:rsidRPr="00523EB4">
        <w:br/>
      </w:r>
      <w:r w:rsidR="0035621E" w:rsidRPr="00523EB4">
        <w:rPr>
          <w:iCs/>
        </w:rPr>
        <w:tab/>
      </w:r>
      <w:r w:rsidR="00212979" w:rsidRPr="00523EB4">
        <w:rPr>
          <w:noProof/>
        </w:rPr>
        <w:t>Greffière adjointe</w:t>
      </w:r>
      <w:r w:rsidRPr="00523EB4">
        <w:tab/>
      </w:r>
      <w:r w:rsidR="00212979" w:rsidRPr="00523EB4">
        <w:rPr>
          <w:noProof/>
        </w:rPr>
        <w:t>Président</w:t>
      </w:r>
    </w:p>
    <w:sectPr w:rsidR="0091478F" w:rsidRPr="00523EB4" w:rsidSect="00AF710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0FE2" w14:textId="77777777" w:rsidR="00656F5A" w:rsidRDefault="00656F5A">
      <w:r>
        <w:separator/>
      </w:r>
    </w:p>
  </w:endnote>
  <w:endnote w:type="continuationSeparator" w:id="0">
    <w:p w14:paraId="6F6B1B7E" w14:textId="77777777" w:rsidR="00656F5A" w:rsidRDefault="0065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267F" w14:textId="77777777" w:rsidR="00AF7102" w:rsidRPr="00212979" w:rsidRDefault="00000000"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E5C8" w14:textId="77777777" w:rsidR="00AF7102" w:rsidRPr="00212979" w:rsidRDefault="00000000"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E527" w14:textId="77777777" w:rsidR="00212979" w:rsidRPr="00150BFA" w:rsidRDefault="00000000" w:rsidP="0020718E">
    <w:pPr>
      <w:jc w:val="center"/>
    </w:pPr>
    <w:r>
      <w:rPr>
        <w:noProof/>
        <w:lang w:val="en-US"/>
      </w:rPr>
      <w:drawing>
        <wp:inline distT="0" distB="0" distL="0" distR="0" wp14:anchorId="2E2DCA4A" wp14:editId="2DB64F6D">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675E110" w14:textId="77777777" w:rsidR="00112D62" w:rsidRPr="00212979" w:rsidRDefault="00112D62"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A27A" w14:textId="77777777" w:rsidR="00656F5A" w:rsidRDefault="00656F5A">
      <w:r>
        <w:separator/>
      </w:r>
    </w:p>
  </w:footnote>
  <w:footnote w:type="continuationSeparator" w:id="0">
    <w:p w14:paraId="3E5C4020" w14:textId="77777777" w:rsidR="00656F5A" w:rsidRDefault="0065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EE87" w14:textId="77777777" w:rsidR="00112D62" w:rsidRPr="00212979" w:rsidRDefault="00000000" w:rsidP="003312A3">
    <w:pPr>
      <w:pStyle w:val="JuHeader"/>
    </w:pPr>
    <w:r w:rsidRPr="00212979">
      <w:t xml:space="preserve">DÉCISION </w:t>
    </w:r>
    <w:r w:rsidR="00212979">
      <w:t>ZELGER ET RAINER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24B7" w14:textId="77777777" w:rsidR="00112D62" w:rsidRPr="00212979" w:rsidRDefault="00000000" w:rsidP="006544C4">
    <w:pPr>
      <w:pStyle w:val="JuHeader"/>
    </w:pPr>
    <w:r w:rsidRPr="00212979">
      <w:t xml:space="preserve">DÉCISION </w:t>
    </w:r>
    <w:r w:rsidR="00212979">
      <w:t>ZELGER ET RAINER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892E" w14:textId="77777777" w:rsidR="00212979" w:rsidRPr="00A45145" w:rsidRDefault="00000000" w:rsidP="00A45145">
    <w:pPr>
      <w:jc w:val="center"/>
    </w:pPr>
    <w:r>
      <w:rPr>
        <w:noProof/>
        <w:lang w:val="en-US"/>
      </w:rPr>
      <w:drawing>
        <wp:inline distT="0" distB="0" distL="0" distR="0" wp14:anchorId="3CBA155E" wp14:editId="49D291BD">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E217623" w14:textId="77777777" w:rsidR="00112D62" w:rsidRPr="00212979" w:rsidRDefault="00112D62"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21225598">
      <w:start w:val="1"/>
      <w:numFmt w:val="bullet"/>
      <w:pStyle w:val="Puntoelenco"/>
      <w:lvlText w:val=""/>
      <w:lvlJc w:val="left"/>
      <w:pPr>
        <w:tabs>
          <w:tab w:val="num" w:pos="851"/>
        </w:tabs>
        <w:ind w:left="568" w:firstLine="0"/>
      </w:pPr>
      <w:rPr>
        <w:rFonts w:ascii="Wingdings" w:hAnsi="Wingdings" w:hint="default"/>
        <w:color w:val="808080"/>
        <w:sz w:val="16"/>
      </w:rPr>
    </w:lvl>
    <w:lvl w:ilvl="1" w:tplc="2572EFFA" w:tentative="1">
      <w:start w:val="1"/>
      <w:numFmt w:val="bullet"/>
      <w:lvlText w:val="o"/>
      <w:lvlJc w:val="left"/>
      <w:pPr>
        <w:tabs>
          <w:tab w:val="num" w:pos="1724"/>
        </w:tabs>
        <w:ind w:left="1724" w:hanging="360"/>
      </w:pPr>
      <w:rPr>
        <w:rFonts w:ascii="Courier New" w:hAnsi="Courier New" w:cs="Courier New" w:hint="default"/>
      </w:rPr>
    </w:lvl>
    <w:lvl w:ilvl="2" w:tplc="FC1A15E0" w:tentative="1">
      <w:start w:val="1"/>
      <w:numFmt w:val="bullet"/>
      <w:lvlText w:val=""/>
      <w:lvlJc w:val="left"/>
      <w:pPr>
        <w:tabs>
          <w:tab w:val="num" w:pos="2444"/>
        </w:tabs>
        <w:ind w:left="2444" w:hanging="360"/>
      </w:pPr>
      <w:rPr>
        <w:rFonts w:ascii="Wingdings" w:hAnsi="Wingdings" w:hint="default"/>
      </w:rPr>
    </w:lvl>
    <w:lvl w:ilvl="3" w:tplc="A6A4746A" w:tentative="1">
      <w:start w:val="1"/>
      <w:numFmt w:val="bullet"/>
      <w:lvlText w:val=""/>
      <w:lvlJc w:val="left"/>
      <w:pPr>
        <w:tabs>
          <w:tab w:val="num" w:pos="3164"/>
        </w:tabs>
        <w:ind w:left="3164" w:hanging="360"/>
      </w:pPr>
      <w:rPr>
        <w:rFonts w:ascii="Symbol" w:hAnsi="Symbol" w:hint="default"/>
      </w:rPr>
    </w:lvl>
    <w:lvl w:ilvl="4" w:tplc="7898FAE2" w:tentative="1">
      <w:start w:val="1"/>
      <w:numFmt w:val="bullet"/>
      <w:lvlText w:val="o"/>
      <w:lvlJc w:val="left"/>
      <w:pPr>
        <w:tabs>
          <w:tab w:val="num" w:pos="3884"/>
        </w:tabs>
        <w:ind w:left="3884" w:hanging="360"/>
      </w:pPr>
      <w:rPr>
        <w:rFonts w:ascii="Courier New" w:hAnsi="Courier New" w:cs="Courier New" w:hint="default"/>
      </w:rPr>
    </w:lvl>
    <w:lvl w:ilvl="5" w:tplc="76E47BD4" w:tentative="1">
      <w:start w:val="1"/>
      <w:numFmt w:val="bullet"/>
      <w:lvlText w:val=""/>
      <w:lvlJc w:val="left"/>
      <w:pPr>
        <w:tabs>
          <w:tab w:val="num" w:pos="4604"/>
        </w:tabs>
        <w:ind w:left="4604" w:hanging="360"/>
      </w:pPr>
      <w:rPr>
        <w:rFonts w:ascii="Wingdings" w:hAnsi="Wingdings" w:hint="default"/>
      </w:rPr>
    </w:lvl>
    <w:lvl w:ilvl="6" w:tplc="0E9CBD8C" w:tentative="1">
      <w:start w:val="1"/>
      <w:numFmt w:val="bullet"/>
      <w:lvlText w:val=""/>
      <w:lvlJc w:val="left"/>
      <w:pPr>
        <w:tabs>
          <w:tab w:val="num" w:pos="5324"/>
        </w:tabs>
        <w:ind w:left="5324" w:hanging="360"/>
      </w:pPr>
      <w:rPr>
        <w:rFonts w:ascii="Symbol" w:hAnsi="Symbol" w:hint="default"/>
      </w:rPr>
    </w:lvl>
    <w:lvl w:ilvl="7" w:tplc="44087E08" w:tentative="1">
      <w:start w:val="1"/>
      <w:numFmt w:val="bullet"/>
      <w:lvlText w:val="o"/>
      <w:lvlJc w:val="left"/>
      <w:pPr>
        <w:tabs>
          <w:tab w:val="num" w:pos="6044"/>
        </w:tabs>
        <w:ind w:left="6044" w:hanging="360"/>
      </w:pPr>
      <w:rPr>
        <w:rFonts w:ascii="Courier New" w:hAnsi="Courier New" w:cs="Courier New" w:hint="default"/>
      </w:rPr>
    </w:lvl>
    <w:lvl w:ilvl="8" w:tplc="792C277A"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18C54F2"/>
    <w:multiLevelType w:val="multilevel"/>
    <w:tmpl w:val="7222064C"/>
    <w:numStyleLink w:val="ECHRA1StyleList"/>
  </w:abstractNum>
  <w:num w:numId="1" w16cid:durableId="1134519603">
    <w:abstractNumId w:val="13"/>
  </w:num>
  <w:num w:numId="2" w16cid:durableId="146364061">
    <w:abstractNumId w:val="11"/>
  </w:num>
  <w:num w:numId="3" w16cid:durableId="1854343567">
    <w:abstractNumId w:val="10"/>
  </w:num>
  <w:num w:numId="4" w16cid:durableId="921721554">
    <w:abstractNumId w:val="14"/>
  </w:num>
  <w:num w:numId="5" w16cid:durableId="1955550943">
    <w:abstractNumId w:val="12"/>
  </w:num>
  <w:num w:numId="6" w16cid:durableId="1442452848">
    <w:abstractNumId w:val="15"/>
  </w:num>
  <w:num w:numId="7" w16cid:durableId="580063126">
    <w:abstractNumId w:val="14"/>
  </w:num>
  <w:num w:numId="8" w16cid:durableId="1370952134">
    <w:abstractNumId w:val="15"/>
  </w:num>
  <w:num w:numId="9" w16cid:durableId="1575816186">
    <w:abstractNumId w:val="9"/>
  </w:num>
  <w:num w:numId="10" w16cid:durableId="1978604660">
    <w:abstractNumId w:val="17"/>
  </w:num>
  <w:num w:numId="11" w16cid:durableId="212155103">
    <w:abstractNumId w:val="16"/>
  </w:num>
  <w:num w:numId="12" w16cid:durableId="1581870783">
    <w:abstractNumId w:val="7"/>
  </w:num>
  <w:num w:numId="13" w16cid:durableId="631061630">
    <w:abstractNumId w:val="6"/>
  </w:num>
  <w:num w:numId="14" w16cid:durableId="289286800">
    <w:abstractNumId w:val="5"/>
  </w:num>
  <w:num w:numId="15" w16cid:durableId="743793363">
    <w:abstractNumId w:val="4"/>
  </w:num>
  <w:num w:numId="16" w16cid:durableId="197007038">
    <w:abstractNumId w:val="8"/>
  </w:num>
  <w:num w:numId="17" w16cid:durableId="1761682684">
    <w:abstractNumId w:val="3"/>
  </w:num>
  <w:num w:numId="18" w16cid:durableId="424424272">
    <w:abstractNumId w:val="2"/>
  </w:num>
  <w:num w:numId="19" w16cid:durableId="103229331">
    <w:abstractNumId w:val="1"/>
  </w:num>
  <w:num w:numId="20" w16cid:durableId="20137263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2"/>
    <w:docVar w:name="SignForeName" w:val="0"/>
    <w:docVar w:name="SndCaseNumber" w:val="Error!Nodocumentvariablesupplied."/>
  </w:docVars>
  <w:rsids>
    <w:rsidRoot w:val="00212979"/>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2D62"/>
    <w:rsid w:val="00120D6C"/>
    <w:rsid w:val="001257EC"/>
    <w:rsid w:val="00133D33"/>
    <w:rsid w:val="00134D64"/>
    <w:rsid w:val="00135A30"/>
    <w:rsid w:val="00135BEE"/>
    <w:rsid w:val="0013612C"/>
    <w:rsid w:val="00137FF6"/>
    <w:rsid w:val="00141650"/>
    <w:rsid w:val="00150BFA"/>
    <w:rsid w:val="00162A12"/>
    <w:rsid w:val="001641A2"/>
    <w:rsid w:val="00165538"/>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0718E"/>
    <w:rsid w:val="00210338"/>
    <w:rsid w:val="002115FC"/>
    <w:rsid w:val="00212979"/>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76FCA"/>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146E4"/>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EB4"/>
    <w:rsid w:val="00525208"/>
    <w:rsid w:val="005257A5"/>
    <w:rsid w:val="005264C0"/>
    <w:rsid w:val="00526A8A"/>
    <w:rsid w:val="00531DF2"/>
    <w:rsid w:val="0053200C"/>
    <w:rsid w:val="005442EE"/>
    <w:rsid w:val="00547353"/>
    <w:rsid w:val="005474E7"/>
    <w:rsid w:val="005512A3"/>
    <w:rsid w:val="005578CE"/>
    <w:rsid w:val="00560C6F"/>
    <w:rsid w:val="00562781"/>
    <w:rsid w:val="0057271C"/>
    <w:rsid w:val="00572845"/>
    <w:rsid w:val="0058193F"/>
    <w:rsid w:val="00586DD6"/>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36D26"/>
    <w:rsid w:val="00645F18"/>
    <w:rsid w:val="006544C4"/>
    <w:rsid w:val="006545C4"/>
    <w:rsid w:val="00656F5A"/>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6F4A"/>
    <w:rsid w:val="008577FD"/>
    <w:rsid w:val="00860B03"/>
    <w:rsid w:val="0086497A"/>
    <w:rsid w:val="008713A1"/>
    <w:rsid w:val="008754AB"/>
    <w:rsid w:val="0088060C"/>
    <w:rsid w:val="00893576"/>
    <w:rsid w:val="00893E73"/>
    <w:rsid w:val="008B02DC"/>
    <w:rsid w:val="008B0BD9"/>
    <w:rsid w:val="008B1123"/>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A2B69"/>
    <w:rsid w:val="009B1B5F"/>
    <w:rsid w:val="009B6673"/>
    <w:rsid w:val="009C191B"/>
    <w:rsid w:val="009C2BD6"/>
    <w:rsid w:val="009D1A45"/>
    <w:rsid w:val="009E1F32"/>
    <w:rsid w:val="009E776C"/>
    <w:rsid w:val="009F1D6B"/>
    <w:rsid w:val="00A1102F"/>
    <w:rsid w:val="00A1125A"/>
    <w:rsid w:val="00A1726E"/>
    <w:rsid w:val="00A204CF"/>
    <w:rsid w:val="00A23D49"/>
    <w:rsid w:val="00A27004"/>
    <w:rsid w:val="00A30C29"/>
    <w:rsid w:val="00A34DD6"/>
    <w:rsid w:val="00A36819"/>
    <w:rsid w:val="00A36989"/>
    <w:rsid w:val="00A43628"/>
    <w:rsid w:val="00A45145"/>
    <w:rsid w:val="00A54192"/>
    <w:rsid w:val="00A55CE9"/>
    <w:rsid w:val="00A6035E"/>
    <w:rsid w:val="00A60B8C"/>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06FC5"/>
    <w:rsid w:val="00B160DB"/>
    <w:rsid w:val="00B20836"/>
    <w:rsid w:val="00B235BB"/>
    <w:rsid w:val="00B27A44"/>
    <w:rsid w:val="00B30BBF"/>
    <w:rsid w:val="00B33C03"/>
    <w:rsid w:val="00B44E56"/>
    <w:rsid w:val="00B46543"/>
    <w:rsid w:val="00B47D33"/>
    <w:rsid w:val="00B52BE0"/>
    <w:rsid w:val="00B534D6"/>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20C"/>
    <w:rsid w:val="00D57A4D"/>
    <w:rsid w:val="00D60AA7"/>
    <w:rsid w:val="00D6435F"/>
    <w:rsid w:val="00D75E28"/>
    <w:rsid w:val="00D772C2"/>
    <w:rsid w:val="00D8008E"/>
    <w:rsid w:val="00D82C45"/>
    <w:rsid w:val="00D908A8"/>
    <w:rsid w:val="00D90EB3"/>
    <w:rsid w:val="00D91EA0"/>
    <w:rsid w:val="00D93846"/>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279A"/>
    <w:rsid w:val="00E17227"/>
    <w:rsid w:val="00E20E13"/>
    <w:rsid w:val="00E21DB2"/>
    <w:rsid w:val="00E21DBC"/>
    <w:rsid w:val="00E275D7"/>
    <w:rsid w:val="00E27DBE"/>
    <w:rsid w:val="00E32AB1"/>
    <w:rsid w:val="00E36C71"/>
    <w:rsid w:val="00E40404"/>
    <w:rsid w:val="00E459C6"/>
    <w:rsid w:val="00E45DDA"/>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5BD4"/>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A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5B284C"/>
    <w:rPr>
      <w:sz w:val="24"/>
      <w:szCs w:val="24"/>
      <w:lang w:val="fr-FR"/>
    </w:rPr>
  </w:style>
  <w:style w:type="paragraph" w:styleId="Titolo1">
    <w:name w:val="heading 1"/>
    <w:basedOn w:val="Normale"/>
    <w:next w:val="Normale"/>
    <w:link w:val="Titolo1Carattere"/>
    <w:uiPriority w:val="98"/>
    <w:semiHidden/>
    <w:rsid w:val="005B284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B284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B284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B284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B284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B284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B284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B284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B284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B284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B284C"/>
    <w:rPr>
      <w:rFonts w:ascii="Tahoma" w:hAnsi="Tahoma" w:cs="Tahoma"/>
      <w:sz w:val="16"/>
      <w:szCs w:val="16"/>
      <w:lang w:val="fr-FR"/>
    </w:rPr>
  </w:style>
  <w:style w:type="character" w:styleId="Titolodellibro">
    <w:name w:val="Book Title"/>
    <w:uiPriority w:val="98"/>
    <w:semiHidden/>
    <w:qFormat/>
    <w:rsid w:val="005B284C"/>
    <w:rPr>
      <w:i/>
      <w:iCs/>
      <w:smallCaps/>
      <w:spacing w:val="5"/>
    </w:rPr>
  </w:style>
  <w:style w:type="paragraph" w:customStyle="1" w:styleId="JuHeader">
    <w:name w:val="Ju_Header"/>
    <w:aliases w:val="_Header"/>
    <w:basedOn w:val="Intestazione"/>
    <w:uiPriority w:val="29"/>
    <w:qFormat/>
    <w:rsid w:val="005B284C"/>
    <w:pPr>
      <w:tabs>
        <w:tab w:val="clear" w:pos="4536"/>
        <w:tab w:val="clear" w:pos="9072"/>
      </w:tabs>
      <w:jc w:val="center"/>
    </w:pPr>
    <w:rPr>
      <w:sz w:val="18"/>
    </w:rPr>
  </w:style>
  <w:style w:type="paragraph" w:customStyle="1" w:styleId="NormalJustified">
    <w:name w:val="Normal_Justified"/>
    <w:basedOn w:val="Normale"/>
    <w:semiHidden/>
    <w:rsid w:val="005B284C"/>
    <w:pPr>
      <w:jc w:val="both"/>
    </w:pPr>
  </w:style>
  <w:style w:type="character" w:styleId="Enfasigrassetto">
    <w:name w:val="Strong"/>
    <w:uiPriority w:val="98"/>
    <w:semiHidden/>
    <w:qFormat/>
    <w:rsid w:val="005B284C"/>
    <w:rPr>
      <w:b/>
      <w:bCs/>
    </w:rPr>
  </w:style>
  <w:style w:type="paragraph" w:styleId="Nessunaspaziatura">
    <w:name w:val="No Spacing"/>
    <w:basedOn w:val="Normale"/>
    <w:link w:val="NessunaspaziaturaCarattere"/>
    <w:uiPriority w:val="98"/>
    <w:semiHidden/>
    <w:qFormat/>
    <w:rsid w:val="005B284C"/>
  </w:style>
  <w:style w:type="character" w:customStyle="1" w:styleId="NessunaspaziaturaCarattere">
    <w:name w:val="Nessuna spaziatura Carattere"/>
    <w:basedOn w:val="Carpredefinitoparagrafo"/>
    <w:link w:val="Nessunaspaziatura"/>
    <w:uiPriority w:val="98"/>
    <w:semiHidden/>
    <w:rsid w:val="005B284C"/>
    <w:rPr>
      <w:sz w:val="24"/>
      <w:szCs w:val="24"/>
      <w:lang w:val="fr-FR"/>
    </w:rPr>
  </w:style>
  <w:style w:type="paragraph" w:customStyle="1" w:styleId="ECHRBullet1">
    <w:name w:val="ECHR_Bullet_1"/>
    <w:aliases w:val="_Bul_1"/>
    <w:basedOn w:val="NormalJustified"/>
    <w:uiPriority w:val="23"/>
    <w:semiHidden/>
    <w:qFormat/>
    <w:rsid w:val="005B284C"/>
    <w:pPr>
      <w:numPr>
        <w:numId w:val="7"/>
      </w:numPr>
      <w:spacing w:before="60" w:after="60"/>
    </w:pPr>
  </w:style>
  <w:style w:type="paragraph" w:customStyle="1" w:styleId="JuQuot">
    <w:name w:val="Ju_Quot"/>
    <w:aliases w:val="_Quote"/>
    <w:basedOn w:val="NormalJustified"/>
    <w:uiPriority w:val="20"/>
    <w:qFormat/>
    <w:rsid w:val="005B284C"/>
    <w:pPr>
      <w:spacing w:before="120" w:after="120"/>
      <w:ind w:left="425" w:firstLine="142"/>
    </w:pPr>
    <w:rPr>
      <w:sz w:val="20"/>
    </w:rPr>
  </w:style>
  <w:style w:type="paragraph" w:customStyle="1" w:styleId="JuList">
    <w:name w:val="Ju_List"/>
    <w:aliases w:val="_List_1"/>
    <w:basedOn w:val="NormalJustified"/>
    <w:uiPriority w:val="23"/>
    <w:qFormat/>
    <w:rsid w:val="005B284C"/>
    <w:pPr>
      <w:numPr>
        <w:numId w:val="10"/>
      </w:numPr>
      <w:spacing w:before="280" w:after="60"/>
    </w:pPr>
  </w:style>
  <w:style w:type="paragraph" w:customStyle="1" w:styleId="JuLista">
    <w:name w:val="Ju_List_a"/>
    <w:aliases w:val="_List_2"/>
    <w:basedOn w:val="NormalJustified"/>
    <w:uiPriority w:val="23"/>
    <w:rsid w:val="005B284C"/>
    <w:pPr>
      <w:numPr>
        <w:ilvl w:val="1"/>
        <w:numId w:val="10"/>
      </w:numPr>
    </w:pPr>
  </w:style>
  <w:style w:type="paragraph" w:customStyle="1" w:styleId="JuListi">
    <w:name w:val="Ju_List_i"/>
    <w:aliases w:val="_List_3"/>
    <w:basedOn w:val="NormalJustified"/>
    <w:uiPriority w:val="23"/>
    <w:rsid w:val="005B284C"/>
    <w:pPr>
      <w:numPr>
        <w:ilvl w:val="2"/>
        <w:numId w:val="10"/>
      </w:numPr>
    </w:pPr>
  </w:style>
  <w:style w:type="paragraph" w:customStyle="1" w:styleId="ECHRCoverTitle4">
    <w:name w:val="ECHR_Cover_Title_4"/>
    <w:aliases w:val="_Title_4"/>
    <w:basedOn w:val="JuPara"/>
    <w:next w:val="JuPara"/>
    <w:uiPriority w:val="38"/>
    <w:qFormat/>
    <w:rsid w:val="005B284C"/>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5B284C"/>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5B284C"/>
    <w:pPr>
      <w:numPr>
        <w:numId w:val="4"/>
      </w:numPr>
    </w:pPr>
  </w:style>
  <w:style w:type="numbering" w:customStyle="1" w:styleId="ECHRA1StyleList">
    <w:name w:val="ECHR_A1_Style_List"/>
    <w:basedOn w:val="Nessunelenco"/>
    <w:uiPriority w:val="99"/>
    <w:rsid w:val="005B284C"/>
    <w:pPr>
      <w:numPr>
        <w:numId w:val="5"/>
      </w:numPr>
    </w:pPr>
  </w:style>
  <w:style w:type="paragraph" w:customStyle="1" w:styleId="JuHHead">
    <w:name w:val="Ju_H_Head"/>
    <w:aliases w:val="_Head_1"/>
    <w:basedOn w:val="Titolo1"/>
    <w:next w:val="JuPara"/>
    <w:uiPriority w:val="17"/>
    <w:qFormat/>
    <w:rsid w:val="005B284C"/>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B284C"/>
    <w:pPr>
      <w:numPr>
        <w:numId w:val="6"/>
      </w:numPr>
    </w:pPr>
  </w:style>
  <w:style w:type="paragraph" w:styleId="Titolo">
    <w:name w:val="Title"/>
    <w:basedOn w:val="Normale"/>
    <w:next w:val="Normale"/>
    <w:link w:val="TitoloCarattere"/>
    <w:uiPriority w:val="98"/>
    <w:semiHidden/>
    <w:qFormat/>
    <w:rsid w:val="005B284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B284C"/>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5B284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e"/>
    <w:next w:val="JuPara"/>
    <w:uiPriority w:val="32"/>
    <w:rsid w:val="005B284C"/>
    <w:pPr>
      <w:ind w:firstLine="284"/>
      <w:jc w:val="both"/>
    </w:pPr>
    <w:rPr>
      <w:b/>
    </w:rPr>
  </w:style>
  <w:style w:type="paragraph" w:customStyle="1" w:styleId="JuCourt">
    <w:name w:val="Ju_Court"/>
    <w:aliases w:val="_Court_Names"/>
    <w:basedOn w:val="Normale"/>
    <w:next w:val="Normale"/>
    <w:uiPriority w:val="32"/>
    <w:qFormat/>
    <w:rsid w:val="005B284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5B284C"/>
    <w:pPr>
      <w:tabs>
        <w:tab w:val="center" w:pos="6407"/>
      </w:tabs>
      <w:spacing w:before="720"/>
      <w:jc w:val="right"/>
    </w:pPr>
  </w:style>
  <w:style w:type="paragraph" w:customStyle="1" w:styleId="JuHIRoman">
    <w:name w:val="Ju_H_I_Roman"/>
    <w:aliases w:val="_Head_2"/>
    <w:basedOn w:val="Titolo2"/>
    <w:next w:val="JuPara"/>
    <w:uiPriority w:val="17"/>
    <w:qFormat/>
    <w:rsid w:val="005B284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B284C"/>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B284C"/>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B284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B284C"/>
    <w:rPr>
      <w:sz w:val="24"/>
      <w:szCs w:val="24"/>
      <w:lang w:val="fr-FR"/>
    </w:rPr>
  </w:style>
  <w:style w:type="character" w:customStyle="1" w:styleId="Titolo1Carattere">
    <w:name w:val="Titolo 1 Carattere"/>
    <w:basedOn w:val="Carpredefinitoparagrafo"/>
    <w:link w:val="Titolo1"/>
    <w:uiPriority w:val="98"/>
    <w:semiHidden/>
    <w:rsid w:val="005B284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5B284C"/>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5B284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B284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5B284C"/>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B284C"/>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B284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5B284C"/>
    <w:pPr>
      <w:keepNext/>
      <w:keepLines/>
      <w:spacing w:before="240" w:after="240"/>
      <w:ind w:firstLine="284"/>
    </w:pPr>
  </w:style>
  <w:style w:type="character" w:customStyle="1" w:styleId="JuITMark">
    <w:name w:val="Ju_ITMark"/>
    <w:aliases w:val="_ITMark"/>
    <w:basedOn w:val="Carpredefinitoparagrafo"/>
    <w:uiPriority w:val="54"/>
    <w:qFormat/>
    <w:rsid w:val="005B284C"/>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5B284C"/>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5B284C"/>
    <w:pPr>
      <w:tabs>
        <w:tab w:val="left" w:pos="567"/>
        <w:tab w:val="left" w:pos="1134"/>
      </w:tabs>
    </w:pPr>
  </w:style>
  <w:style w:type="character" w:customStyle="1" w:styleId="Titolo5Carattere">
    <w:name w:val="Titolo 5 Carattere"/>
    <w:basedOn w:val="Carpredefinitoparagrafo"/>
    <w:link w:val="Titolo5"/>
    <w:uiPriority w:val="98"/>
    <w:semiHidden/>
    <w:rsid w:val="005B284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5B284C"/>
    <w:rPr>
      <w:caps w:val="0"/>
      <w:smallCaps/>
    </w:rPr>
  </w:style>
  <w:style w:type="character" w:styleId="Enfasidelicata">
    <w:name w:val="Subtle Emphasis"/>
    <w:uiPriority w:val="98"/>
    <w:semiHidden/>
    <w:qFormat/>
    <w:rsid w:val="005B284C"/>
    <w:rPr>
      <w:i/>
      <w:iCs/>
    </w:rPr>
  </w:style>
  <w:style w:type="table" w:customStyle="1" w:styleId="ECHRTable">
    <w:name w:val="ECHR_Table"/>
    <w:basedOn w:val="Tabellanormale"/>
    <w:rsid w:val="005B284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B284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5B284C"/>
    <w:pPr>
      <w:keepNext/>
      <w:keepLines/>
      <w:spacing w:after="280"/>
      <w:ind w:firstLine="0"/>
      <w:jc w:val="center"/>
    </w:pPr>
    <w:rPr>
      <w:rFonts w:asciiTheme="majorHAnsi" w:hAnsiTheme="majorHAnsi"/>
    </w:rPr>
  </w:style>
  <w:style w:type="character" w:styleId="Enfasicorsivo">
    <w:name w:val="Emphasis"/>
    <w:uiPriority w:val="98"/>
    <w:semiHidden/>
    <w:qFormat/>
    <w:rsid w:val="005B284C"/>
    <w:rPr>
      <w:b/>
      <w:bCs/>
      <w:i/>
      <w:iCs/>
      <w:spacing w:val="10"/>
      <w:bdr w:val="none" w:sz="0" w:space="0" w:color="auto"/>
      <w:shd w:val="clear" w:color="auto" w:fill="auto"/>
    </w:rPr>
  </w:style>
  <w:style w:type="paragraph" w:styleId="Pidipagina">
    <w:name w:val="footer"/>
    <w:basedOn w:val="Normale"/>
    <w:link w:val="PidipaginaCarattere"/>
    <w:uiPriority w:val="98"/>
    <w:semiHidden/>
    <w:rsid w:val="005B284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B284C"/>
    <w:rPr>
      <w:sz w:val="24"/>
      <w:szCs w:val="24"/>
      <w:lang w:val="fr-FR"/>
    </w:rPr>
  </w:style>
  <w:style w:type="character" w:styleId="Rimandonotaapidipagina">
    <w:name w:val="footnote reference"/>
    <w:basedOn w:val="Carpredefinitoparagrafo"/>
    <w:uiPriority w:val="98"/>
    <w:semiHidden/>
    <w:rsid w:val="005B284C"/>
    <w:rPr>
      <w:vertAlign w:val="superscript"/>
    </w:rPr>
  </w:style>
  <w:style w:type="paragraph" w:styleId="Testonotaapidipagina">
    <w:name w:val="footnote text"/>
    <w:basedOn w:val="Normale"/>
    <w:link w:val="TestonotaapidipaginaCarattere"/>
    <w:uiPriority w:val="98"/>
    <w:semiHidden/>
    <w:rsid w:val="005B284C"/>
    <w:rPr>
      <w:sz w:val="20"/>
      <w:szCs w:val="20"/>
    </w:rPr>
  </w:style>
  <w:style w:type="character" w:customStyle="1" w:styleId="TestonotaapidipaginaCarattere">
    <w:name w:val="Testo nota a piè di pagina Carattere"/>
    <w:basedOn w:val="Carpredefinitoparagrafo"/>
    <w:link w:val="Testonotaapidipagina"/>
    <w:uiPriority w:val="98"/>
    <w:semiHidden/>
    <w:rsid w:val="005B284C"/>
    <w:rPr>
      <w:sz w:val="20"/>
      <w:szCs w:val="20"/>
      <w:lang w:val="fr-FR"/>
    </w:rPr>
  </w:style>
  <w:style w:type="character" w:customStyle="1" w:styleId="Titolo6Carattere">
    <w:name w:val="Titolo 6 Carattere"/>
    <w:basedOn w:val="Carpredefinitoparagrafo"/>
    <w:link w:val="Titolo6"/>
    <w:uiPriority w:val="98"/>
    <w:semiHidden/>
    <w:rsid w:val="005B284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5B284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5B284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5B284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5B284C"/>
    <w:rPr>
      <w:color w:val="0072BC" w:themeColor="hyperlink"/>
      <w:u w:val="single"/>
    </w:rPr>
  </w:style>
  <w:style w:type="character" w:styleId="Enfasiintensa">
    <w:name w:val="Intense Emphasis"/>
    <w:uiPriority w:val="98"/>
    <w:semiHidden/>
    <w:qFormat/>
    <w:rsid w:val="005B284C"/>
    <w:rPr>
      <w:b/>
      <w:bCs/>
    </w:rPr>
  </w:style>
  <w:style w:type="paragraph" w:styleId="Citazioneintensa">
    <w:name w:val="Intense Quote"/>
    <w:basedOn w:val="Normale"/>
    <w:next w:val="Normale"/>
    <w:link w:val="CitazioneintensaCarattere"/>
    <w:uiPriority w:val="98"/>
    <w:semiHidden/>
    <w:qFormat/>
    <w:rsid w:val="005B284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B284C"/>
    <w:rPr>
      <w:b/>
      <w:bCs/>
      <w:i/>
      <w:iCs/>
      <w:sz w:val="24"/>
      <w:szCs w:val="24"/>
      <w:lang w:val="fr-FR" w:bidi="en-US"/>
    </w:rPr>
  </w:style>
  <w:style w:type="character" w:styleId="Riferimentointenso">
    <w:name w:val="Intense Reference"/>
    <w:uiPriority w:val="98"/>
    <w:semiHidden/>
    <w:qFormat/>
    <w:rsid w:val="005B284C"/>
    <w:rPr>
      <w:smallCaps/>
      <w:spacing w:val="5"/>
      <w:u w:val="single"/>
    </w:rPr>
  </w:style>
  <w:style w:type="paragraph" w:styleId="Paragrafoelenco">
    <w:name w:val="List Paragraph"/>
    <w:basedOn w:val="Normale"/>
    <w:uiPriority w:val="98"/>
    <w:semiHidden/>
    <w:qFormat/>
    <w:rsid w:val="005B284C"/>
    <w:pPr>
      <w:ind w:left="720"/>
      <w:contextualSpacing/>
    </w:pPr>
  </w:style>
  <w:style w:type="table" w:customStyle="1" w:styleId="LtrTableAddress">
    <w:name w:val="Ltr_Table_Address"/>
    <w:aliases w:val="ECHR_Ltr_Table_Address"/>
    <w:basedOn w:val="Tabellanormale"/>
    <w:uiPriority w:val="99"/>
    <w:rsid w:val="005B284C"/>
    <w:rPr>
      <w:sz w:val="24"/>
      <w:szCs w:val="24"/>
    </w:rPr>
    <w:tblPr>
      <w:tblInd w:w="5103" w:type="dxa"/>
    </w:tblPr>
  </w:style>
  <w:style w:type="paragraph" w:styleId="Citazione">
    <w:name w:val="Quote"/>
    <w:basedOn w:val="Normale"/>
    <w:next w:val="Normale"/>
    <w:link w:val="CitazioneCarattere"/>
    <w:uiPriority w:val="98"/>
    <w:semiHidden/>
    <w:qFormat/>
    <w:rsid w:val="005B284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B284C"/>
    <w:rPr>
      <w:i/>
      <w:iCs/>
      <w:sz w:val="24"/>
      <w:szCs w:val="24"/>
      <w:lang w:val="fr-FR" w:bidi="en-US"/>
    </w:rPr>
  </w:style>
  <w:style w:type="character" w:styleId="Riferimentodelicato">
    <w:name w:val="Subtle Reference"/>
    <w:uiPriority w:val="98"/>
    <w:semiHidden/>
    <w:qFormat/>
    <w:rsid w:val="005B284C"/>
    <w:rPr>
      <w:smallCaps/>
    </w:rPr>
  </w:style>
  <w:style w:type="table" w:styleId="Grigliatabella">
    <w:name w:val="Table Grid"/>
    <w:basedOn w:val="Tabellanormale"/>
    <w:uiPriority w:val="59"/>
    <w:semiHidden/>
    <w:rsid w:val="005B284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B284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B284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B284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B284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B284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B284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B284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B284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B284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B284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B284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B284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B284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B284C"/>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5B284C"/>
    <w:pPr>
      <w:ind w:firstLine="284"/>
    </w:pPr>
  </w:style>
  <w:style w:type="character" w:customStyle="1" w:styleId="SottotitoloCarattere">
    <w:name w:val="Sottotitolo Carattere"/>
    <w:basedOn w:val="Carpredefinitoparagrafo"/>
    <w:link w:val="Sottotitolo"/>
    <w:uiPriority w:val="98"/>
    <w:semiHidden/>
    <w:rsid w:val="005B284C"/>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5B284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B284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5B284C"/>
    <w:pPr>
      <w:numPr>
        <w:numId w:val="1"/>
      </w:numPr>
    </w:pPr>
  </w:style>
  <w:style w:type="table" w:customStyle="1" w:styleId="ECHRTableForInternalUse">
    <w:name w:val="ECHR_Table_For_Internal_Use"/>
    <w:basedOn w:val="Tabellanormale"/>
    <w:uiPriority w:val="99"/>
    <w:rsid w:val="005B284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B284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5B284C"/>
    <w:pPr>
      <w:numPr>
        <w:numId w:val="2"/>
      </w:numPr>
    </w:pPr>
  </w:style>
  <w:style w:type="numbering" w:styleId="ArticoloSezione">
    <w:name w:val="Outline List 3"/>
    <w:basedOn w:val="Nessunelenco"/>
    <w:uiPriority w:val="99"/>
    <w:semiHidden/>
    <w:unhideWhenUsed/>
    <w:rsid w:val="005B284C"/>
    <w:pPr>
      <w:numPr>
        <w:numId w:val="3"/>
      </w:numPr>
    </w:pPr>
  </w:style>
  <w:style w:type="table" w:customStyle="1" w:styleId="ECHRHeaderTable">
    <w:name w:val="ECHR_Header_Table"/>
    <w:basedOn w:val="Tabellanormale"/>
    <w:uiPriority w:val="99"/>
    <w:rsid w:val="005B284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5B284C"/>
  </w:style>
  <w:style w:type="paragraph" w:styleId="Testodelblocco">
    <w:name w:val="Block Text"/>
    <w:basedOn w:val="Normale"/>
    <w:uiPriority w:val="98"/>
    <w:semiHidden/>
    <w:rsid w:val="005B284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5B284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5B284C"/>
    <w:pPr>
      <w:spacing w:after="120"/>
    </w:pPr>
  </w:style>
  <w:style w:type="table" w:customStyle="1" w:styleId="ECHRHeaderTableReduced">
    <w:name w:val="ECHR_Header_Table_Reduced"/>
    <w:basedOn w:val="Tabellanormale"/>
    <w:uiPriority w:val="99"/>
    <w:rsid w:val="005B284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5B284C"/>
    <w:rPr>
      <w:sz w:val="18"/>
    </w:rPr>
  </w:style>
  <w:style w:type="character" w:styleId="Rimandocommento">
    <w:name w:val="annotation reference"/>
    <w:basedOn w:val="Carpredefinitoparagrafo"/>
    <w:uiPriority w:val="98"/>
    <w:semiHidden/>
    <w:rsid w:val="005B284C"/>
    <w:rPr>
      <w:sz w:val="16"/>
      <w:szCs w:val="16"/>
    </w:rPr>
  </w:style>
  <w:style w:type="paragraph" w:styleId="Testocommento">
    <w:name w:val="annotation text"/>
    <w:basedOn w:val="Normale"/>
    <w:link w:val="TestocommentoCarattere"/>
    <w:uiPriority w:val="98"/>
    <w:semiHidden/>
    <w:rsid w:val="005B284C"/>
    <w:rPr>
      <w:sz w:val="20"/>
      <w:szCs w:val="20"/>
    </w:rPr>
  </w:style>
  <w:style w:type="character" w:customStyle="1" w:styleId="TestocommentoCarattere">
    <w:name w:val="Testo commento Carattere"/>
    <w:basedOn w:val="Carpredefinitoparagrafo"/>
    <w:link w:val="Testocommento"/>
    <w:uiPriority w:val="98"/>
    <w:semiHidden/>
    <w:rsid w:val="005B284C"/>
    <w:rPr>
      <w:sz w:val="20"/>
      <w:szCs w:val="20"/>
      <w:lang w:val="fr-FR"/>
    </w:rPr>
  </w:style>
  <w:style w:type="paragraph" w:customStyle="1" w:styleId="JuSigned">
    <w:name w:val="Ju_Signed"/>
    <w:aliases w:val="_Signature"/>
    <w:basedOn w:val="Normale"/>
    <w:next w:val="JuPara"/>
    <w:uiPriority w:val="31"/>
    <w:qFormat/>
    <w:rsid w:val="005B284C"/>
    <w:pPr>
      <w:tabs>
        <w:tab w:val="center" w:pos="1418"/>
        <w:tab w:val="center" w:pos="5954"/>
      </w:tabs>
      <w:spacing w:before="720"/>
    </w:pPr>
  </w:style>
  <w:style w:type="paragraph" w:customStyle="1" w:styleId="JuTitle">
    <w:name w:val="Ju_Title"/>
    <w:aliases w:val="_Title_2"/>
    <w:basedOn w:val="Normale"/>
    <w:next w:val="JuPara"/>
    <w:uiPriority w:val="38"/>
    <w:qFormat/>
    <w:rsid w:val="005B284C"/>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5B284C"/>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5B284C"/>
    <w:pPr>
      <w:numPr>
        <w:numId w:val="12"/>
      </w:numPr>
      <w:contextualSpacing/>
    </w:pPr>
  </w:style>
  <w:style w:type="paragraph" w:styleId="Puntoelenco3">
    <w:name w:val="List Bullet 3"/>
    <w:basedOn w:val="Normale"/>
    <w:uiPriority w:val="98"/>
    <w:semiHidden/>
    <w:rsid w:val="005B284C"/>
    <w:pPr>
      <w:numPr>
        <w:numId w:val="13"/>
      </w:numPr>
      <w:contextualSpacing/>
    </w:pPr>
  </w:style>
  <w:style w:type="character" w:customStyle="1" w:styleId="CorpotestoCarattere">
    <w:name w:val="Corpo testo Carattere"/>
    <w:basedOn w:val="Carpredefinitoparagrafo"/>
    <w:link w:val="Corpotesto"/>
    <w:uiPriority w:val="98"/>
    <w:semiHidden/>
    <w:rsid w:val="005B284C"/>
    <w:rPr>
      <w:sz w:val="24"/>
      <w:szCs w:val="24"/>
      <w:lang w:val="fr-FR"/>
    </w:rPr>
  </w:style>
  <w:style w:type="paragraph" w:styleId="Corpodeltesto2">
    <w:name w:val="Body Text 2"/>
    <w:basedOn w:val="Normale"/>
    <w:link w:val="Corpodeltesto2Carattere"/>
    <w:uiPriority w:val="98"/>
    <w:semiHidden/>
    <w:rsid w:val="005B284C"/>
    <w:pPr>
      <w:spacing w:after="120" w:line="480" w:lineRule="auto"/>
    </w:pPr>
  </w:style>
  <w:style w:type="character" w:customStyle="1" w:styleId="Corpodeltesto2Carattere">
    <w:name w:val="Corpo del testo 2 Carattere"/>
    <w:basedOn w:val="Carpredefinitoparagrafo"/>
    <w:link w:val="Corpodeltesto2"/>
    <w:uiPriority w:val="98"/>
    <w:semiHidden/>
    <w:rsid w:val="005B284C"/>
    <w:rPr>
      <w:sz w:val="24"/>
      <w:szCs w:val="24"/>
      <w:lang w:val="fr-FR"/>
    </w:rPr>
  </w:style>
  <w:style w:type="paragraph" w:styleId="Corpodeltesto3">
    <w:name w:val="Body Text 3"/>
    <w:basedOn w:val="Normale"/>
    <w:link w:val="Corpodeltesto3Carattere"/>
    <w:uiPriority w:val="98"/>
    <w:semiHidden/>
    <w:rsid w:val="005B284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B284C"/>
    <w:rPr>
      <w:sz w:val="16"/>
      <w:szCs w:val="16"/>
      <w:lang w:val="fr-FR"/>
    </w:rPr>
  </w:style>
  <w:style w:type="paragraph" w:styleId="Primorientrocorpodeltesto">
    <w:name w:val="Body Text First Indent"/>
    <w:basedOn w:val="Corpotesto"/>
    <w:link w:val="PrimorientrocorpodeltestoCarattere"/>
    <w:uiPriority w:val="98"/>
    <w:semiHidden/>
    <w:rsid w:val="005B284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B284C"/>
    <w:rPr>
      <w:sz w:val="24"/>
      <w:szCs w:val="24"/>
      <w:lang w:val="fr-FR"/>
    </w:rPr>
  </w:style>
  <w:style w:type="paragraph" w:styleId="Rientrocorpodeltesto">
    <w:name w:val="Body Text Indent"/>
    <w:basedOn w:val="Normale"/>
    <w:link w:val="RientrocorpodeltestoCarattere"/>
    <w:uiPriority w:val="98"/>
    <w:semiHidden/>
    <w:rsid w:val="005B284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B284C"/>
    <w:rPr>
      <w:sz w:val="24"/>
      <w:szCs w:val="24"/>
      <w:lang w:val="fr-FR"/>
    </w:rPr>
  </w:style>
  <w:style w:type="paragraph" w:styleId="Primorientrocorpodeltesto2">
    <w:name w:val="Body Text First Indent 2"/>
    <w:basedOn w:val="Rientrocorpodeltesto"/>
    <w:link w:val="Primorientrocorpodeltesto2Carattere"/>
    <w:uiPriority w:val="98"/>
    <w:semiHidden/>
    <w:rsid w:val="005B284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B284C"/>
    <w:rPr>
      <w:sz w:val="24"/>
      <w:szCs w:val="24"/>
      <w:lang w:val="fr-FR"/>
    </w:rPr>
  </w:style>
  <w:style w:type="paragraph" w:styleId="Rientrocorpodeltesto2">
    <w:name w:val="Body Text Indent 2"/>
    <w:basedOn w:val="Normale"/>
    <w:link w:val="Rientrocorpodeltesto2Carattere"/>
    <w:uiPriority w:val="98"/>
    <w:semiHidden/>
    <w:rsid w:val="005B284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B284C"/>
    <w:rPr>
      <w:sz w:val="24"/>
      <w:szCs w:val="24"/>
      <w:lang w:val="fr-FR"/>
    </w:rPr>
  </w:style>
  <w:style w:type="paragraph" w:styleId="Rientrocorpodeltesto3">
    <w:name w:val="Body Text Indent 3"/>
    <w:basedOn w:val="Normale"/>
    <w:link w:val="Rientrocorpodeltesto3Carattere"/>
    <w:uiPriority w:val="98"/>
    <w:semiHidden/>
    <w:rsid w:val="005B284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B284C"/>
    <w:rPr>
      <w:sz w:val="16"/>
      <w:szCs w:val="16"/>
      <w:lang w:val="fr-FR"/>
    </w:rPr>
  </w:style>
  <w:style w:type="paragraph" w:styleId="Didascalia">
    <w:name w:val="caption"/>
    <w:basedOn w:val="Normale"/>
    <w:next w:val="Normale"/>
    <w:uiPriority w:val="98"/>
    <w:semiHidden/>
    <w:qFormat/>
    <w:rsid w:val="005B284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B284C"/>
    <w:pPr>
      <w:ind w:left="4252"/>
    </w:pPr>
  </w:style>
  <w:style w:type="character" w:customStyle="1" w:styleId="FormuladichiusuraCarattere">
    <w:name w:val="Formula di chiusura Carattere"/>
    <w:basedOn w:val="Carpredefinitoparagrafo"/>
    <w:link w:val="Formuladichiusura"/>
    <w:uiPriority w:val="98"/>
    <w:semiHidden/>
    <w:rsid w:val="005B284C"/>
    <w:rPr>
      <w:sz w:val="24"/>
      <w:szCs w:val="24"/>
      <w:lang w:val="fr-FR"/>
    </w:rPr>
  </w:style>
  <w:style w:type="table" w:styleId="Grigliaacolori">
    <w:name w:val="Colorful Grid"/>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B284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B284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B284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B284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B284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B284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B284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B284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B284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B284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B284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B284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B284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B284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B284C"/>
    <w:rPr>
      <w:b/>
      <w:bCs/>
    </w:rPr>
  </w:style>
  <w:style w:type="character" w:customStyle="1" w:styleId="SoggettocommentoCarattere">
    <w:name w:val="Soggetto commento Carattere"/>
    <w:basedOn w:val="TestocommentoCarattere"/>
    <w:link w:val="Soggettocommento"/>
    <w:uiPriority w:val="98"/>
    <w:semiHidden/>
    <w:rsid w:val="005B284C"/>
    <w:rPr>
      <w:b/>
      <w:bCs/>
      <w:sz w:val="20"/>
      <w:szCs w:val="20"/>
      <w:lang w:val="fr-FR"/>
    </w:rPr>
  </w:style>
  <w:style w:type="table" w:styleId="Elencoscuro">
    <w:name w:val="Dark List"/>
    <w:basedOn w:val="Tabellanormale"/>
    <w:uiPriority w:val="70"/>
    <w:semiHidden/>
    <w:rsid w:val="005B284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B284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B284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B284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B284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B284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B284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B284C"/>
  </w:style>
  <w:style w:type="character" w:customStyle="1" w:styleId="DataCarattere">
    <w:name w:val="Data Carattere"/>
    <w:basedOn w:val="Carpredefinitoparagrafo"/>
    <w:link w:val="Data"/>
    <w:uiPriority w:val="98"/>
    <w:semiHidden/>
    <w:rsid w:val="005B284C"/>
    <w:rPr>
      <w:sz w:val="24"/>
      <w:szCs w:val="24"/>
      <w:lang w:val="fr-FR"/>
    </w:rPr>
  </w:style>
  <w:style w:type="paragraph" w:styleId="Mappadocumento">
    <w:name w:val="Document Map"/>
    <w:basedOn w:val="Normale"/>
    <w:link w:val="MappadocumentoCarattere"/>
    <w:uiPriority w:val="98"/>
    <w:semiHidden/>
    <w:rsid w:val="005B284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B284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5B284C"/>
  </w:style>
  <w:style w:type="character" w:customStyle="1" w:styleId="FirmadipostaelettronicaCarattere">
    <w:name w:val="Firma di posta elettronica Carattere"/>
    <w:basedOn w:val="Carpredefinitoparagrafo"/>
    <w:link w:val="Firmadipostaelettronica"/>
    <w:uiPriority w:val="98"/>
    <w:semiHidden/>
    <w:rsid w:val="005B284C"/>
    <w:rPr>
      <w:sz w:val="24"/>
      <w:szCs w:val="24"/>
      <w:lang w:val="fr-FR"/>
    </w:rPr>
  </w:style>
  <w:style w:type="character" w:styleId="Rimandonotadichiusura">
    <w:name w:val="endnote reference"/>
    <w:basedOn w:val="Carpredefinitoparagrafo"/>
    <w:uiPriority w:val="98"/>
    <w:semiHidden/>
    <w:rsid w:val="005B284C"/>
    <w:rPr>
      <w:vertAlign w:val="superscript"/>
    </w:rPr>
  </w:style>
  <w:style w:type="paragraph" w:styleId="Testonotadichiusura">
    <w:name w:val="endnote text"/>
    <w:basedOn w:val="Normale"/>
    <w:link w:val="TestonotadichiusuraCarattere"/>
    <w:uiPriority w:val="98"/>
    <w:semiHidden/>
    <w:rsid w:val="005B284C"/>
    <w:rPr>
      <w:sz w:val="20"/>
      <w:szCs w:val="20"/>
    </w:rPr>
  </w:style>
  <w:style w:type="character" w:customStyle="1" w:styleId="TestonotadichiusuraCarattere">
    <w:name w:val="Testo nota di chiusura Carattere"/>
    <w:basedOn w:val="Carpredefinitoparagrafo"/>
    <w:link w:val="Testonotadichiusura"/>
    <w:uiPriority w:val="98"/>
    <w:semiHidden/>
    <w:rsid w:val="005B284C"/>
    <w:rPr>
      <w:sz w:val="20"/>
      <w:szCs w:val="20"/>
      <w:lang w:val="fr-FR"/>
    </w:rPr>
  </w:style>
  <w:style w:type="paragraph" w:styleId="Indirizzodestinatario">
    <w:name w:val="envelope address"/>
    <w:basedOn w:val="Normale"/>
    <w:uiPriority w:val="98"/>
    <w:semiHidden/>
    <w:rsid w:val="005B284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B284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B284C"/>
    <w:rPr>
      <w:color w:val="7030A0" w:themeColor="followedHyperlink"/>
      <w:u w:val="single"/>
    </w:rPr>
  </w:style>
  <w:style w:type="character" w:styleId="AcronimoHTML">
    <w:name w:val="HTML Acronym"/>
    <w:basedOn w:val="Carpredefinitoparagrafo"/>
    <w:uiPriority w:val="98"/>
    <w:semiHidden/>
    <w:rsid w:val="005B284C"/>
  </w:style>
  <w:style w:type="paragraph" w:styleId="IndirizzoHTML">
    <w:name w:val="HTML Address"/>
    <w:basedOn w:val="Normale"/>
    <w:link w:val="IndirizzoHTMLCarattere"/>
    <w:uiPriority w:val="98"/>
    <w:semiHidden/>
    <w:rsid w:val="005B284C"/>
    <w:rPr>
      <w:i/>
      <w:iCs/>
    </w:rPr>
  </w:style>
  <w:style w:type="character" w:customStyle="1" w:styleId="IndirizzoHTMLCarattere">
    <w:name w:val="Indirizzo HTML Carattere"/>
    <w:basedOn w:val="Carpredefinitoparagrafo"/>
    <w:link w:val="IndirizzoHTML"/>
    <w:uiPriority w:val="98"/>
    <w:semiHidden/>
    <w:rsid w:val="005B284C"/>
    <w:rPr>
      <w:i/>
      <w:iCs/>
      <w:sz w:val="24"/>
      <w:szCs w:val="24"/>
      <w:lang w:val="fr-FR"/>
    </w:rPr>
  </w:style>
  <w:style w:type="character" w:styleId="CitazioneHTML">
    <w:name w:val="HTML Cite"/>
    <w:basedOn w:val="Carpredefinitoparagrafo"/>
    <w:uiPriority w:val="98"/>
    <w:semiHidden/>
    <w:rsid w:val="005B284C"/>
    <w:rPr>
      <w:i/>
      <w:iCs/>
    </w:rPr>
  </w:style>
  <w:style w:type="character" w:styleId="CodiceHTML">
    <w:name w:val="HTML Code"/>
    <w:basedOn w:val="Carpredefinitoparagrafo"/>
    <w:uiPriority w:val="98"/>
    <w:semiHidden/>
    <w:rsid w:val="005B284C"/>
    <w:rPr>
      <w:rFonts w:ascii="Consolas" w:hAnsi="Consolas" w:cs="Consolas"/>
      <w:sz w:val="20"/>
      <w:szCs w:val="20"/>
    </w:rPr>
  </w:style>
  <w:style w:type="character" w:styleId="DefinizioneHTML">
    <w:name w:val="HTML Definition"/>
    <w:basedOn w:val="Carpredefinitoparagrafo"/>
    <w:uiPriority w:val="98"/>
    <w:semiHidden/>
    <w:rsid w:val="005B284C"/>
    <w:rPr>
      <w:i/>
      <w:iCs/>
    </w:rPr>
  </w:style>
  <w:style w:type="character" w:styleId="TastieraHTML">
    <w:name w:val="HTML Keyboard"/>
    <w:basedOn w:val="Carpredefinitoparagrafo"/>
    <w:uiPriority w:val="98"/>
    <w:semiHidden/>
    <w:rsid w:val="005B284C"/>
    <w:rPr>
      <w:rFonts w:ascii="Consolas" w:hAnsi="Consolas" w:cs="Consolas"/>
      <w:sz w:val="20"/>
      <w:szCs w:val="20"/>
    </w:rPr>
  </w:style>
  <w:style w:type="paragraph" w:styleId="PreformattatoHTML">
    <w:name w:val="HTML Preformatted"/>
    <w:basedOn w:val="Normale"/>
    <w:link w:val="PreformattatoHTMLCarattere"/>
    <w:uiPriority w:val="98"/>
    <w:semiHidden/>
    <w:rsid w:val="005B284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B284C"/>
    <w:rPr>
      <w:rFonts w:ascii="Consolas" w:hAnsi="Consolas" w:cs="Consolas"/>
      <w:sz w:val="20"/>
      <w:szCs w:val="20"/>
      <w:lang w:val="fr-FR"/>
    </w:rPr>
  </w:style>
  <w:style w:type="character" w:styleId="EsempioHTML">
    <w:name w:val="HTML Sample"/>
    <w:basedOn w:val="Carpredefinitoparagrafo"/>
    <w:uiPriority w:val="98"/>
    <w:semiHidden/>
    <w:rsid w:val="005B284C"/>
    <w:rPr>
      <w:rFonts w:ascii="Consolas" w:hAnsi="Consolas" w:cs="Consolas"/>
      <w:sz w:val="24"/>
      <w:szCs w:val="24"/>
    </w:rPr>
  </w:style>
  <w:style w:type="character" w:styleId="MacchinadascrivereHTML">
    <w:name w:val="HTML Typewriter"/>
    <w:basedOn w:val="Carpredefinitoparagrafo"/>
    <w:uiPriority w:val="98"/>
    <w:semiHidden/>
    <w:rsid w:val="005B284C"/>
    <w:rPr>
      <w:rFonts w:ascii="Consolas" w:hAnsi="Consolas" w:cs="Consolas"/>
      <w:sz w:val="20"/>
      <w:szCs w:val="20"/>
    </w:rPr>
  </w:style>
  <w:style w:type="character" w:styleId="VariabileHTML">
    <w:name w:val="HTML Variable"/>
    <w:basedOn w:val="Carpredefinitoparagrafo"/>
    <w:uiPriority w:val="98"/>
    <w:semiHidden/>
    <w:rsid w:val="005B284C"/>
    <w:rPr>
      <w:i/>
      <w:iCs/>
    </w:rPr>
  </w:style>
  <w:style w:type="paragraph" w:styleId="Indice1">
    <w:name w:val="index 1"/>
    <w:basedOn w:val="Normale"/>
    <w:next w:val="Normale"/>
    <w:autoRedefine/>
    <w:uiPriority w:val="98"/>
    <w:semiHidden/>
    <w:rsid w:val="005B284C"/>
    <w:pPr>
      <w:ind w:left="240" w:hanging="240"/>
    </w:pPr>
  </w:style>
  <w:style w:type="paragraph" w:styleId="Indice2">
    <w:name w:val="index 2"/>
    <w:basedOn w:val="Normale"/>
    <w:next w:val="Normale"/>
    <w:autoRedefine/>
    <w:uiPriority w:val="98"/>
    <w:semiHidden/>
    <w:rsid w:val="005B284C"/>
    <w:pPr>
      <w:ind w:left="480" w:hanging="240"/>
    </w:pPr>
  </w:style>
  <w:style w:type="paragraph" w:styleId="Indice3">
    <w:name w:val="index 3"/>
    <w:basedOn w:val="Normale"/>
    <w:next w:val="Normale"/>
    <w:autoRedefine/>
    <w:uiPriority w:val="98"/>
    <w:semiHidden/>
    <w:rsid w:val="005B284C"/>
    <w:pPr>
      <w:ind w:left="720" w:hanging="240"/>
    </w:pPr>
  </w:style>
  <w:style w:type="paragraph" w:styleId="Indice4">
    <w:name w:val="index 4"/>
    <w:basedOn w:val="Normale"/>
    <w:next w:val="Normale"/>
    <w:autoRedefine/>
    <w:uiPriority w:val="98"/>
    <w:semiHidden/>
    <w:rsid w:val="005B284C"/>
    <w:pPr>
      <w:ind w:left="960" w:hanging="240"/>
    </w:pPr>
  </w:style>
  <w:style w:type="paragraph" w:styleId="Indice5">
    <w:name w:val="index 5"/>
    <w:basedOn w:val="Normale"/>
    <w:next w:val="Normale"/>
    <w:autoRedefine/>
    <w:uiPriority w:val="98"/>
    <w:semiHidden/>
    <w:rsid w:val="005B284C"/>
    <w:pPr>
      <w:ind w:left="1200" w:hanging="240"/>
    </w:pPr>
  </w:style>
  <w:style w:type="paragraph" w:styleId="Indice6">
    <w:name w:val="index 6"/>
    <w:basedOn w:val="Normale"/>
    <w:next w:val="Normale"/>
    <w:autoRedefine/>
    <w:uiPriority w:val="98"/>
    <w:semiHidden/>
    <w:rsid w:val="005B284C"/>
    <w:pPr>
      <w:ind w:left="1440" w:hanging="240"/>
    </w:pPr>
  </w:style>
  <w:style w:type="paragraph" w:styleId="Indice7">
    <w:name w:val="index 7"/>
    <w:basedOn w:val="Normale"/>
    <w:next w:val="Normale"/>
    <w:autoRedefine/>
    <w:uiPriority w:val="98"/>
    <w:semiHidden/>
    <w:rsid w:val="005B284C"/>
    <w:pPr>
      <w:ind w:left="1680" w:hanging="240"/>
    </w:pPr>
  </w:style>
  <w:style w:type="paragraph" w:styleId="Indice8">
    <w:name w:val="index 8"/>
    <w:basedOn w:val="Normale"/>
    <w:next w:val="Normale"/>
    <w:autoRedefine/>
    <w:uiPriority w:val="98"/>
    <w:semiHidden/>
    <w:rsid w:val="005B284C"/>
    <w:pPr>
      <w:ind w:left="1920" w:hanging="240"/>
    </w:pPr>
  </w:style>
  <w:style w:type="paragraph" w:styleId="Indice9">
    <w:name w:val="index 9"/>
    <w:basedOn w:val="Normale"/>
    <w:next w:val="Normale"/>
    <w:autoRedefine/>
    <w:uiPriority w:val="98"/>
    <w:semiHidden/>
    <w:rsid w:val="005B284C"/>
    <w:pPr>
      <w:ind w:left="2160" w:hanging="240"/>
    </w:pPr>
  </w:style>
  <w:style w:type="paragraph" w:styleId="Titoloindice">
    <w:name w:val="index heading"/>
    <w:basedOn w:val="Normale"/>
    <w:next w:val="Indice1"/>
    <w:uiPriority w:val="98"/>
    <w:semiHidden/>
    <w:rsid w:val="005B284C"/>
    <w:rPr>
      <w:rFonts w:asciiTheme="majorHAnsi" w:eastAsiaTheme="majorEastAsia" w:hAnsiTheme="majorHAnsi" w:cstheme="majorBidi"/>
      <w:b/>
      <w:bCs/>
    </w:rPr>
  </w:style>
  <w:style w:type="table" w:styleId="Grigliachiara">
    <w:name w:val="Light Grid"/>
    <w:basedOn w:val="Tabellanormale"/>
    <w:uiPriority w:val="62"/>
    <w:semiHidden/>
    <w:rsid w:val="005B284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B284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B284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B284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B284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B284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B284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B284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B284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B284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B284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B284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B284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B284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B284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B284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B284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B284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B284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B284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B284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B284C"/>
  </w:style>
  <w:style w:type="paragraph" w:styleId="Elenco">
    <w:name w:val="List"/>
    <w:basedOn w:val="Normale"/>
    <w:uiPriority w:val="98"/>
    <w:semiHidden/>
    <w:rsid w:val="005B284C"/>
    <w:pPr>
      <w:ind w:left="283" w:hanging="283"/>
      <w:contextualSpacing/>
    </w:pPr>
  </w:style>
  <w:style w:type="paragraph" w:styleId="Elenco2">
    <w:name w:val="List 2"/>
    <w:basedOn w:val="Normale"/>
    <w:uiPriority w:val="98"/>
    <w:semiHidden/>
    <w:rsid w:val="005B284C"/>
    <w:pPr>
      <w:ind w:left="566" w:hanging="283"/>
      <w:contextualSpacing/>
    </w:pPr>
  </w:style>
  <w:style w:type="paragraph" w:styleId="Elenco3">
    <w:name w:val="List 3"/>
    <w:basedOn w:val="Normale"/>
    <w:uiPriority w:val="98"/>
    <w:semiHidden/>
    <w:rsid w:val="005B284C"/>
    <w:pPr>
      <w:ind w:left="849" w:hanging="283"/>
      <w:contextualSpacing/>
    </w:pPr>
  </w:style>
  <w:style w:type="paragraph" w:styleId="Elenco4">
    <w:name w:val="List 4"/>
    <w:basedOn w:val="Normale"/>
    <w:uiPriority w:val="98"/>
    <w:semiHidden/>
    <w:rsid w:val="005B284C"/>
    <w:pPr>
      <w:ind w:left="1132" w:hanging="283"/>
      <w:contextualSpacing/>
    </w:pPr>
  </w:style>
  <w:style w:type="paragraph" w:styleId="Elenco5">
    <w:name w:val="List 5"/>
    <w:basedOn w:val="Normale"/>
    <w:uiPriority w:val="98"/>
    <w:semiHidden/>
    <w:rsid w:val="005B284C"/>
    <w:pPr>
      <w:ind w:left="1415" w:hanging="283"/>
      <w:contextualSpacing/>
    </w:pPr>
  </w:style>
  <w:style w:type="paragraph" w:styleId="Puntoelenco">
    <w:name w:val="List Bullet"/>
    <w:basedOn w:val="Normale"/>
    <w:uiPriority w:val="98"/>
    <w:semiHidden/>
    <w:rsid w:val="005B284C"/>
    <w:pPr>
      <w:numPr>
        <w:numId w:val="11"/>
      </w:numPr>
    </w:pPr>
  </w:style>
  <w:style w:type="paragraph" w:styleId="Puntoelenco4">
    <w:name w:val="List Bullet 4"/>
    <w:basedOn w:val="Normale"/>
    <w:uiPriority w:val="98"/>
    <w:semiHidden/>
    <w:rsid w:val="005B284C"/>
    <w:pPr>
      <w:numPr>
        <w:numId w:val="14"/>
      </w:numPr>
      <w:contextualSpacing/>
    </w:pPr>
  </w:style>
  <w:style w:type="paragraph" w:styleId="Puntoelenco5">
    <w:name w:val="List Bullet 5"/>
    <w:basedOn w:val="Normale"/>
    <w:uiPriority w:val="98"/>
    <w:semiHidden/>
    <w:rsid w:val="005B284C"/>
    <w:pPr>
      <w:numPr>
        <w:numId w:val="15"/>
      </w:numPr>
      <w:contextualSpacing/>
    </w:pPr>
  </w:style>
  <w:style w:type="paragraph" w:styleId="Elencocontinua">
    <w:name w:val="List Continue"/>
    <w:basedOn w:val="Normale"/>
    <w:uiPriority w:val="98"/>
    <w:semiHidden/>
    <w:rsid w:val="005B284C"/>
    <w:pPr>
      <w:spacing w:after="120"/>
      <w:ind w:left="283"/>
      <w:contextualSpacing/>
    </w:pPr>
  </w:style>
  <w:style w:type="paragraph" w:styleId="Elencocontinua2">
    <w:name w:val="List Continue 2"/>
    <w:basedOn w:val="Normale"/>
    <w:uiPriority w:val="98"/>
    <w:semiHidden/>
    <w:rsid w:val="005B284C"/>
    <w:pPr>
      <w:spacing w:after="120"/>
      <w:ind w:left="566"/>
      <w:contextualSpacing/>
    </w:pPr>
  </w:style>
  <w:style w:type="paragraph" w:styleId="Elencocontinua3">
    <w:name w:val="List Continue 3"/>
    <w:basedOn w:val="Normale"/>
    <w:uiPriority w:val="98"/>
    <w:semiHidden/>
    <w:rsid w:val="005B284C"/>
    <w:pPr>
      <w:spacing w:after="120"/>
      <w:ind w:left="849"/>
      <w:contextualSpacing/>
    </w:pPr>
  </w:style>
  <w:style w:type="paragraph" w:styleId="Elencocontinua4">
    <w:name w:val="List Continue 4"/>
    <w:basedOn w:val="Normale"/>
    <w:uiPriority w:val="98"/>
    <w:semiHidden/>
    <w:rsid w:val="005B284C"/>
    <w:pPr>
      <w:spacing w:after="120"/>
      <w:ind w:left="1132"/>
      <w:contextualSpacing/>
    </w:pPr>
  </w:style>
  <w:style w:type="paragraph" w:styleId="Elencocontinua5">
    <w:name w:val="List Continue 5"/>
    <w:basedOn w:val="Normale"/>
    <w:uiPriority w:val="98"/>
    <w:semiHidden/>
    <w:rsid w:val="005B284C"/>
    <w:pPr>
      <w:spacing w:after="120"/>
      <w:ind w:left="1415"/>
      <w:contextualSpacing/>
    </w:pPr>
  </w:style>
  <w:style w:type="paragraph" w:styleId="Numeroelenco">
    <w:name w:val="List Number"/>
    <w:basedOn w:val="Normale"/>
    <w:uiPriority w:val="98"/>
    <w:semiHidden/>
    <w:rsid w:val="005B284C"/>
    <w:pPr>
      <w:numPr>
        <w:numId w:val="16"/>
      </w:numPr>
      <w:contextualSpacing/>
    </w:pPr>
  </w:style>
  <w:style w:type="paragraph" w:styleId="Numeroelenco2">
    <w:name w:val="List Number 2"/>
    <w:basedOn w:val="Normale"/>
    <w:uiPriority w:val="98"/>
    <w:semiHidden/>
    <w:rsid w:val="005B284C"/>
    <w:pPr>
      <w:numPr>
        <w:numId w:val="17"/>
      </w:numPr>
      <w:contextualSpacing/>
    </w:pPr>
  </w:style>
  <w:style w:type="paragraph" w:styleId="Numeroelenco3">
    <w:name w:val="List Number 3"/>
    <w:basedOn w:val="Normale"/>
    <w:uiPriority w:val="98"/>
    <w:semiHidden/>
    <w:rsid w:val="005B284C"/>
    <w:pPr>
      <w:numPr>
        <w:numId w:val="18"/>
      </w:numPr>
      <w:contextualSpacing/>
    </w:pPr>
  </w:style>
  <w:style w:type="paragraph" w:styleId="Numeroelenco4">
    <w:name w:val="List Number 4"/>
    <w:basedOn w:val="Normale"/>
    <w:uiPriority w:val="98"/>
    <w:semiHidden/>
    <w:rsid w:val="005B284C"/>
    <w:pPr>
      <w:numPr>
        <w:numId w:val="19"/>
      </w:numPr>
      <w:contextualSpacing/>
    </w:pPr>
  </w:style>
  <w:style w:type="paragraph" w:styleId="Numeroelenco5">
    <w:name w:val="List Number 5"/>
    <w:basedOn w:val="Normale"/>
    <w:uiPriority w:val="98"/>
    <w:semiHidden/>
    <w:rsid w:val="005B284C"/>
    <w:pPr>
      <w:numPr>
        <w:numId w:val="20"/>
      </w:numPr>
      <w:contextualSpacing/>
    </w:pPr>
  </w:style>
  <w:style w:type="paragraph" w:styleId="Testomacro">
    <w:name w:val="macro"/>
    <w:link w:val="TestomacroCarattere"/>
    <w:uiPriority w:val="98"/>
    <w:semiHidden/>
    <w:rsid w:val="005B284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B284C"/>
    <w:rPr>
      <w:rFonts w:ascii="Consolas" w:eastAsiaTheme="minorEastAsia" w:hAnsi="Consolas" w:cs="Consolas"/>
      <w:sz w:val="20"/>
      <w:szCs w:val="20"/>
    </w:rPr>
  </w:style>
  <w:style w:type="table" w:styleId="Grigliamedia1">
    <w:name w:val="Medium Grid 1"/>
    <w:basedOn w:val="Tabellanormale"/>
    <w:uiPriority w:val="67"/>
    <w:semiHidden/>
    <w:rsid w:val="005B284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B284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B284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B284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B284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B284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B284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B284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B284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B284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B284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B284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B284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B284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B284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B284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B284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B284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B284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B284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B284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B28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B284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5B284C"/>
    <w:rPr>
      <w:rFonts w:ascii="Times New Roman" w:hAnsi="Times New Roman" w:cs="Times New Roman"/>
    </w:rPr>
  </w:style>
  <w:style w:type="paragraph" w:styleId="Rientronormale">
    <w:name w:val="Normal Indent"/>
    <w:basedOn w:val="Normale"/>
    <w:uiPriority w:val="98"/>
    <w:semiHidden/>
    <w:rsid w:val="005B284C"/>
    <w:pPr>
      <w:ind w:left="720"/>
    </w:pPr>
  </w:style>
  <w:style w:type="paragraph" w:styleId="Intestazionenota">
    <w:name w:val="Note Heading"/>
    <w:basedOn w:val="Normale"/>
    <w:next w:val="Normale"/>
    <w:link w:val="IntestazionenotaCarattere"/>
    <w:uiPriority w:val="98"/>
    <w:semiHidden/>
    <w:rsid w:val="005B284C"/>
  </w:style>
  <w:style w:type="character" w:customStyle="1" w:styleId="IntestazionenotaCarattere">
    <w:name w:val="Intestazione nota Carattere"/>
    <w:basedOn w:val="Carpredefinitoparagrafo"/>
    <w:link w:val="Intestazionenota"/>
    <w:uiPriority w:val="98"/>
    <w:semiHidden/>
    <w:rsid w:val="005B284C"/>
    <w:rPr>
      <w:sz w:val="24"/>
      <w:szCs w:val="24"/>
      <w:lang w:val="fr-FR"/>
    </w:rPr>
  </w:style>
  <w:style w:type="character" w:styleId="Testosegnaposto">
    <w:name w:val="Placeholder Text"/>
    <w:basedOn w:val="Carpredefinitoparagrafo"/>
    <w:uiPriority w:val="98"/>
    <w:semiHidden/>
    <w:rsid w:val="005B284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B284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B284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5B284C"/>
  </w:style>
  <w:style w:type="character" w:customStyle="1" w:styleId="FormuladiaperturaCarattere">
    <w:name w:val="Formula di apertura Carattere"/>
    <w:basedOn w:val="Carpredefinitoparagrafo"/>
    <w:link w:val="Formuladiapertura"/>
    <w:uiPriority w:val="98"/>
    <w:semiHidden/>
    <w:rsid w:val="005B284C"/>
    <w:rPr>
      <w:sz w:val="24"/>
      <w:szCs w:val="24"/>
      <w:lang w:val="fr-FR"/>
    </w:rPr>
  </w:style>
  <w:style w:type="paragraph" w:styleId="Firma">
    <w:name w:val="Signature"/>
    <w:basedOn w:val="Normale"/>
    <w:link w:val="FirmaCarattere"/>
    <w:uiPriority w:val="98"/>
    <w:semiHidden/>
    <w:rsid w:val="005B284C"/>
    <w:pPr>
      <w:ind w:left="4252"/>
    </w:pPr>
  </w:style>
  <w:style w:type="character" w:customStyle="1" w:styleId="FirmaCarattere">
    <w:name w:val="Firma Carattere"/>
    <w:basedOn w:val="Carpredefinitoparagrafo"/>
    <w:link w:val="Firma"/>
    <w:uiPriority w:val="98"/>
    <w:semiHidden/>
    <w:rsid w:val="005B284C"/>
    <w:rPr>
      <w:sz w:val="24"/>
      <w:szCs w:val="24"/>
      <w:lang w:val="fr-FR"/>
    </w:rPr>
  </w:style>
  <w:style w:type="table" w:styleId="Tabellaeffetti3D1">
    <w:name w:val="Table 3D effects 1"/>
    <w:basedOn w:val="Tabellanormale"/>
    <w:uiPriority w:val="99"/>
    <w:semiHidden/>
    <w:unhideWhenUsed/>
    <w:rsid w:val="005B284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B284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B284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B284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B284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B284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B284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B284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B284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B284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B284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B284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B284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B284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B284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B284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B284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B284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B284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B284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B284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B284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B284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B284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B284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B284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B284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B284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B284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B284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B284C"/>
    <w:pPr>
      <w:ind w:left="240" w:hanging="240"/>
    </w:pPr>
  </w:style>
  <w:style w:type="paragraph" w:styleId="Indicedellefigure">
    <w:name w:val="table of figures"/>
    <w:basedOn w:val="Normale"/>
    <w:next w:val="Normale"/>
    <w:uiPriority w:val="98"/>
    <w:semiHidden/>
    <w:rsid w:val="005B284C"/>
  </w:style>
  <w:style w:type="table" w:styleId="Tabellaprofessionale">
    <w:name w:val="Table Professional"/>
    <w:basedOn w:val="Tabellanormale"/>
    <w:uiPriority w:val="99"/>
    <w:semiHidden/>
    <w:unhideWhenUsed/>
    <w:rsid w:val="005B284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B284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B284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B284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B284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B284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B284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B284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B284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B284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B284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B284C"/>
    <w:pPr>
      <w:spacing w:after="100"/>
      <w:ind w:left="1680"/>
    </w:pPr>
  </w:style>
  <w:style w:type="paragraph" w:styleId="Sommario9">
    <w:name w:val="toc 9"/>
    <w:basedOn w:val="Normale"/>
    <w:next w:val="Normale"/>
    <w:autoRedefine/>
    <w:uiPriority w:val="98"/>
    <w:semiHidden/>
    <w:rsid w:val="005B284C"/>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5B284C"/>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5B284C"/>
    <w:pPr>
      <w:numPr>
        <w:ilvl w:val="1"/>
      </w:numPr>
    </w:pPr>
  </w:style>
  <w:style w:type="paragraph" w:customStyle="1" w:styleId="ECHRBullet3">
    <w:name w:val="ECHR_Bullet_3"/>
    <w:aliases w:val="_Bul_3"/>
    <w:basedOn w:val="ECHRBullet2"/>
    <w:uiPriority w:val="23"/>
    <w:semiHidden/>
    <w:rsid w:val="005B284C"/>
    <w:pPr>
      <w:numPr>
        <w:ilvl w:val="2"/>
      </w:numPr>
    </w:pPr>
  </w:style>
  <w:style w:type="paragraph" w:customStyle="1" w:styleId="ECHRBullet4">
    <w:name w:val="ECHR_Bullet_4"/>
    <w:aliases w:val="_Bul_4"/>
    <w:basedOn w:val="ECHRBullet3"/>
    <w:uiPriority w:val="23"/>
    <w:semiHidden/>
    <w:rsid w:val="005B284C"/>
    <w:pPr>
      <w:numPr>
        <w:ilvl w:val="3"/>
      </w:numPr>
    </w:pPr>
  </w:style>
  <w:style w:type="paragraph" w:customStyle="1" w:styleId="ECHRConfidential">
    <w:name w:val="ECHR_Confidential"/>
    <w:aliases w:val="_Confidential"/>
    <w:basedOn w:val="Normale"/>
    <w:next w:val="Normale"/>
    <w:uiPriority w:val="42"/>
    <w:semiHidden/>
    <w:qFormat/>
    <w:rsid w:val="005B284C"/>
    <w:pPr>
      <w:jc w:val="right"/>
    </w:pPr>
    <w:rPr>
      <w:color w:val="C00000"/>
      <w:sz w:val="20"/>
    </w:rPr>
  </w:style>
  <w:style w:type="paragraph" w:customStyle="1" w:styleId="ECHRDecisionBody">
    <w:name w:val="ECHR_Decision_Body"/>
    <w:aliases w:val="_Decision_Body"/>
    <w:basedOn w:val="NormalJustified"/>
    <w:uiPriority w:val="54"/>
    <w:semiHidden/>
    <w:rsid w:val="005B284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B284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B284C"/>
    <w:rPr>
      <w:rFonts w:ascii="Arial" w:hAnsi="Arial"/>
      <w:i/>
      <w:color w:val="002856"/>
      <w:sz w:val="32"/>
      <w:szCs w:val="24"/>
      <w:lang w:val="fr-FR"/>
    </w:rPr>
  </w:style>
  <w:style w:type="paragraph" w:customStyle="1" w:styleId="DummyStyle">
    <w:name w:val="Dummy_Style"/>
    <w:aliases w:val="_Dummy"/>
    <w:basedOn w:val="Normale"/>
    <w:semiHidden/>
    <w:qFormat/>
    <w:rsid w:val="005B284C"/>
    <w:rPr>
      <w:color w:val="00B050"/>
      <w:sz w:val="22"/>
    </w:rPr>
  </w:style>
  <w:style w:type="paragraph" w:customStyle="1" w:styleId="ECHRFooterLineLandscape">
    <w:name w:val="ECHR_Footer_Line_Landscape"/>
    <w:aliases w:val="_Footer_Line_Landscape"/>
    <w:basedOn w:val="Normale"/>
    <w:uiPriority w:val="29"/>
    <w:semiHidden/>
    <w:rsid w:val="005B284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5B284C"/>
    <w:pPr>
      <w:ind w:left="567" w:hanging="567"/>
      <w:jc w:val="both"/>
    </w:pPr>
  </w:style>
  <w:style w:type="paragraph" w:customStyle="1" w:styleId="ECHRHeading9">
    <w:name w:val="ECHR_Heading_9"/>
    <w:aliases w:val="_Head_9"/>
    <w:basedOn w:val="Titolo9"/>
    <w:uiPriority w:val="17"/>
    <w:semiHidden/>
    <w:rsid w:val="005B284C"/>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B284C"/>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5B284C"/>
    <w:pPr>
      <w:spacing w:before="120" w:after="120"/>
      <w:ind w:left="567"/>
      <w:jc w:val="both"/>
    </w:pPr>
  </w:style>
  <w:style w:type="paragraph" w:customStyle="1" w:styleId="ECHRLine">
    <w:name w:val="ECHR_Line"/>
    <w:aliases w:val="_Line"/>
    <w:basedOn w:val="NormalJustified"/>
    <w:next w:val="Normale"/>
    <w:uiPriority w:val="46"/>
    <w:semiHidden/>
    <w:rsid w:val="005B284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B284C"/>
    <w:pPr>
      <w:numPr>
        <w:numId w:val="0"/>
      </w:numPr>
      <w:ind w:left="284"/>
    </w:pPr>
  </w:style>
  <w:style w:type="paragraph" w:customStyle="1" w:styleId="ECHRNumberedList1">
    <w:name w:val="ECHR_Numbered_List_1"/>
    <w:aliases w:val="_Num_1"/>
    <w:basedOn w:val="Normale"/>
    <w:uiPriority w:val="23"/>
    <w:semiHidden/>
    <w:qFormat/>
    <w:rsid w:val="005B284C"/>
    <w:pPr>
      <w:numPr>
        <w:numId w:val="8"/>
      </w:numPr>
      <w:spacing w:before="60" w:after="60"/>
    </w:pPr>
  </w:style>
  <w:style w:type="paragraph" w:customStyle="1" w:styleId="ECHRNumberedList2">
    <w:name w:val="ECHR_Numbered_List_2"/>
    <w:aliases w:val="_Num_2"/>
    <w:basedOn w:val="ECHRNumberedList1"/>
    <w:uiPriority w:val="23"/>
    <w:semiHidden/>
    <w:rsid w:val="005B284C"/>
    <w:pPr>
      <w:numPr>
        <w:ilvl w:val="1"/>
      </w:numPr>
    </w:pPr>
  </w:style>
  <w:style w:type="paragraph" w:customStyle="1" w:styleId="ECHRNumberedList3">
    <w:name w:val="ECHR_Numbered_List_3"/>
    <w:aliases w:val="_Num_3"/>
    <w:basedOn w:val="ECHRNumberedList2"/>
    <w:uiPriority w:val="23"/>
    <w:semiHidden/>
    <w:rsid w:val="005B284C"/>
    <w:pPr>
      <w:numPr>
        <w:ilvl w:val="2"/>
      </w:numPr>
    </w:pPr>
  </w:style>
  <w:style w:type="paragraph" w:customStyle="1" w:styleId="ECHRPlaceholder">
    <w:name w:val="ECHR_Placeholder"/>
    <w:aliases w:val="_Placeholder"/>
    <w:basedOn w:val="JuSigned"/>
    <w:uiPriority w:val="31"/>
    <w:rsid w:val="005B284C"/>
    <w:rPr>
      <w:color w:val="FFFFFF"/>
    </w:rPr>
  </w:style>
  <w:style w:type="character" w:customStyle="1" w:styleId="ECHRRed">
    <w:name w:val="ECHR_Red"/>
    <w:aliases w:val="_Red"/>
    <w:basedOn w:val="Carpredefinitoparagrafo"/>
    <w:uiPriority w:val="15"/>
    <w:semiHidden/>
    <w:qFormat/>
    <w:rsid w:val="005B284C"/>
    <w:rPr>
      <w:color w:val="C00000" w:themeColor="accent2"/>
    </w:rPr>
  </w:style>
  <w:style w:type="paragraph" w:customStyle="1" w:styleId="ECHRHeaderDate">
    <w:name w:val="ECHR_Header_Date"/>
    <w:aliases w:val="_Ref_Date"/>
    <w:basedOn w:val="Normale"/>
    <w:uiPriority w:val="44"/>
    <w:semiHidden/>
    <w:qFormat/>
    <w:rsid w:val="005B284C"/>
    <w:pPr>
      <w:jc w:val="right"/>
    </w:pPr>
    <w:rPr>
      <w:sz w:val="20"/>
    </w:rPr>
  </w:style>
  <w:style w:type="paragraph" w:customStyle="1" w:styleId="ECHRHeaderRefIt">
    <w:name w:val="ECHR_Header_Ref_It"/>
    <w:aliases w:val="_Ref_Ital"/>
    <w:basedOn w:val="Normale"/>
    <w:next w:val="ECHRHeaderDate"/>
    <w:uiPriority w:val="43"/>
    <w:semiHidden/>
    <w:qFormat/>
    <w:rsid w:val="005B284C"/>
    <w:pPr>
      <w:jc w:val="right"/>
    </w:pPr>
    <w:rPr>
      <w:i/>
      <w:sz w:val="20"/>
    </w:rPr>
  </w:style>
  <w:style w:type="paragraph" w:customStyle="1" w:styleId="ECHRSpacer">
    <w:name w:val="ECHR_Spacer"/>
    <w:aliases w:val="_Spacer"/>
    <w:basedOn w:val="Normale"/>
    <w:uiPriority w:val="45"/>
    <w:semiHidden/>
    <w:rsid w:val="005B284C"/>
    <w:rPr>
      <w:sz w:val="4"/>
    </w:rPr>
  </w:style>
  <w:style w:type="paragraph" w:customStyle="1" w:styleId="ECHRTitleCentre1">
    <w:name w:val="ECHR_Title_Centre_1"/>
    <w:aliases w:val="_Title_C_1"/>
    <w:basedOn w:val="Normale"/>
    <w:next w:val="Normale"/>
    <w:uiPriority w:val="26"/>
    <w:semiHidden/>
    <w:qFormat/>
    <w:rsid w:val="005B284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B284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B284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B284C"/>
    <w:pPr>
      <w:outlineLvl w:val="0"/>
    </w:pPr>
  </w:style>
  <w:style w:type="paragraph" w:customStyle="1" w:styleId="ECHRTitle1">
    <w:name w:val="ECHR_Title_1"/>
    <w:aliases w:val="_Title_L_1"/>
    <w:basedOn w:val="Normale"/>
    <w:next w:val="Normale"/>
    <w:uiPriority w:val="28"/>
    <w:semiHidden/>
    <w:qFormat/>
    <w:rsid w:val="005B284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B284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B284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B284C"/>
    <w:pPr>
      <w:outlineLvl w:val="0"/>
    </w:pPr>
  </w:style>
  <w:style w:type="table" w:customStyle="1" w:styleId="ECHRTable2">
    <w:name w:val="ECHR_Table_2"/>
    <w:basedOn w:val="Tabellanormale"/>
    <w:uiPriority w:val="99"/>
    <w:rsid w:val="005B284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B284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B284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21297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89B7-EEE9-4EA0-B828-CDE6611A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Décision</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2023-11-02T12:50:00Z</dcterms:created>
  <dcterms:modified xsi:type="dcterms:W3CDTF">2023-11-02T12:50:00Z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819478</vt:lpwstr>
  </property>
  <property fmtid="{D5CDD505-2E9C-101B-9397-08002B2CF9AE}" pid="3" name="cstLanguage">
    <vt:i4>1036</vt:i4>
  </property>
  <property fmtid="{D5CDD505-2E9C-101B-9397-08002B2CF9AE}" pid="4" name="RegisteredNo">
    <vt:lpwstr>50840/12</vt:lpwstr>
  </property>
  <property fmtid="{D5CDD505-2E9C-101B-9397-08002B2CF9AE}" pid="5" name="MSIP_Label_5097a60d-5525-435b-8989-8eb48ac0c8cd_Enabled">
    <vt:lpwstr>true</vt:lpwstr>
  </property>
  <property fmtid="{D5CDD505-2E9C-101B-9397-08002B2CF9AE}" pid="6" name="MSIP_Label_5097a60d-5525-435b-8989-8eb48ac0c8cd_SetDate">
    <vt:lpwstr>2023-11-02T12:50:57Z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08bbf700-75f2-4f32-a9ba-2ae97971369c</vt:lpwstr>
  </property>
  <property fmtid="{D5CDD505-2E9C-101B-9397-08002B2CF9AE}" pid="11" name="MSIP_Label_5097a60d-5525-435b-8989-8eb48ac0c8cd_ContentBits">
    <vt:lpwstr>0</vt:lpwstr>
  </property>
</Properties>
</file>