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B3" w:rsidRPr="00DE702D" w:rsidRDefault="00E77CB3" w:rsidP="00DE702D">
      <w:pPr>
        <w:jc w:val="center"/>
        <w:rPr>
          <w:lang w:val="fr-FR"/>
        </w:rPr>
      </w:pPr>
      <w:bookmarkStart w:id="0" w:name="_GoBack"/>
      <w:bookmarkEnd w:id="0"/>
    </w:p>
    <w:p w:rsidR="009F0E3D" w:rsidRPr="00DE702D" w:rsidRDefault="009F0E3D" w:rsidP="00DE702D">
      <w:pPr>
        <w:jc w:val="center"/>
        <w:rPr>
          <w:lang w:val="fr-FR"/>
        </w:rPr>
      </w:pPr>
    </w:p>
    <w:p w:rsidR="009F0E3D" w:rsidRPr="00DE702D" w:rsidRDefault="009F0E3D" w:rsidP="00DE702D">
      <w:pPr>
        <w:jc w:val="center"/>
        <w:rPr>
          <w:lang w:val="fr-FR"/>
        </w:rPr>
      </w:pPr>
    </w:p>
    <w:p w:rsidR="00E77CB3" w:rsidRPr="00DE702D" w:rsidRDefault="00504CBF" w:rsidP="00DE702D">
      <w:pPr>
        <w:jc w:val="center"/>
        <w:rPr>
          <w:lang w:val="fr-FR"/>
        </w:rPr>
      </w:pPr>
      <w:r w:rsidRPr="00DE702D">
        <w:rPr>
          <w:lang w:val="fr-FR"/>
        </w:rPr>
        <w:t>PREMIÈRE SECTION</w:t>
      </w:r>
    </w:p>
    <w:p w:rsidR="00E77CB3" w:rsidRPr="00DE702D" w:rsidRDefault="00E77CB3" w:rsidP="00DE702D">
      <w:pPr>
        <w:jc w:val="center"/>
        <w:rPr>
          <w:lang w:val="fr-FR"/>
        </w:rPr>
      </w:pPr>
    </w:p>
    <w:p w:rsidR="009F0E3D" w:rsidRPr="00DE702D" w:rsidRDefault="009F0E3D" w:rsidP="00DE702D">
      <w:pPr>
        <w:jc w:val="center"/>
        <w:rPr>
          <w:lang w:val="fr-FR"/>
        </w:rPr>
      </w:pPr>
    </w:p>
    <w:p w:rsidR="009F0E3D" w:rsidRPr="00DE702D" w:rsidRDefault="009F0E3D" w:rsidP="00DE702D">
      <w:pPr>
        <w:jc w:val="center"/>
        <w:rPr>
          <w:lang w:val="fr-FR"/>
        </w:rPr>
      </w:pPr>
    </w:p>
    <w:p w:rsidR="009F0E3D" w:rsidRPr="00DE702D" w:rsidRDefault="009F0E3D" w:rsidP="00DE702D">
      <w:pPr>
        <w:jc w:val="center"/>
        <w:rPr>
          <w:lang w:val="fr-FR"/>
        </w:rPr>
      </w:pPr>
    </w:p>
    <w:p w:rsidR="009F0E3D" w:rsidRPr="00DE702D" w:rsidRDefault="009F0E3D" w:rsidP="00DE702D">
      <w:pPr>
        <w:jc w:val="center"/>
        <w:rPr>
          <w:lang w:val="fr-FR"/>
        </w:rPr>
      </w:pPr>
    </w:p>
    <w:p w:rsidR="009F0E3D" w:rsidRPr="00DE702D" w:rsidRDefault="009F0E3D" w:rsidP="00DE702D">
      <w:pPr>
        <w:jc w:val="center"/>
        <w:rPr>
          <w:lang w:val="fr-FR"/>
        </w:rPr>
      </w:pPr>
    </w:p>
    <w:p w:rsidR="000B1A68" w:rsidRPr="00DE702D" w:rsidRDefault="000B1A68" w:rsidP="00DE702D">
      <w:pPr>
        <w:jc w:val="center"/>
        <w:rPr>
          <w:lang w:val="fr-FR"/>
        </w:rPr>
      </w:pPr>
    </w:p>
    <w:p w:rsidR="00E77CB3" w:rsidRPr="00DE702D" w:rsidRDefault="00E77CB3" w:rsidP="00DE702D">
      <w:pPr>
        <w:jc w:val="center"/>
        <w:rPr>
          <w:b/>
          <w:lang w:val="fr-FR"/>
        </w:rPr>
      </w:pPr>
      <w:bookmarkStart w:id="1" w:name="To"/>
      <w:r w:rsidRPr="00DE702D">
        <w:rPr>
          <w:b/>
          <w:lang w:val="fr-FR"/>
        </w:rPr>
        <w:t xml:space="preserve">AFFAIRE </w:t>
      </w:r>
      <w:bookmarkEnd w:id="1"/>
      <w:r w:rsidR="00504CBF" w:rsidRPr="00DE702D">
        <w:rPr>
          <w:b/>
          <w:lang w:val="fr-FR"/>
        </w:rPr>
        <w:t>CASTELLO DEL POGGIO S.S.</w:t>
      </w:r>
      <w:r w:rsidR="005E6785" w:rsidRPr="00DE702D">
        <w:rPr>
          <w:b/>
          <w:lang w:val="fr-FR"/>
        </w:rPr>
        <w:t xml:space="preserve"> ET AUTRES</w:t>
      </w:r>
      <w:r w:rsidR="00504CBF" w:rsidRPr="00DE702D">
        <w:rPr>
          <w:b/>
          <w:lang w:val="fr-FR"/>
        </w:rPr>
        <w:t xml:space="preserve"> c. </w:t>
      </w:r>
      <w:r w:rsidR="005E6785" w:rsidRPr="00DE702D">
        <w:rPr>
          <w:b/>
          <w:lang w:val="fr-FR"/>
        </w:rPr>
        <w:t>ITALIE</w:t>
      </w:r>
    </w:p>
    <w:p w:rsidR="00E77CB3" w:rsidRPr="00DE702D" w:rsidRDefault="00E77CB3" w:rsidP="00DE702D">
      <w:pPr>
        <w:jc w:val="center"/>
        <w:rPr>
          <w:lang w:val="fr-FR"/>
        </w:rPr>
      </w:pPr>
    </w:p>
    <w:p w:rsidR="009F0E3D" w:rsidRPr="00DE702D" w:rsidRDefault="00E77CB3" w:rsidP="00DE702D">
      <w:pPr>
        <w:jc w:val="center"/>
        <w:rPr>
          <w:lang w:val="fr-FR"/>
        </w:rPr>
      </w:pPr>
      <w:r w:rsidRPr="00DE702D">
        <w:rPr>
          <w:i/>
          <w:lang w:val="fr-FR"/>
        </w:rPr>
        <w:t>(</w:t>
      </w:r>
      <w:r w:rsidR="00504CBF" w:rsidRPr="00DE702D">
        <w:rPr>
          <w:i/>
          <w:lang w:val="fr-FR"/>
        </w:rPr>
        <w:t>Requêtes n</w:t>
      </w:r>
      <w:r w:rsidR="00504CBF" w:rsidRPr="00DE702D">
        <w:rPr>
          <w:i/>
          <w:vertAlign w:val="superscript"/>
          <w:lang w:val="fr-FR"/>
        </w:rPr>
        <w:t>os</w:t>
      </w:r>
      <w:r w:rsidR="00504CBF" w:rsidRPr="00DE702D">
        <w:rPr>
          <w:i/>
          <w:lang w:val="fr-FR"/>
        </w:rPr>
        <w:t xml:space="preserve"> 30015/09</w:t>
      </w:r>
      <w:r w:rsidR="00663DF1" w:rsidRPr="00DE702D">
        <w:rPr>
          <w:i/>
          <w:lang w:val="fr-FR"/>
        </w:rPr>
        <w:t xml:space="preserve"> et 2 autres - voir liste en annexe)</w:t>
      </w:r>
    </w:p>
    <w:p w:rsidR="009F0E3D" w:rsidRPr="00DE702D" w:rsidRDefault="009F0E3D" w:rsidP="00DE702D">
      <w:pPr>
        <w:jc w:val="center"/>
        <w:rPr>
          <w:lang w:val="fr-FR"/>
        </w:rPr>
      </w:pPr>
    </w:p>
    <w:p w:rsidR="009F0E3D" w:rsidRPr="00DE702D" w:rsidRDefault="009F0E3D" w:rsidP="00DE702D">
      <w:pPr>
        <w:jc w:val="center"/>
        <w:rPr>
          <w:lang w:val="fr-FR"/>
        </w:rPr>
      </w:pPr>
    </w:p>
    <w:p w:rsidR="009F0E3D" w:rsidRPr="00DE702D" w:rsidRDefault="009F0E3D" w:rsidP="00DE702D">
      <w:pPr>
        <w:jc w:val="center"/>
        <w:rPr>
          <w:lang w:val="fr-FR"/>
        </w:rPr>
      </w:pPr>
    </w:p>
    <w:p w:rsidR="009F0E3D" w:rsidRPr="00DE702D" w:rsidRDefault="009F0E3D" w:rsidP="00DE702D">
      <w:pPr>
        <w:jc w:val="center"/>
        <w:rPr>
          <w:lang w:val="fr-FR"/>
        </w:rPr>
      </w:pPr>
    </w:p>
    <w:p w:rsidR="009F0E3D" w:rsidRPr="00DE702D" w:rsidRDefault="009F0E3D" w:rsidP="00DE702D">
      <w:pPr>
        <w:jc w:val="center"/>
        <w:rPr>
          <w:lang w:val="fr-FR"/>
        </w:rPr>
      </w:pPr>
    </w:p>
    <w:p w:rsidR="009F0E3D" w:rsidRPr="00DE702D" w:rsidRDefault="009F0E3D" w:rsidP="00DE702D">
      <w:pPr>
        <w:jc w:val="center"/>
        <w:rPr>
          <w:lang w:val="fr-FR"/>
        </w:rPr>
      </w:pPr>
    </w:p>
    <w:p w:rsidR="00DE702D" w:rsidRPr="00DE702D" w:rsidRDefault="00DE702D" w:rsidP="00DE702D">
      <w:pPr>
        <w:jc w:val="center"/>
        <w:rPr>
          <w:lang w:val="fr-FR"/>
        </w:rPr>
      </w:pPr>
    </w:p>
    <w:p w:rsidR="00DE702D" w:rsidRPr="00DE702D" w:rsidRDefault="00DE702D" w:rsidP="00DE702D">
      <w:pPr>
        <w:jc w:val="center"/>
        <w:rPr>
          <w:lang w:val="fr-FR"/>
        </w:rPr>
      </w:pPr>
    </w:p>
    <w:p w:rsidR="00DE702D" w:rsidRPr="00DE702D" w:rsidRDefault="00DE702D" w:rsidP="00DE702D">
      <w:pPr>
        <w:jc w:val="center"/>
        <w:rPr>
          <w:lang w:val="fr-FR"/>
        </w:rPr>
      </w:pPr>
    </w:p>
    <w:p w:rsidR="00DE702D" w:rsidRPr="00DE702D" w:rsidRDefault="00DE702D" w:rsidP="00DE702D">
      <w:pPr>
        <w:jc w:val="center"/>
        <w:rPr>
          <w:lang w:val="fr-FR"/>
        </w:rPr>
      </w:pPr>
    </w:p>
    <w:p w:rsidR="00DE702D" w:rsidRPr="00DE702D" w:rsidRDefault="00DE702D" w:rsidP="00DE702D">
      <w:pPr>
        <w:jc w:val="center"/>
        <w:rPr>
          <w:lang w:val="fr-FR"/>
        </w:rPr>
      </w:pPr>
    </w:p>
    <w:p w:rsidR="00DE702D" w:rsidRPr="00DE702D" w:rsidRDefault="00DE702D" w:rsidP="00DE702D">
      <w:pPr>
        <w:jc w:val="center"/>
        <w:rPr>
          <w:lang w:val="fr-FR"/>
        </w:rPr>
      </w:pPr>
    </w:p>
    <w:p w:rsidR="009F0E3D" w:rsidRPr="00DE702D" w:rsidRDefault="009F0E3D" w:rsidP="00DE702D">
      <w:pPr>
        <w:jc w:val="center"/>
        <w:rPr>
          <w:lang w:val="fr-FR"/>
        </w:rPr>
      </w:pPr>
    </w:p>
    <w:p w:rsidR="009F0E3D" w:rsidRPr="00DE702D" w:rsidRDefault="009F0E3D" w:rsidP="00DE702D">
      <w:pPr>
        <w:jc w:val="center"/>
        <w:rPr>
          <w:lang w:val="fr-FR"/>
        </w:rPr>
      </w:pPr>
    </w:p>
    <w:p w:rsidR="003A1E33" w:rsidRPr="00DE702D" w:rsidRDefault="009F0E3D" w:rsidP="00DE702D">
      <w:pPr>
        <w:jc w:val="center"/>
        <w:rPr>
          <w:lang w:val="fr-FR"/>
        </w:rPr>
      </w:pPr>
      <w:r w:rsidRPr="00DE702D">
        <w:rPr>
          <w:lang w:val="fr-FR"/>
        </w:rPr>
        <w:t>ARRÊT</w:t>
      </w:r>
    </w:p>
    <w:p w:rsidR="000B1A68" w:rsidRPr="00DE702D" w:rsidRDefault="000B1A68" w:rsidP="00DE702D">
      <w:pPr>
        <w:jc w:val="center"/>
        <w:rPr>
          <w:lang w:val="fr-FR"/>
        </w:rPr>
      </w:pPr>
    </w:p>
    <w:p w:rsidR="000B1A68" w:rsidRPr="00DE702D" w:rsidRDefault="000B1A68" w:rsidP="00DE702D">
      <w:pPr>
        <w:jc w:val="center"/>
        <w:rPr>
          <w:lang w:val="fr-FR"/>
        </w:rPr>
      </w:pPr>
    </w:p>
    <w:p w:rsidR="009F0E3D" w:rsidRPr="00DE702D" w:rsidRDefault="009F0E3D" w:rsidP="00DE702D">
      <w:pPr>
        <w:jc w:val="center"/>
        <w:rPr>
          <w:lang w:val="fr-FR"/>
        </w:rPr>
      </w:pPr>
      <w:r w:rsidRPr="00DE702D">
        <w:rPr>
          <w:lang w:val="fr-FR"/>
        </w:rPr>
        <w:t>STRASBOURG</w:t>
      </w:r>
    </w:p>
    <w:p w:rsidR="009F0E3D" w:rsidRPr="00DE702D" w:rsidRDefault="009F0E3D" w:rsidP="00DE702D">
      <w:pPr>
        <w:jc w:val="center"/>
        <w:rPr>
          <w:lang w:val="fr-FR"/>
        </w:rPr>
      </w:pPr>
    </w:p>
    <w:p w:rsidR="009F0E3D" w:rsidRPr="00DE702D" w:rsidRDefault="009F0E3D" w:rsidP="00DE702D">
      <w:pPr>
        <w:jc w:val="center"/>
        <w:rPr>
          <w:lang w:val="fr-FR"/>
        </w:rPr>
      </w:pPr>
      <w:r w:rsidRPr="00DE702D">
        <w:rPr>
          <w:lang w:val="fr-FR"/>
        </w:rPr>
        <w:t>5 juillet 2018</w:t>
      </w:r>
    </w:p>
    <w:p w:rsidR="009F0E3D" w:rsidRPr="00DE702D" w:rsidRDefault="009F0E3D" w:rsidP="00DE702D">
      <w:pPr>
        <w:jc w:val="center"/>
        <w:rPr>
          <w:lang w:val="fr-FR"/>
        </w:rPr>
      </w:pPr>
    </w:p>
    <w:p w:rsidR="000B1A68" w:rsidRPr="00DE702D" w:rsidRDefault="000B1A68" w:rsidP="00DE702D">
      <w:pPr>
        <w:jc w:val="center"/>
        <w:rPr>
          <w:lang w:val="fr-FR"/>
        </w:rPr>
      </w:pPr>
    </w:p>
    <w:p w:rsidR="009F0E3D" w:rsidRPr="00DE702D" w:rsidRDefault="009F0E3D" w:rsidP="00DE702D">
      <w:pPr>
        <w:jc w:val="center"/>
        <w:rPr>
          <w:lang w:val="fr-FR"/>
        </w:rPr>
      </w:pPr>
    </w:p>
    <w:p w:rsidR="009F0E3D" w:rsidRPr="00DE702D" w:rsidRDefault="00E33268" w:rsidP="00DE702D">
      <w:pPr>
        <w:jc w:val="left"/>
        <w:rPr>
          <w:i/>
          <w:sz w:val="22"/>
          <w:lang w:val="fr-FR"/>
        </w:rPr>
      </w:pPr>
      <w:r w:rsidRPr="00DE702D">
        <w:rPr>
          <w:i/>
          <w:sz w:val="22"/>
          <w:lang w:val="fr-FR"/>
        </w:rPr>
        <w:t xml:space="preserve">Cet arrêt est définitif. Il peut subir des retouches de </w:t>
      </w:r>
      <w:r w:rsidR="009F0E3D" w:rsidRPr="00DE702D">
        <w:rPr>
          <w:i/>
          <w:sz w:val="22"/>
          <w:lang w:val="fr-FR"/>
        </w:rPr>
        <w:t>forme.</w:t>
      </w:r>
    </w:p>
    <w:p w:rsidR="001B0205" w:rsidRPr="00DE702D" w:rsidRDefault="001B0205" w:rsidP="00DE702D">
      <w:pPr>
        <w:ind w:firstLine="284"/>
        <w:rPr>
          <w:lang w:val="fr-FR"/>
        </w:rPr>
      </w:pPr>
    </w:p>
    <w:p w:rsidR="009F0E3D" w:rsidRPr="00DE702D" w:rsidRDefault="009F0E3D" w:rsidP="00DE702D">
      <w:pPr>
        <w:pStyle w:val="JuCase"/>
        <w:rPr>
          <w:lang w:val="fr-FR"/>
        </w:rPr>
        <w:sectPr w:rsidR="009F0E3D" w:rsidRPr="00DE702D" w:rsidSect="009F0E3D">
          <w:headerReference w:type="default" r:id="rId12"/>
          <w:headerReference w:type="first" r:id="rId13"/>
          <w:footerReference w:type="first" r:id="rId14"/>
          <w:footnotePr>
            <w:numRestart w:val="eachSect"/>
          </w:footnotePr>
          <w:pgSz w:w="11906" w:h="16838" w:code="9"/>
          <w:pgMar w:top="2274" w:right="1843" w:bottom="2274" w:left="2274" w:header="1701" w:footer="720" w:gutter="0"/>
          <w:cols w:space="720"/>
          <w:titlePg/>
          <w:docGrid w:linePitch="326"/>
        </w:sectPr>
      </w:pPr>
    </w:p>
    <w:p w:rsidR="009F0E3D" w:rsidRPr="00DE702D" w:rsidRDefault="009F0E3D" w:rsidP="00DE702D">
      <w:pPr>
        <w:pStyle w:val="JuCase"/>
        <w:rPr>
          <w:lang w:val="fr-FR"/>
        </w:rPr>
      </w:pPr>
      <w:r w:rsidRPr="00DE702D">
        <w:rPr>
          <w:lang w:val="fr-FR"/>
        </w:rPr>
        <w:lastRenderedPageBreak/>
        <w:t>En l</w:t>
      </w:r>
      <w:r w:rsidR="00DE702D" w:rsidRPr="00DE702D">
        <w:rPr>
          <w:lang w:val="fr-FR"/>
        </w:rPr>
        <w:t>’</w:t>
      </w:r>
      <w:r w:rsidRPr="00DE702D">
        <w:rPr>
          <w:lang w:val="fr-FR"/>
        </w:rPr>
        <w:t>affaire Castello Del Poggio S.S. et autres c. Italie,</w:t>
      </w:r>
    </w:p>
    <w:p w:rsidR="00E77CB3" w:rsidRPr="00DE702D" w:rsidRDefault="00E77CB3" w:rsidP="00DE702D">
      <w:pPr>
        <w:pStyle w:val="ECHRPara"/>
        <w:rPr>
          <w:lang w:val="fr-FR"/>
        </w:rPr>
      </w:pPr>
      <w:r w:rsidRPr="00DE702D">
        <w:rPr>
          <w:lang w:val="fr-FR"/>
        </w:rPr>
        <w:t>La Cour européenne des droits de l</w:t>
      </w:r>
      <w:r w:rsidR="00DE702D" w:rsidRPr="00DE702D">
        <w:rPr>
          <w:lang w:val="fr-FR"/>
        </w:rPr>
        <w:t>’</w:t>
      </w:r>
      <w:r w:rsidRPr="00DE702D">
        <w:rPr>
          <w:lang w:val="fr-FR"/>
        </w:rPr>
        <w:t>homme (</w:t>
      </w:r>
      <w:r w:rsidR="00504CBF" w:rsidRPr="00DE702D">
        <w:rPr>
          <w:lang w:val="fr-FR"/>
        </w:rPr>
        <w:t>première section</w:t>
      </w:r>
      <w:r w:rsidRPr="00DE702D">
        <w:rPr>
          <w:lang w:val="fr-FR"/>
        </w:rPr>
        <w:t xml:space="preserve">), siégeant en </w:t>
      </w:r>
      <w:r w:rsidR="00504CBF" w:rsidRPr="00DE702D">
        <w:rPr>
          <w:lang w:val="fr-FR"/>
        </w:rPr>
        <w:t>un comité composé</w:t>
      </w:r>
      <w:r w:rsidRPr="00DE702D">
        <w:rPr>
          <w:lang w:val="fr-FR"/>
        </w:rPr>
        <w:t xml:space="preserve"> de :</w:t>
      </w:r>
    </w:p>
    <w:p w:rsidR="00E77CB3" w:rsidRPr="00DE702D" w:rsidRDefault="009F0E3D" w:rsidP="00DE702D">
      <w:pPr>
        <w:pStyle w:val="ECHRDecisionBody"/>
        <w:rPr>
          <w:lang w:val="fr-FR"/>
        </w:rPr>
      </w:pPr>
      <w:r w:rsidRPr="00DE702D">
        <w:rPr>
          <w:lang w:val="fr-FR"/>
        </w:rPr>
        <w:tab/>
        <w:t xml:space="preserve">Kristina </w:t>
      </w:r>
      <w:proofErr w:type="spellStart"/>
      <w:r w:rsidRPr="00DE702D">
        <w:rPr>
          <w:lang w:val="fr-FR"/>
        </w:rPr>
        <w:t>Pardalos</w:t>
      </w:r>
      <w:proofErr w:type="spellEnd"/>
      <w:r w:rsidRPr="00DE702D">
        <w:rPr>
          <w:lang w:val="fr-FR"/>
        </w:rPr>
        <w:t>,</w:t>
      </w:r>
      <w:r w:rsidRPr="00DE702D">
        <w:rPr>
          <w:i/>
          <w:lang w:val="fr-FR"/>
        </w:rPr>
        <w:t xml:space="preserve"> présidente,</w:t>
      </w:r>
      <w:r w:rsidRPr="00DE702D">
        <w:rPr>
          <w:i/>
          <w:lang w:val="fr-FR"/>
        </w:rPr>
        <w:br/>
      </w:r>
      <w:r w:rsidRPr="00DE702D">
        <w:rPr>
          <w:lang w:val="fr-FR"/>
        </w:rPr>
        <w:tab/>
      </w:r>
      <w:proofErr w:type="spellStart"/>
      <w:r w:rsidRPr="00DE702D">
        <w:rPr>
          <w:lang w:val="fr-FR"/>
        </w:rPr>
        <w:t>Pauliine</w:t>
      </w:r>
      <w:proofErr w:type="spellEnd"/>
      <w:r w:rsidRPr="00DE702D">
        <w:rPr>
          <w:lang w:val="fr-FR"/>
        </w:rPr>
        <w:t xml:space="preserve"> </w:t>
      </w:r>
      <w:proofErr w:type="spellStart"/>
      <w:r w:rsidRPr="00DE702D">
        <w:rPr>
          <w:lang w:val="fr-FR"/>
        </w:rPr>
        <w:t>Koskelo</w:t>
      </w:r>
      <w:proofErr w:type="spellEnd"/>
      <w:r w:rsidRPr="00DE702D">
        <w:rPr>
          <w:lang w:val="fr-FR"/>
        </w:rPr>
        <w:t>,</w:t>
      </w:r>
      <w:r w:rsidRPr="00DE702D">
        <w:rPr>
          <w:i/>
          <w:lang w:val="fr-FR"/>
        </w:rPr>
        <w:br/>
      </w:r>
      <w:r w:rsidRPr="00DE702D">
        <w:rPr>
          <w:lang w:val="fr-FR"/>
        </w:rPr>
        <w:tab/>
        <w:t xml:space="preserve">Tim </w:t>
      </w:r>
      <w:proofErr w:type="spellStart"/>
      <w:r w:rsidRPr="00DE702D">
        <w:rPr>
          <w:lang w:val="fr-FR"/>
        </w:rPr>
        <w:t>Eicke</w:t>
      </w:r>
      <w:proofErr w:type="spellEnd"/>
      <w:r w:rsidRPr="00DE702D">
        <w:rPr>
          <w:lang w:val="fr-FR"/>
        </w:rPr>
        <w:t>,</w:t>
      </w:r>
      <w:r w:rsidRPr="00DE702D">
        <w:rPr>
          <w:i/>
          <w:lang w:val="fr-FR"/>
        </w:rPr>
        <w:t xml:space="preserve"> juges,</w:t>
      </w:r>
      <w:r w:rsidR="00E77CB3" w:rsidRPr="00DE702D">
        <w:rPr>
          <w:lang w:val="fr-FR"/>
        </w:rPr>
        <w:br/>
        <w:t xml:space="preserve">et de </w:t>
      </w:r>
      <w:r w:rsidR="00504CBF" w:rsidRPr="00DE702D">
        <w:rPr>
          <w:lang w:val="fr-FR"/>
        </w:rPr>
        <w:t xml:space="preserve">Renata </w:t>
      </w:r>
      <w:proofErr w:type="spellStart"/>
      <w:r w:rsidR="00504CBF" w:rsidRPr="00DE702D">
        <w:rPr>
          <w:lang w:val="fr-FR"/>
        </w:rPr>
        <w:t>Degener</w:t>
      </w:r>
      <w:proofErr w:type="spellEnd"/>
      <w:r w:rsidR="00E77CB3" w:rsidRPr="00DE702D">
        <w:rPr>
          <w:lang w:val="fr-FR"/>
        </w:rPr>
        <w:t xml:space="preserve">, </w:t>
      </w:r>
      <w:r w:rsidR="00504CBF" w:rsidRPr="00DE702D">
        <w:rPr>
          <w:i/>
          <w:lang w:val="fr-FR"/>
        </w:rPr>
        <w:t>greffière adjointe</w:t>
      </w:r>
      <w:r w:rsidR="00504CBF" w:rsidRPr="00DE702D">
        <w:rPr>
          <w:iCs/>
          <w:lang w:val="fr-FR"/>
        </w:rPr>
        <w:t xml:space="preserve"> </w:t>
      </w:r>
      <w:r w:rsidR="00504CBF" w:rsidRPr="00DE702D">
        <w:rPr>
          <w:i/>
          <w:iCs/>
          <w:lang w:val="fr-FR"/>
        </w:rPr>
        <w:t>d</w:t>
      </w:r>
      <w:r w:rsidR="00504CBF" w:rsidRPr="00DE702D">
        <w:rPr>
          <w:i/>
          <w:lang w:val="fr-FR"/>
        </w:rPr>
        <w:t>e section</w:t>
      </w:r>
      <w:r w:rsidR="00E77CB3" w:rsidRPr="00DE702D">
        <w:rPr>
          <w:lang w:val="fr-FR"/>
        </w:rPr>
        <w:t>,</w:t>
      </w:r>
    </w:p>
    <w:p w:rsidR="00E77CB3" w:rsidRPr="00DE702D" w:rsidRDefault="00E77CB3" w:rsidP="00DE702D">
      <w:pPr>
        <w:pStyle w:val="ECHRPara"/>
        <w:rPr>
          <w:lang w:val="fr-FR"/>
        </w:rPr>
      </w:pPr>
      <w:r w:rsidRPr="00DE702D">
        <w:rPr>
          <w:lang w:val="fr-FR"/>
        </w:rPr>
        <w:t xml:space="preserve">Après en avoir délibéré en chambre du conseil le </w:t>
      </w:r>
      <w:r w:rsidR="009F0E3D" w:rsidRPr="00DE702D">
        <w:rPr>
          <w:lang w:val="fr-FR"/>
        </w:rPr>
        <w:t>12 juin 2018</w:t>
      </w:r>
      <w:r w:rsidRPr="00DE702D">
        <w:rPr>
          <w:lang w:val="fr-FR"/>
        </w:rPr>
        <w:t>,</w:t>
      </w:r>
    </w:p>
    <w:p w:rsidR="00E77CB3" w:rsidRPr="00DE702D" w:rsidRDefault="00E77CB3" w:rsidP="00DE702D">
      <w:pPr>
        <w:pStyle w:val="ECHRPara"/>
        <w:rPr>
          <w:lang w:val="fr-FR"/>
        </w:rPr>
      </w:pPr>
      <w:r w:rsidRPr="00DE702D">
        <w:rPr>
          <w:lang w:val="fr-FR"/>
        </w:rPr>
        <w:t>Rend l</w:t>
      </w:r>
      <w:r w:rsidR="00DE702D" w:rsidRPr="00DE702D">
        <w:rPr>
          <w:lang w:val="fr-FR"/>
        </w:rPr>
        <w:t>’</w:t>
      </w:r>
      <w:r w:rsidRPr="00DE702D">
        <w:rPr>
          <w:lang w:val="fr-FR"/>
        </w:rPr>
        <w:t>arrêt que voici, adopté à cette date :</w:t>
      </w:r>
    </w:p>
    <w:p w:rsidR="00E77CB3" w:rsidRPr="00DE702D" w:rsidRDefault="00E77CB3" w:rsidP="00DE702D">
      <w:pPr>
        <w:pStyle w:val="ECHRTitle1"/>
        <w:rPr>
          <w:lang w:val="fr-FR"/>
        </w:rPr>
      </w:pPr>
      <w:r w:rsidRPr="00DE702D">
        <w:rPr>
          <w:lang w:val="fr-FR"/>
        </w:rPr>
        <w:t>PROCÉDURE</w:t>
      </w:r>
    </w:p>
    <w:p w:rsidR="00504CBF" w:rsidRPr="00DE702D" w:rsidRDefault="00CE2F3C" w:rsidP="00DE702D">
      <w:pPr>
        <w:pStyle w:val="ECHRPara"/>
        <w:rPr>
          <w:lang w:val="fr-FR"/>
        </w:rPr>
      </w:pPr>
      <w:r w:rsidRPr="00DE702D">
        <w:rPr>
          <w:lang w:val="fr-FR"/>
        </w:rPr>
        <w:fldChar w:fldCharType="begin"/>
      </w:r>
      <w:r w:rsidRPr="00DE702D">
        <w:rPr>
          <w:lang w:val="fr-FR"/>
        </w:rPr>
        <w:instrText xml:space="preserve"> SEQ level0 \*arabic </w:instrText>
      </w:r>
      <w:r w:rsidRPr="00DE702D">
        <w:rPr>
          <w:lang w:val="fr-FR"/>
        </w:rPr>
        <w:fldChar w:fldCharType="separate"/>
      </w:r>
      <w:r w:rsidR="00DE702D" w:rsidRPr="00DE702D">
        <w:rPr>
          <w:noProof/>
          <w:lang w:val="fr-FR"/>
        </w:rPr>
        <w:t>1</w:t>
      </w:r>
      <w:r w:rsidRPr="00DE702D">
        <w:rPr>
          <w:lang w:val="fr-FR"/>
        </w:rPr>
        <w:fldChar w:fldCharType="end"/>
      </w:r>
      <w:r w:rsidRPr="00DE702D">
        <w:rPr>
          <w:lang w:val="fr-FR"/>
        </w:rPr>
        <w:t>.  </w:t>
      </w:r>
      <w:r w:rsidR="00504CBF" w:rsidRPr="00DE702D">
        <w:rPr>
          <w:lang w:val="fr-FR"/>
        </w:rPr>
        <w:t>À l</w:t>
      </w:r>
      <w:r w:rsidR="00DE702D" w:rsidRPr="00DE702D">
        <w:rPr>
          <w:lang w:val="fr-FR"/>
        </w:rPr>
        <w:t>’</w:t>
      </w:r>
      <w:r w:rsidR="00504CBF" w:rsidRPr="00DE702D">
        <w:rPr>
          <w:lang w:val="fr-FR"/>
        </w:rPr>
        <w:t>origine de l</w:t>
      </w:r>
      <w:r w:rsidR="00DE702D" w:rsidRPr="00DE702D">
        <w:rPr>
          <w:lang w:val="fr-FR"/>
        </w:rPr>
        <w:t>’</w:t>
      </w:r>
      <w:r w:rsidR="00504CBF" w:rsidRPr="00DE702D">
        <w:rPr>
          <w:lang w:val="fr-FR"/>
        </w:rPr>
        <w:t xml:space="preserve">affaire se trouvent trois </w:t>
      </w:r>
      <w:r w:rsidR="003E16AC" w:rsidRPr="00DE702D">
        <w:rPr>
          <w:lang w:val="fr-FR"/>
        </w:rPr>
        <w:t xml:space="preserve">requêtes </w:t>
      </w:r>
      <w:r w:rsidR="00504CBF" w:rsidRPr="00DE702D">
        <w:rPr>
          <w:lang w:val="fr-FR"/>
        </w:rPr>
        <w:t>dirigées contre la République italienne et introduites par trois sociétés dont le siège se trouve en Italie en vertu de l</w:t>
      </w:r>
      <w:r w:rsidR="00DE702D" w:rsidRPr="00DE702D">
        <w:rPr>
          <w:lang w:val="fr-FR"/>
        </w:rPr>
        <w:t>’</w:t>
      </w:r>
      <w:r w:rsidR="00504CBF" w:rsidRPr="00DE702D">
        <w:rPr>
          <w:lang w:val="fr-FR"/>
        </w:rPr>
        <w:t>article 34 de la Convention de sauvegarde des droits de l</w:t>
      </w:r>
      <w:r w:rsidR="00DE702D" w:rsidRPr="00DE702D">
        <w:rPr>
          <w:lang w:val="fr-FR"/>
        </w:rPr>
        <w:t>’</w:t>
      </w:r>
      <w:r w:rsidR="00504CBF" w:rsidRPr="00DE702D">
        <w:rPr>
          <w:lang w:val="fr-FR"/>
        </w:rPr>
        <w:t>homme et des libertés fondamentales (« la Convention »)</w:t>
      </w:r>
      <w:r w:rsidR="00CE6677" w:rsidRPr="00DE702D">
        <w:rPr>
          <w:lang w:val="fr-FR"/>
        </w:rPr>
        <w:t xml:space="preserve"> (voir annexe</w:t>
      </w:r>
      <w:r w:rsidR="00504CBF" w:rsidRPr="00DE702D">
        <w:rPr>
          <w:lang w:val="fr-FR"/>
        </w:rPr>
        <w:t>).</w:t>
      </w:r>
    </w:p>
    <w:p w:rsidR="00504CBF" w:rsidRPr="00DE702D" w:rsidRDefault="00504CBF" w:rsidP="00DE702D">
      <w:pPr>
        <w:pStyle w:val="ECHRPara"/>
        <w:rPr>
          <w:lang w:val="fr-FR"/>
        </w:rPr>
      </w:pPr>
      <w:r w:rsidRPr="00DE702D">
        <w:rPr>
          <w:lang w:val="fr-FR"/>
        </w:rPr>
        <w:fldChar w:fldCharType="begin"/>
      </w:r>
      <w:r w:rsidRPr="00DE702D">
        <w:rPr>
          <w:lang w:val="fr-FR"/>
        </w:rPr>
        <w:instrText xml:space="preserve"> SEQ level0 \*arabic </w:instrText>
      </w:r>
      <w:r w:rsidRPr="00DE702D">
        <w:rPr>
          <w:lang w:val="fr-FR"/>
        </w:rPr>
        <w:fldChar w:fldCharType="separate"/>
      </w:r>
      <w:r w:rsidR="00DE702D" w:rsidRPr="00DE702D">
        <w:rPr>
          <w:noProof/>
          <w:lang w:val="fr-FR"/>
        </w:rPr>
        <w:t>2</w:t>
      </w:r>
      <w:r w:rsidRPr="00DE702D">
        <w:rPr>
          <w:lang w:val="fr-FR"/>
        </w:rPr>
        <w:fldChar w:fldCharType="end"/>
      </w:r>
      <w:r w:rsidRPr="00DE702D">
        <w:rPr>
          <w:lang w:val="fr-FR"/>
        </w:rPr>
        <w:t>.  Les requérantes ont été représentées par M</w:t>
      </w:r>
      <w:r w:rsidR="00721E2B" w:rsidRPr="00DE702D">
        <w:rPr>
          <w:vertAlign w:val="superscript"/>
          <w:lang w:val="fr-FR"/>
        </w:rPr>
        <w:t>e</w:t>
      </w:r>
      <w:r w:rsidRPr="00DE702D">
        <w:rPr>
          <w:lang w:val="fr-FR"/>
        </w:rPr>
        <w:t xml:space="preserve"> A. </w:t>
      </w:r>
      <w:proofErr w:type="spellStart"/>
      <w:r w:rsidRPr="00DE702D">
        <w:rPr>
          <w:lang w:val="fr-FR"/>
        </w:rPr>
        <w:t>Todaro</w:t>
      </w:r>
      <w:proofErr w:type="spellEnd"/>
      <w:r w:rsidRPr="00DE702D">
        <w:rPr>
          <w:lang w:val="fr-FR"/>
        </w:rPr>
        <w:t>, avocat à Rome. Le gouvernement italien (« le Gouvernement ») a été représenté par son agent, M</w:t>
      </w:r>
      <w:r w:rsidR="009F0E3D" w:rsidRPr="00DE702D">
        <w:rPr>
          <w:vertAlign w:val="superscript"/>
          <w:lang w:val="fr-FR"/>
        </w:rPr>
        <w:t>me </w:t>
      </w:r>
      <w:r w:rsidRPr="00DE702D">
        <w:rPr>
          <w:lang w:val="fr-FR"/>
        </w:rPr>
        <w:t xml:space="preserve">E. </w:t>
      </w:r>
      <w:proofErr w:type="spellStart"/>
      <w:r w:rsidRPr="00DE702D">
        <w:rPr>
          <w:lang w:val="fr-FR"/>
        </w:rPr>
        <w:t>Spatafora</w:t>
      </w:r>
      <w:proofErr w:type="spellEnd"/>
      <w:r w:rsidRPr="00DE702D">
        <w:rPr>
          <w:lang w:val="fr-FR"/>
        </w:rPr>
        <w:t xml:space="preserve">, et par son </w:t>
      </w:r>
      <w:proofErr w:type="spellStart"/>
      <w:r w:rsidRPr="00DE702D">
        <w:rPr>
          <w:lang w:val="fr-FR"/>
        </w:rPr>
        <w:t>coagent</w:t>
      </w:r>
      <w:proofErr w:type="spellEnd"/>
      <w:r w:rsidRPr="00DE702D">
        <w:rPr>
          <w:lang w:val="fr-FR"/>
        </w:rPr>
        <w:t>, M</w:t>
      </w:r>
      <w:r w:rsidRPr="00DE702D">
        <w:rPr>
          <w:vertAlign w:val="superscript"/>
          <w:lang w:val="fr-FR"/>
        </w:rPr>
        <w:t>me</w:t>
      </w:r>
      <w:r w:rsidRPr="00DE702D">
        <w:rPr>
          <w:lang w:val="fr-FR"/>
        </w:rPr>
        <w:t xml:space="preserve"> P. </w:t>
      </w:r>
      <w:proofErr w:type="spellStart"/>
      <w:r w:rsidRPr="00DE702D">
        <w:rPr>
          <w:lang w:val="fr-FR"/>
        </w:rPr>
        <w:t>Accardo</w:t>
      </w:r>
      <w:proofErr w:type="spellEnd"/>
      <w:r w:rsidRPr="00DE702D">
        <w:rPr>
          <w:lang w:val="fr-FR"/>
        </w:rPr>
        <w:t>.</w:t>
      </w:r>
    </w:p>
    <w:p w:rsidR="00E77CB3" w:rsidRPr="00DE702D" w:rsidRDefault="00504CBF" w:rsidP="00DE702D">
      <w:pPr>
        <w:pStyle w:val="ECHRPara"/>
        <w:rPr>
          <w:szCs w:val="24"/>
          <w:lang w:val="fr-FR" w:eastAsia="en-GB"/>
        </w:rPr>
      </w:pPr>
      <w:r w:rsidRPr="00DE702D">
        <w:rPr>
          <w:lang w:val="fr-FR"/>
        </w:rPr>
        <w:fldChar w:fldCharType="begin"/>
      </w:r>
      <w:r w:rsidRPr="00DE702D">
        <w:rPr>
          <w:lang w:val="fr-FR"/>
        </w:rPr>
        <w:instrText xml:space="preserve"> SEQ level0 \*arabic </w:instrText>
      </w:r>
      <w:r w:rsidRPr="00DE702D">
        <w:rPr>
          <w:lang w:val="fr-FR"/>
        </w:rPr>
        <w:fldChar w:fldCharType="separate"/>
      </w:r>
      <w:r w:rsidR="00DE702D" w:rsidRPr="00DE702D">
        <w:rPr>
          <w:noProof/>
          <w:lang w:val="fr-FR"/>
        </w:rPr>
        <w:t>3</w:t>
      </w:r>
      <w:r w:rsidRPr="00DE702D">
        <w:rPr>
          <w:lang w:val="fr-FR"/>
        </w:rPr>
        <w:fldChar w:fldCharType="end"/>
      </w:r>
      <w:r w:rsidRPr="00DE702D">
        <w:rPr>
          <w:lang w:val="fr-FR"/>
        </w:rPr>
        <w:t xml:space="preserve">.  Le 11 mars 2015, </w:t>
      </w:r>
      <w:r w:rsidRPr="00DE702D">
        <w:rPr>
          <w:rFonts w:ascii="Times New Roman" w:eastAsia="Times New Roman" w:hAnsi="Times New Roman" w:cs="Times New Roman"/>
          <w:lang w:val="fr-FR"/>
        </w:rPr>
        <w:t>le grief concernant la violation alléguée de l</w:t>
      </w:r>
      <w:r w:rsidR="00DE702D" w:rsidRPr="00DE702D">
        <w:rPr>
          <w:rFonts w:ascii="Times New Roman" w:eastAsia="Times New Roman" w:hAnsi="Times New Roman" w:cs="Times New Roman"/>
          <w:lang w:val="fr-FR"/>
        </w:rPr>
        <w:t>’</w:t>
      </w:r>
      <w:r w:rsidRPr="00DE702D">
        <w:rPr>
          <w:rFonts w:ascii="Times New Roman" w:eastAsia="Times New Roman" w:hAnsi="Times New Roman" w:cs="Times New Roman"/>
          <w:lang w:val="fr-FR"/>
        </w:rPr>
        <w:t>article 6 § 1 a été communiqué au Gouvernement et les requêtes ont été déclarées irrecevables pour le surplus conformément à l</w:t>
      </w:r>
      <w:r w:rsidR="00DE702D" w:rsidRPr="00DE702D">
        <w:rPr>
          <w:rFonts w:ascii="Times New Roman" w:eastAsia="Times New Roman" w:hAnsi="Times New Roman" w:cs="Times New Roman"/>
          <w:lang w:val="fr-FR"/>
        </w:rPr>
        <w:t>’</w:t>
      </w:r>
      <w:r w:rsidRPr="00DE702D">
        <w:rPr>
          <w:rFonts w:ascii="Times New Roman" w:eastAsia="Times New Roman" w:hAnsi="Times New Roman" w:cs="Times New Roman"/>
          <w:lang w:val="fr-FR"/>
        </w:rPr>
        <w:t>article 54 § 3 du règlement</w:t>
      </w:r>
      <w:r w:rsidRPr="00DE702D">
        <w:rPr>
          <w:lang w:val="fr-FR"/>
        </w:rPr>
        <w:t xml:space="preserve"> de la Cour.</w:t>
      </w:r>
    </w:p>
    <w:p w:rsidR="00E77CB3" w:rsidRPr="00DE702D" w:rsidRDefault="00E77CB3" w:rsidP="00DE702D">
      <w:pPr>
        <w:pStyle w:val="ECHRTitle1"/>
        <w:tabs>
          <w:tab w:val="left" w:pos="5387"/>
        </w:tabs>
        <w:rPr>
          <w:lang w:val="fr-FR"/>
        </w:rPr>
      </w:pPr>
      <w:r w:rsidRPr="00DE702D">
        <w:rPr>
          <w:lang w:val="fr-FR"/>
        </w:rPr>
        <w:t>EN FAIT</w:t>
      </w:r>
    </w:p>
    <w:p w:rsidR="00E77CB3" w:rsidRPr="00DE702D" w:rsidRDefault="00E77CB3" w:rsidP="00DE702D">
      <w:pPr>
        <w:pStyle w:val="ECHRHeading1"/>
        <w:rPr>
          <w:lang w:val="fr-FR"/>
        </w:rPr>
      </w:pPr>
      <w:r w:rsidRPr="00DE702D">
        <w:rPr>
          <w:lang w:val="fr-FR"/>
        </w:rPr>
        <w:t>I.  LES CIRCONSTANCES DE L</w:t>
      </w:r>
      <w:r w:rsidR="00DE702D" w:rsidRPr="00DE702D">
        <w:rPr>
          <w:lang w:val="fr-FR"/>
        </w:rPr>
        <w:t>’</w:t>
      </w:r>
      <w:r w:rsidRPr="00DE702D">
        <w:rPr>
          <w:lang w:val="fr-FR"/>
        </w:rPr>
        <w:t>ESPÈCE</w:t>
      </w:r>
    </w:p>
    <w:p w:rsidR="00504CBF" w:rsidRPr="00DE702D" w:rsidRDefault="00504CBF" w:rsidP="00DE702D">
      <w:pPr>
        <w:pStyle w:val="ECHRPara"/>
        <w:rPr>
          <w:lang w:val="fr-FR"/>
        </w:rPr>
      </w:pPr>
      <w:r w:rsidRPr="00DE702D">
        <w:rPr>
          <w:lang w:val="fr-FR"/>
        </w:rPr>
        <w:fldChar w:fldCharType="begin"/>
      </w:r>
      <w:r w:rsidRPr="00DE702D">
        <w:rPr>
          <w:lang w:val="fr-FR"/>
        </w:rPr>
        <w:instrText xml:space="preserve"> SEQ level0 \*arabic </w:instrText>
      </w:r>
      <w:r w:rsidRPr="00DE702D">
        <w:rPr>
          <w:lang w:val="fr-FR"/>
        </w:rPr>
        <w:fldChar w:fldCharType="separate"/>
      </w:r>
      <w:r w:rsidR="00DE702D" w:rsidRPr="00DE702D">
        <w:rPr>
          <w:noProof/>
          <w:lang w:val="fr-FR"/>
        </w:rPr>
        <w:t>4</w:t>
      </w:r>
      <w:r w:rsidRPr="00DE702D">
        <w:rPr>
          <w:lang w:val="fr-FR"/>
        </w:rPr>
        <w:fldChar w:fldCharType="end"/>
      </w:r>
      <w:r w:rsidR="00E77CB3" w:rsidRPr="00DE702D">
        <w:rPr>
          <w:lang w:val="fr-FR"/>
        </w:rPr>
        <w:t>.  </w:t>
      </w:r>
      <w:r w:rsidRPr="00DE702D">
        <w:rPr>
          <w:rFonts w:cstheme="minorHAnsi"/>
          <w:lang w:val="fr-FR"/>
        </w:rPr>
        <w:t>À</w:t>
      </w:r>
      <w:r w:rsidRPr="00DE702D">
        <w:rPr>
          <w:lang w:val="fr-FR"/>
        </w:rPr>
        <w:t xml:space="preserve"> partir des années 1980, les sociétés agricoles italiennes, dont les requérantes, bénéficièrent d</w:t>
      </w:r>
      <w:r w:rsidR="00DE702D" w:rsidRPr="00DE702D">
        <w:rPr>
          <w:lang w:val="fr-FR"/>
        </w:rPr>
        <w:t>’</w:t>
      </w:r>
      <w:r w:rsidRPr="00DE702D">
        <w:rPr>
          <w:lang w:val="fr-FR"/>
        </w:rPr>
        <w:t>une double réduction au travers d</w:t>
      </w:r>
      <w:r w:rsidR="00DE702D" w:rsidRPr="00DE702D">
        <w:rPr>
          <w:lang w:val="fr-FR"/>
        </w:rPr>
        <w:t>’</w:t>
      </w:r>
      <w:r w:rsidRPr="00DE702D">
        <w:rPr>
          <w:lang w:val="fr-FR"/>
        </w:rPr>
        <w:t>avantages et d</w:t>
      </w:r>
      <w:r w:rsidR="00DE702D" w:rsidRPr="00DE702D">
        <w:rPr>
          <w:lang w:val="fr-FR"/>
        </w:rPr>
        <w:t>’</w:t>
      </w:r>
      <w:r w:rsidRPr="00DE702D">
        <w:rPr>
          <w:lang w:val="fr-FR"/>
        </w:rPr>
        <w:t>exonérations des cotisations de sécurité sociale qu</w:t>
      </w:r>
      <w:r w:rsidR="00DE702D" w:rsidRPr="00DE702D">
        <w:rPr>
          <w:lang w:val="fr-FR"/>
        </w:rPr>
        <w:t>’</w:t>
      </w:r>
      <w:r w:rsidRPr="00DE702D">
        <w:rPr>
          <w:lang w:val="fr-FR"/>
        </w:rPr>
        <w:t>elles versaient pour leurs employés.</w:t>
      </w:r>
    </w:p>
    <w:p w:rsidR="00504CBF" w:rsidRPr="00DE702D" w:rsidRDefault="00504CBF" w:rsidP="00DE702D">
      <w:pPr>
        <w:pStyle w:val="ECHRPara"/>
        <w:rPr>
          <w:lang w:val="fr-FR"/>
        </w:rPr>
      </w:pPr>
      <w:r w:rsidRPr="00DE702D">
        <w:rPr>
          <w:lang w:val="fr-FR"/>
        </w:rPr>
        <w:fldChar w:fldCharType="begin"/>
      </w:r>
      <w:r w:rsidRPr="00DE702D">
        <w:rPr>
          <w:lang w:val="fr-FR"/>
        </w:rPr>
        <w:instrText xml:space="preserve"> SEQ level0 \*arabic </w:instrText>
      </w:r>
      <w:r w:rsidRPr="00DE702D">
        <w:rPr>
          <w:lang w:val="fr-FR"/>
        </w:rPr>
        <w:fldChar w:fldCharType="separate"/>
      </w:r>
      <w:r w:rsidR="00DE702D" w:rsidRPr="00DE702D">
        <w:rPr>
          <w:noProof/>
          <w:lang w:val="fr-FR"/>
        </w:rPr>
        <w:t>5</w:t>
      </w:r>
      <w:r w:rsidRPr="00DE702D">
        <w:rPr>
          <w:lang w:val="fr-FR"/>
        </w:rPr>
        <w:fldChar w:fldCharType="end"/>
      </w:r>
      <w:r w:rsidRPr="00DE702D">
        <w:rPr>
          <w:lang w:val="fr-FR"/>
        </w:rPr>
        <w:t>.  En juillet 1988, l</w:t>
      </w:r>
      <w:r w:rsidR="00DE702D" w:rsidRPr="00DE702D">
        <w:rPr>
          <w:lang w:val="fr-FR"/>
        </w:rPr>
        <w:t>’</w:t>
      </w:r>
      <w:r w:rsidRPr="00DE702D">
        <w:rPr>
          <w:lang w:val="fr-FR"/>
        </w:rPr>
        <w:t>Institut national de la sécurité sociale (INPS) publia une circulaire selon laquelle les avantages et les exonérations n</w:t>
      </w:r>
      <w:r w:rsidR="00DE702D" w:rsidRPr="00DE702D">
        <w:rPr>
          <w:lang w:val="fr-FR"/>
        </w:rPr>
        <w:t>’</w:t>
      </w:r>
      <w:r w:rsidRPr="00DE702D">
        <w:rPr>
          <w:lang w:val="fr-FR"/>
        </w:rPr>
        <w:t>étaient pas cumulatifs mais alternatifs (pour une analyse plus détaillée du contexte pertinent, voir l</w:t>
      </w:r>
      <w:r w:rsidR="00DE702D" w:rsidRPr="00DE702D">
        <w:rPr>
          <w:lang w:val="fr-FR"/>
        </w:rPr>
        <w:t>’</w:t>
      </w:r>
      <w:r w:rsidRPr="00DE702D">
        <w:rPr>
          <w:lang w:val="fr-FR"/>
        </w:rPr>
        <w:t xml:space="preserve">arrêt </w:t>
      </w:r>
      <w:proofErr w:type="spellStart"/>
      <w:r w:rsidRPr="00DE702D">
        <w:rPr>
          <w:i/>
          <w:lang w:val="fr-FR"/>
        </w:rPr>
        <w:t>Azienda</w:t>
      </w:r>
      <w:proofErr w:type="spellEnd"/>
      <w:r w:rsidRPr="00DE702D">
        <w:rPr>
          <w:i/>
          <w:lang w:val="fr-FR"/>
        </w:rPr>
        <w:t xml:space="preserve"> Agricola </w:t>
      </w:r>
      <w:proofErr w:type="spellStart"/>
      <w:r w:rsidRPr="00DE702D">
        <w:rPr>
          <w:i/>
          <w:lang w:val="fr-FR"/>
        </w:rPr>
        <w:t>Silverfunghi</w:t>
      </w:r>
      <w:proofErr w:type="spellEnd"/>
      <w:r w:rsidRPr="00DE702D">
        <w:rPr>
          <w:i/>
          <w:lang w:val="fr-FR"/>
        </w:rPr>
        <w:t xml:space="preserve"> </w:t>
      </w:r>
      <w:proofErr w:type="spellStart"/>
      <w:r w:rsidRPr="00DE702D">
        <w:rPr>
          <w:i/>
          <w:lang w:val="fr-FR"/>
        </w:rPr>
        <w:t>S.a.s</w:t>
      </w:r>
      <w:proofErr w:type="spellEnd"/>
      <w:r w:rsidRPr="00DE702D">
        <w:rPr>
          <w:i/>
          <w:lang w:val="fr-FR"/>
        </w:rPr>
        <w:t>. et autres c. Italie</w:t>
      </w:r>
      <w:r w:rsidRPr="00DE702D">
        <w:rPr>
          <w:lang w:val="fr-FR"/>
        </w:rPr>
        <w:t xml:space="preserve"> (n</w:t>
      </w:r>
      <w:r w:rsidRPr="00DE702D">
        <w:rPr>
          <w:vertAlign w:val="superscript"/>
          <w:lang w:val="fr-FR"/>
        </w:rPr>
        <w:t>os</w:t>
      </w:r>
      <w:r w:rsidR="009F0E3D" w:rsidRPr="00DE702D">
        <w:rPr>
          <w:lang w:val="fr-FR"/>
        </w:rPr>
        <w:t> </w:t>
      </w:r>
      <w:r w:rsidRPr="00DE702D">
        <w:rPr>
          <w:lang w:val="fr-FR"/>
        </w:rPr>
        <w:t>48357/07, 52677/07, 52687/07 et 52701/07, §§ 5-15, 24 juin 2014).</w:t>
      </w:r>
    </w:p>
    <w:p w:rsidR="00504CBF" w:rsidRPr="00DE702D" w:rsidRDefault="00504CBF" w:rsidP="00DE702D">
      <w:pPr>
        <w:pStyle w:val="ECHRPara"/>
        <w:rPr>
          <w:lang w:val="fr-FR"/>
        </w:rPr>
      </w:pPr>
      <w:r w:rsidRPr="00DE702D">
        <w:rPr>
          <w:lang w:val="fr-FR"/>
        </w:rPr>
        <w:fldChar w:fldCharType="begin"/>
      </w:r>
      <w:r w:rsidRPr="00DE702D">
        <w:rPr>
          <w:lang w:val="fr-FR"/>
        </w:rPr>
        <w:instrText xml:space="preserve"> SEQ level0 \*arabic </w:instrText>
      </w:r>
      <w:r w:rsidRPr="00DE702D">
        <w:rPr>
          <w:lang w:val="fr-FR"/>
        </w:rPr>
        <w:fldChar w:fldCharType="separate"/>
      </w:r>
      <w:r w:rsidR="00DE702D" w:rsidRPr="00DE702D">
        <w:rPr>
          <w:noProof/>
          <w:lang w:val="fr-FR"/>
        </w:rPr>
        <w:t>6</w:t>
      </w:r>
      <w:r w:rsidRPr="00DE702D">
        <w:rPr>
          <w:lang w:val="fr-FR"/>
        </w:rPr>
        <w:fldChar w:fldCharType="end"/>
      </w:r>
      <w:r w:rsidRPr="00DE702D">
        <w:rPr>
          <w:lang w:val="fr-FR"/>
        </w:rPr>
        <w:t>.  À des dates diverses, les requérantes engagèrent des procédures contre l</w:t>
      </w:r>
      <w:r w:rsidR="00DE702D" w:rsidRPr="00DE702D">
        <w:rPr>
          <w:lang w:val="fr-FR"/>
        </w:rPr>
        <w:t>’</w:t>
      </w:r>
      <w:r w:rsidRPr="00DE702D">
        <w:rPr>
          <w:lang w:val="fr-FR"/>
        </w:rPr>
        <w:t>INPS en contestant l</w:t>
      </w:r>
      <w:r w:rsidR="00DE702D" w:rsidRPr="00DE702D">
        <w:rPr>
          <w:lang w:val="fr-FR"/>
        </w:rPr>
        <w:t>’</w:t>
      </w:r>
      <w:r w:rsidRPr="00DE702D">
        <w:rPr>
          <w:lang w:val="fr-FR"/>
        </w:rPr>
        <w:t>application de la circulaire.</w:t>
      </w:r>
    </w:p>
    <w:p w:rsidR="00C336F3" w:rsidRPr="00DE702D" w:rsidRDefault="00504CBF" w:rsidP="00DE702D">
      <w:pPr>
        <w:pStyle w:val="ECHRPara"/>
        <w:rPr>
          <w:lang w:val="fr-FR"/>
        </w:rPr>
      </w:pPr>
      <w:r w:rsidRPr="00DE702D">
        <w:rPr>
          <w:lang w:val="fr-FR"/>
        </w:rPr>
        <w:lastRenderedPageBreak/>
        <w:fldChar w:fldCharType="begin"/>
      </w:r>
      <w:r w:rsidRPr="00DE702D">
        <w:rPr>
          <w:lang w:val="fr-FR"/>
        </w:rPr>
        <w:instrText xml:space="preserve"> SEQ level0 \*arabic </w:instrText>
      </w:r>
      <w:r w:rsidRPr="00DE702D">
        <w:rPr>
          <w:lang w:val="fr-FR"/>
        </w:rPr>
        <w:fldChar w:fldCharType="separate"/>
      </w:r>
      <w:r w:rsidR="00DE702D" w:rsidRPr="00DE702D">
        <w:rPr>
          <w:noProof/>
          <w:lang w:val="fr-FR"/>
        </w:rPr>
        <w:t>7</w:t>
      </w:r>
      <w:r w:rsidRPr="00DE702D">
        <w:rPr>
          <w:lang w:val="fr-FR"/>
        </w:rPr>
        <w:fldChar w:fldCharType="end"/>
      </w:r>
      <w:r w:rsidRPr="00DE702D">
        <w:rPr>
          <w:lang w:val="fr-FR"/>
        </w:rPr>
        <w:t xml:space="preserve">.  Les requérantes obtinrent gain de cause en première instance. </w:t>
      </w:r>
      <w:r w:rsidR="00A0223E" w:rsidRPr="00DE702D">
        <w:rPr>
          <w:lang w:val="fr-FR"/>
        </w:rPr>
        <w:t>L</w:t>
      </w:r>
      <w:r w:rsidR="00DE702D" w:rsidRPr="00DE702D">
        <w:rPr>
          <w:lang w:val="fr-FR"/>
        </w:rPr>
        <w:t>’</w:t>
      </w:r>
      <w:r w:rsidR="00A0223E" w:rsidRPr="00DE702D">
        <w:rPr>
          <w:lang w:val="fr-FR"/>
        </w:rPr>
        <w:t xml:space="preserve">INPS </w:t>
      </w:r>
      <w:r w:rsidR="00EC6A10" w:rsidRPr="00DE702D">
        <w:rPr>
          <w:lang w:val="fr-FR"/>
        </w:rPr>
        <w:t xml:space="preserve">interjeta </w:t>
      </w:r>
      <w:r w:rsidR="00A0223E" w:rsidRPr="00DE702D">
        <w:rPr>
          <w:lang w:val="fr-FR"/>
        </w:rPr>
        <w:t>appel.</w:t>
      </w:r>
    </w:p>
    <w:p w:rsidR="00C336F3" w:rsidRPr="00DE702D" w:rsidRDefault="00A0223E" w:rsidP="00DE702D">
      <w:pPr>
        <w:pStyle w:val="ECHRPara"/>
        <w:rPr>
          <w:lang w:val="fr-FR"/>
        </w:rPr>
      </w:pPr>
      <w:r w:rsidRPr="00DE702D">
        <w:rPr>
          <w:lang w:val="fr-FR"/>
        </w:rPr>
        <w:fldChar w:fldCharType="begin"/>
      </w:r>
      <w:r w:rsidRPr="00DE702D">
        <w:rPr>
          <w:lang w:val="fr-FR"/>
        </w:rPr>
        <w:instrText xml:space="preserve"> SEQ level0 \*arabic </w:instrText>
      </w:r>
      <w:r w:rsidRPr="00DE702D">
        <w:rPr>
          <w:lang w:val="fr-FR"/>
        </w:rPr>
        <w:fldChar w:fldCharType="separate"/>
      </w:r>
      <w:r w:rsidR="00DE702D" w:rsidRPr="00DE702D">
        <w:rPr>
          <w:noProof/>
          <w:lang w:val="fr-FR"/>
        </w:rPr>
        <w:t>8</w:t>
      </w:r>
      <w:r w:rsidRPr="00DE702D">
        <w:rPr>
          <w:lang w:val="fr-FR"/>
        </w:rPr>
        <w:fldChar w:fldCharType="end"/>
      </w:r>
      <w:r w:rsidRPr="00DE702D">
        <w:rPr>
          <w:lang w:val="fr-FR"/>
        </w:rPr>
        <w:t>.  </w:t>
      </w:r>
      <w:r w:rsidR="00504CBF" w:rsidRPr="00DE702D">
        <w:rPr>
          <w:lang w:val="fr-FR"/>
        </w:rPr>
        <w:t>En novembre 2003, alors que les procédures entamées par les requérantes étaient pendantes</w:t>
      </w:r>
      <w:r w:rsidR="00EC6A10" w:rsidRPr="00DE702D">
        <w:rPr>
          <w:lang w:val="fr-FR"/>
        </w:rPr>
        <w:t xml:space="preserve"> devant les cours d</w:t>
      </w:r>
      <w:r w:rsidR="00DE702D" w:rsidRPr="00DE702D">
        <w:rPr>
          <w:lang w:val="fr-FR"/>
        </w:rPr>
        <w:t>’</w:t>
      </w:r>
      <w:r w:rsidR="00EC6A10" w:rsidRPr="00DE702D">
        <w:rPr>
          <w:lang w:val="fr-FR"/>
        </w:rPr>
        <w:t>appel</w:t>
      </w:r>
      <w:r w:rsidR="00504CBF" w:rsidRPr="00DE702D">
        <w:rPr>
          <w:lang w:val="fr-FR"/>
        </w:rPr>
        <w:t>, le lé</w:t>
      </w:r>
      <w:r w:rsidR="00DE702D" w:rsidRPr="00DE702D">
        <w:rPr>
          <w:lang w:val="fr-FR"/>
        </w:rPr>
        <w:t>gislateur italien adopta la loi </w:t>
      </w:r>
      <w:r w:rsidR="00504CBF" w:rsidRPr="00DE702D">
        <w:rPr>
          <w:lang w:val="fr-FR"/>
        </w:rPr>
        <w:t>n</w:t>
      </w:r>
      <w:r w:rsidR="00504CBF" w:rsidRPr="00DE702D">
        <w:rPr>
          <w:vertAlign w:val="superscript"/>
          <w:lang w:val="fr-FR"/>
        </w:rPr>
        <w:t>o</w:t>
      </w:r>
      <w:r w:rsidR="00DF3840" w:rsidRPr="00DE702D">
        <w:rPr>
          <w:lang w:val="fr-FR"/>
        </w:rPr>
        <w:t> </w:t>
      </w:r>
      <w:r w:rsidR="00504CBF" w:rsidRPr="00DE702D">
        <w:rPr>
          <w:lang w:val="fr-FR"/>
        </w:rPr>
        <w:t>326/2003, qui énonçait expressément que les avantages et les exonérations n</w:t>
      </w:r>
      <w:r w:rsidR="00DE702D" w:rsidRPr="00DE702D">
        <w:rPr>
          <w:lang w:val="fr-FR"/>
        </w:rPr>
        <w:t>’</w:t>
      </w:r>
      <w:r w:rsidR="00504CBF" w:rsidRPr="00DE702D">
        <w:rPr>
          <w:lang w:val="fr-FR"/>
        </w:rPr>
        <w:t>étaient pas cumulatifs, mais alternatifs.</w:t>
      </w:r>
    </w:p>
    <w:p w:rsidR="00E77CB3" w:rsidRPr="00DE702D" w:rsidRDefault="00A0223E" w:rsidP="00DE702D">
      <w:pPr>
        <w:pStyle w:val="ECHRPara"/>
        <w:rPr>
          <w:lang w:val="fr-FR"/>
        </w:rPr>
      </w:pPr>
      <w:r w:rsidRPr="00DE702D">
        <w:rPr>
          <w:lang w:val="fr-FR"/>
        </w:rPr>
        <w:fldChar w:fldCharType="begin"/>
      </w:r>
      <w:r w:rsidRPr="00DE702D">
        <w:rPr>
          <w:lang w:val="fr-FR"/>
        </w:rPr>
        <w:instrText xml:space="preserve"> SEQ level0 \*arabic </w:instrText>
      </w:r>
      <w:r w:rsidRPr="00DE702D">
        <w:rPr>
          <w:lang w:val="fr-FR"/>
        </w:rPr>
        <w:fldChar w:fldCharType="separate"/>
      </w:r>
      <w:r w:rsidR="00DE702D" w:rsidRPr="00DE702D">
        <w:rPr>
          <w:noProof/>
          <w:lang w:val="fr-FR"/>
        </w:rPr>
        <w:t>9</w:t>
      </w:r>
      <w:r w:rsidRPr="00DE702D">
        <w:rPr>
          <w:lang w:val="fr-FR"/>
        </w:rPr>
        <w:fldChar w:fldCharType="end"/>
      </w:r>
      <w:r w:rsidRPr="00DE702D">
        <w:rPr>
          <w:lang w:val="fr-FR"/>
        </w:rPr>
        <w:t>.  </w:t>
      </w:r>
      <w:r w:rsidR="00504CBF" w:rsidRPr="00DE702D">
        <w:rPr>
          <w:lang w:val="fr-FR"/>
        </w:rPr>
        <w:t xml:space="preserve">Les juridictions internes, en application de ladite loi, rejetèrent les demandes </w:t>
      </w:r>
      <w:r w:rsidR="000075A7" w:rsidRPr="00DE702D">
        <w:rPr>
          <w:lang w:val="fr-FR"/>
        </w:rPr>
        <w:t>des</w:t>
      </w:r>
      <w:r w:rsidR="00504CBF" w:rsidRPr="00DE702D">
        <w:rPr>
          <w:lang w:val="fr-FR"/>
        </w:rPr>
        <w:t xml:space="preserve"> requérantes.</w:t>
      </w:r>
      <w:r w:rsidR="000075A7" w:rsidRPr="00DE702D">
        <w:rPr>
          <w:lang w:val="fr-FR"/>
        </w:rPr>
        <w:t xml:space="preserve"> Les requérantes restituèrent les sommes </w:t>
      </w:r>
      <w:r w:rsidR="00EC6A10" w:rsidRPr="00DE702D">
        <w:rPr>
          <w:lang w:val="fr-FR"/>
        </w:rPr>
        <w:t>qu</w:t>
      </w:r>
      <w:r w:rsidR="00E46663" w:rsidRPr="00DE702D">
        <w:rPr>
          <w:lang w:val="fr-FR"/>
        </w:rPr>
        <w:t xml:space="preserve">e les tribunaux de première instance leur </w:t>
      </w:r>
      <w:r w:rsidR="00EC6A10" w:rsidRPr="00DE702D">
        <w:rPr>
          <w:lang w:val="fr-FR"/>
        </w:rPr>
        <w:t xml:space="preserve">avaient provisoirement </w:t>
      </w:r>
      <w:r w:rsidR="00E46663" w:rsidRPr="00DE702D">
        <w:rPr>
          <w:lang w:val="fr-FR"/>
        </w:rPr>
        <w:t>accordées</w:t>
      </w:r>
      <w:r w:rsidR="00EC6A10" w:rsidRPr="00DE702D">
        <w:rPr>
          <w:lang w:val="fr-FR"/>
        </w:rPr>
        <w:t>.</w:t>
      </w:r>
    </w:p>
    <w:p w:rsidR="00504CBF" w:rsidRPr="00DE702D" w:rsidRDefault="00E77CB3" w:rsidP="00DE702D">
      <w:pPr>
        <w:pStyle w:val="ECHRHeading1"/>
        <w:rPr>
          <w:lang w:val="fr-FR"/>
        </w:rPr>
      </w:pPr>
      <w:r w:rsidRPr="00DE702D">
        <w:rPr>
          <w:lang w:val="fr-FR"/>
        </w:rPr>
        <w:t>II.  </w:t>
      </w:r>
      <w:r w:rsidR="00504CBF" w:rsidRPr="00DE702D">
        <w:rPr>
          <w:lang w:val="fr-FR"/>
        </w:rPr>
        <w:t>LE DROIT ET LA PRATIQUE INTERNES PERTINENTS</w:t>
      </w:r>
    </w:p>
    <w:p w:rsidR="00504CBF" w:rsidRPr="00DE702D" w:rsidRDefault="00504CBF" w:rsidP="00DE702D">
      <w:pPr>
        <w:pStyle w:val="ECHRPara"/>
        <w:rPr>
          <w:lang w:val="fr-FR"/>
        </w:rPr>
      </w:pPr>
      <w:r w:rsidRPr="00DE702D">
        <w:rPr>
          <w:lang w:val="fr-FR"/>
        </w:rPr>
        <w:fldChar w:fldCharType="begin"/>
      </w:r>
      <w:r w:rsidRPr="00DE702D">
        <w:rPr>
          <w:lang w:val="fr-FR"/>
        </w:rPr>
        <w:instrText xml:space="preserve"> SEQ level0 \*arabic </w:instrText>
      </w:r>
      <w:r w:rsidRPr="00DE702D">
        <w:rPr>
          <w:lang w:val="fr-FR"/>
        </w:rPr>
        <w:fldChar w:fldCharType="separate"/>
      </w:r>
      <w:r w:rsidR="00DE702D" w:rsidRPr="00DE702D">
        <w:rPr>
          <w:noProof/>
          <w:lang w:val="fr-FR"/>
        </w:rPr>
        <w:t>10</w:t>
      </w:r>
      <w:r w:rsidRPr="00DE702D">
        <w:rPr>
          <w:lang w:val="fr-FR"/>
        </w:rPr>
        <w:fldChar w:fldCharType="end"/>
      </w:r>
      <w:r w:rsidRPr="00DE702D">
        <w:rPr>
          <w:lang w:val="fr-FR"/>
        </w:rPr>
        <w:t>.  Le droit et la pratique internes pertinents se trouvent décrits dans l</w:t>
      </w:r>
      <w:r w:rsidR="00DE702D" w:rsidRPr="00DE702D">
        <w:rPr>
          <w:lang w:val="fr-FR"/>
        </w:rPr>
        <w:t>’</w:t>
      </w:r>
      <w:r w:rsidRPr="00DE702D">
        <w:rPr>
          <w:lang w:val="fr-FR"/>
        </w:rPr>
        <w:t xml:space="preserve">arrêt </w:t>
      </w:r>
      <w:proofErr w:type="spellStart"/>
      <w:r w:rsidRPr="00DE702D">
        <w:rPr>
          <w:i/>
          <w:lang w:val="fr-FR"/>
        </w:rPr>
        <w:t>Azienda</w:t>
      </w:r>
      <w:proofErr w:type="spellEnd"/>
      <w:r w:rsidRPr="00DE702D">
        <w:rPr>
          <w:i/>
          <w:lang w:val="fr-FR"/>
        </w:rPr>
        <w:t xml:space="preserve"> Agricola </w:t>
      </w:r>
      <w:proofErr w:type="spellStart"/>
      <w:r w:rsidRPr="00DE702D">
        <w:rPr>
          <w:i/>
          <w:lang w:val="fr-FR"/>
        </w:rPr>
        <w:t>Silverfunghi</w:t>
      </w:r>
      <w:proofErr w:type="spellEnd"/>
      <w:r w:rsidRPr="00DE702D">
        <w:rPr>
          <w:i/>
          <w:lang w:val="fr-FR"/>
        </w:rPr>
        <w:t xml:space="preserve"> </w:t>
      </w:r>
      <w:proofErr w:type="spellStart"/>
      <w:r w:rsidRPr="00DE702D">
        <w:rPr>
          <w:i/>
          <w:lang w:val="fr-FR"/>
        </w:rPr>
        <w:t>S.a.s</w:t>
      </w:r>
      <w:proofErr w:type="spellEnd"/>
      <w:r w:rsidRPr="00DE702D">
        <w:rPr>
          <w:i/>
          <w:lang w:val="fr-FR"/>
        </w:rPr>
        <w:t xml:space="preserve">. </w:t>
      </w:r>
      <w:r w:rsidR="00A96CE5" w:rsidRPr="00DE702D">
        <w:rPr>
          <w:i/>
          <w:lang w:val="fr-FR"/>
        </w:rPr>
        <w:t xml:space="preserve">et autres </w:t>
      </w:r>
      <w:r w:rsidRPr="00DE702D">
        <w:rPr>
          <w:lang w:val="fr-FR"/>
        </w:rPr>
        <w:t>(</w:t>
      </w:r>
      <w:r w:rsidRPr="00DE702D">
        <w:rPr>
          <w:i/>
          <w:lang w:val="fr-FR"/>
        </w:rPr>
        <w:t>précité</w:t>
      </w:r>
      <w:r w:rsidRPr="00DE702D">
        <w:rPr>
          <w:lang w:val="fr-FR"/>
        </w:rPr>
        <w:t>).</w:t>
      </w:r>
    </w:p>
    <w:p w:rsidR="00504CBF" w:rsidRPr="00DE702D" w:rsidRDefault="00E77CB3" w:rsidP="00DE702D">
      <w:pPr>
        <w:pStyle w:val="ECHRTitle1"/>
        <w:rPr>
          <w:lang w:val="fr-FR"/>
        </w:rPr>
      </w:pPr>
      <w:r w:rsidRPr="00DE702D">
        <w:rPr>
          <w:lang w:val="fr-FR"/>
        </w:rPr>
        <w:t>EN DROIT</w:t>
      </w:r>
    </w:p>
    <w:p w:rsidR="00504CBF" w:rsidRPr="00DE702D" w:rsidRDefault="00504CBF" w:rsidP="00DE702D">
      <w:pPr>
        <w:pStyle w:val="ECHRHeading1"/>
        <w:rPr>
          <w:lang w:val="fr-FR"/>
        </w:rPr>
      </w:pPr>
      <w:r w:rsidRPr="00DE702D">
        <w:rPr>
          <w:lang w:val="fr-FR"/>
        </w:rPr>
        <w:t>I.  SUR LA JONCTION DES REQUÊTES</w:t>
      </w:r>
    </w:p>
    <w:p w:rsidR="00504CBF" w:rsidRPr="00DE702D" w:rsidRDefault="00504CBF" w:rsidP="00DE702D">
      <w:pPr>
        <w:pStyle w:val="ECHRPara"/>
        <w:rPr>
          <w:lang w:val="fr-FR"/>
        </w:rPr>
      </w:pPr>
      <w:r w:rsidRPr="00DE702D">
        <w:rPr>
          <w:lang w:val="fr-FR"/>
        </w:rPr>
        <w:fldChar w:fldCharType="begin"/>
      </w:r>
      <w:r w:rsidRPr="00DE702D">
        <w:rPr>
          <w:lang w:val="fr-FR"/>
        </w:rPr>
        <w:instrText xml:space="preserve"> SEQ level0 \*arabic </w:instrText>
      </w:r>
      <w:r w:rsidRPr="00DE702D">
        <w:rPr>
          <w:lang w:val="fr-FR"/>
        </w:rPr>
        <w:fldChar w:fldCharType="separate"/>
      </w:r>
      <w:r w:rsidR="00DE702D" w:rsidRPr="00DE702D">
        <w:rPr>
          <w:noProof/>
          <w:lang w:val="fr-FR"/>
        </w:rPr>
        <w:t>11</w:t>
      </w:r>
      <w:r w:rsidRPr="00DE702D">
        <w:rPr>
          <w:lang w:val="fr-FR"/>
        </w:rPr>
        <w:fldChar w:fldCharType="end"/>
      </w:r>
      <w:r w:rsidRPr="00DE702D">
        <w:rPr>
          <w:lang w:val="fr-FR"/>
        </w:rPr>
        <w:t>.  Compte tenu de la similitude des requêtes quant aux faits et aux questions de fond qu</w:t>
      </w:r>
      <w:r w:rsidR="00DE702D" w:rsidRPr="00DE702D">
        <w:rPr>
          <w:lang w:val="fr-FR"/>
        </w:rPr>
        <w:t>’</w:t>
      </w:r>
      <w:r w:rsidRPr="00DE702D">
        <w:rPr>
          <w:lang w:val="fr-FR"/>
        </w:rPr>
        <w:t>elles posent, la Cour décide de les joindre et de les examiner conjointement.</w:t>
      </w:r>
    </w:p>
    <w:p w:rsidR="00504CBF" w:rsidRPr="00DE702D" w:rsidRDefault="00504CBF" w:rsidP="00DE702D">
      <w:pPr>
        <w:pStyle w:val="ECHRHeading1"/>
        <w:rPr>
          <w:lang w:val="fr-FR"/>
        </w:rPr>
      </w:pPr>
      <w:r w:rsidRPr="00DE702D">
        <w:rPr>
          <w:lang w:val="fr-FR"/>
        </w:rPr>
        <w:t>II.  SUR LA DEMANDE DE RADIATION DES REQU</w:t>
      </w:r>
      <w:r w:rsidRPr="00DE702D">
        <w:rPr>
          <w:rFonts w:cstheme="majorHAnsi"/>
          <w:lang w:val="fr-FR"/>
        </w:rPr>
        <w:t>Ê</w:t>
      </w:r>
      <w:r w:rsidRPr="00DE702D">
        <w:rPr>
          <w:lang w:val="fr-FR"/>
        </w:rPr>
        <w:t>TES AU SENS DE L</w:t>
      </w:r>
      <w:r w:rsidR="00DE702D" w:rsidRPr="00DE702D">
        <w:rPr>
          <w:lang w:val="fr-FR"/>
        </w:rPr>
        <w:t>’</w:t>
      </w:r>
      <w:r w:rsidRPr="00DE702D">
        <w:rPr>
          <w:lang w:val="fr-FR"/>
        </w:rPr>
        <w:t>ARTICLE 37 DE LA CONVENTION</w:t>
      </w:r>
    </w:p>
    <w:p w:rsidR="00504CBF" w:rsidRPr="00DE702D" w:rsidRDefault="00504CBF" w:rsidP="00DE702D">
      <w:pPr>
        <w:pStyle w:val="ECHRPara"/>
        <w:rPr>
          <w:lang w:val="fr-FR"/>
        </w:rPr>
      </w:pPr>
      <w:r w:rsidRPr="00DE702D">
        <w:rPr>
          <w:lang w:val="fr-FR"/>
        </w:rPr>
        <w:fldChar w:fldCharType="begin"/>
      </w:r>
      <w:r w:rsidRPr="00DE702D">
        <w:rPr>
          <w:lang w:val="fr-FR"/>
        </w:rPr>
        <w:instrText xml:space="preserve"> SEQ level0 \*arabic </w:instrText>
      </w:r>
      <w:r w:rsidRPr="00DE702D">
        <w:rPr>
          <w:lang w:val="fr-FR"/>
        </w:rPr>
        <w:fldChar w:fldCharType="separate"/>
      </w:r>
      <w:r w:rsidR="00DE702D" w:rsidRPr="00DE702D">
        <w:rPr>
          <w:noProof/>
          <w:lang w:val="fr-FR"/>
        </w:rPr>
        <w:t>12</w:t>
      </w:r>
      <w:r w:rsidRPr="00DE702D">
        <w:rPr>
          <w:lang w:val="fr-FR"/>
        </w:rPr>
        <w:fldChar w:fldCharType="end"/>
      </w:r>
      <w:r w:rsidRPr="00DE702D">
        <w:rPr>
          <w:lang w:val="fr-FR"/>
        </w:rPr>
        <w:t>.  Après l</w:t>
      </w:r>
      <w:r w:rsidR="00DE702D" w:rsidRPr="00DE702D">
        <w:rPr>
          <w:lang w:val="fr-FR"/>
        </w:rPr>
        <w:t>’</w:t>
      </w:r>
      <w:r w:rsidRPr="00DE702D">
        <w:rPr>
          <w:lang w:val="fr-FR"/>
        </w:rPr>
        <w:t xml:space="preserve">échec des tentatives de règlement amiable, </w:t>
      </w:r>
      <w:r w:rsidR="00DF3840" w:rsidRPr="00DE702D">
        <w:rPr>
          <w:lang w:val="fr-FR"/>
        </w:rPr>
        <w:t>par une lettre du 26 </w:t>
      </w:r>
      <w:r w:rsidRPr="00DE702D">
        <w:rPr>
          <w:lang w:val="fr-FR"/>
        </w:rPr>
        <w:t>mai 2017 adressée à la Cour, le Gouvernement a présenté une déclaration unilatérale afin de résoudre la question soulevée par les requêtes. Il a également invité la Cour à rayer celles-ci du rôle en vertu de l</w:t>
      </w:r>
      <w:r w:rsidR="00DE702D" w:rsidRPr="00DE702D">
        <w:rPr>
          <w:lang w:val="fr-FR"/>
        </w:rPr>
        <w:t>’</w:t>
      </w:r>
      <w:r w:rsidRPr="00DE702D">
        <w:rPr>
          <w:lang w:val="fr-FR"/>
        </w:rPr>
        <w:t>article 37 de la Convention en contrepartie du versement de sommes destinées à couvrir tout préjudice matériel et moral ainsi que les frais et dépens et de la reconnaissance de la violation l</w:t>
      </w:r>
      <w:r w:rsidR="00DE702D" w:rsidRPr="00DE702D">
        <w:rPr>
          <w:lang w:val="fr-FR"/>
        </w:rPr>
        <w:t>’</w:t>
      </w:r>
      <w:r w:rsidRPr="00DE702D">
        <w:rPr>
          <w:lang w:val="fr-FR"/>
        </w:rPr>
        <w:t>article 6 § 1 de la Convention.</w:t>
      </w:r>
    </w:p>
    <w:p w:rsidR="007F1AD8" w:rsidRPr="00DE702D" w:rsidRDefault="00504CBF" w:rsidP="00DE702D">
      <w:pPr>
        <w:pStyle w:val="ECHRPara"/>
        <w:rPr>
          <w:lang w:val="fr-FR"/>
        </w:rPr>
      </w:pPr>
      <w:r w:rsidRPr="00DE702D">
        <w:rPr>
          <w:lang w:val="fr-FR"/>
        </w:rPr>
        <w:fldChar w:fldCharType="begin"/>
      </w:r>
      <w:r w:rsidRPr="00DE702D">
        <w:rPr>
          <w:lang w:val="fr-FR"/>
        </w:rPr>
        <w:instrText xml:space="preserve"> SEQ level0 \*arabic </w:instrText>
      </w:r>
      <w:r w:rsidRPr="00DE702D">
        <w:rPr>
          <w:lang w:val="fr-FR"/>
        </w:rPr>
        <w:fldChar w:fldCharType="separate"/>
      </w:r>
      <w:r w:rsidR="00DE702D" w:rsidRPr="00DE702D">
        <w:rPr>
          <w:noProof/>
          <w:lang w:val="fr-FR"/>
        </w:rPr>
        <w:t>13</w:t>
      </w:r>
      <w:r w:rsidRPr="00DE702D">
        <w:rPr>
          <w:lang w:val="fr-FR"/>
        </w:rPr>
        <w:fldChar w:fldCharType="end"/>
      </w:r>
      <w:r w:rsidRPr="00DE702D">
        <w:rPr>
          <w:lang w:val="fr-FR"/>
        </w:rPr>
        <w:t>.  </w:t>
      </w:r>
      <w:r w:rsidR="00721E2B" w:rsidRPr="00DE702D">
        <w:rPr>
          <w:lang w:val="fr-FR"/>
        </w:rPr>
        <w:t>L</w:t>
      </w:r>
      <w:r w:rsidRPr="00DE702D">
        <w:rPr>
          <w:lang w:val="fr-FR"/>
        </w:rPr>
        <w:t xml:space="preserve">es requérantes </w:t>
      </w:r>
      <w:r w:rsidR="00721E2B" w:rsidRPr="00DE702D">
        <w:rPr>
          <w:lang w:val="fr-FR"/>
        </w:rPr>
        <w:t>n</w:t>
      </w:r>
      <w:r w:rsidR="00DE702D" w:rsidRPr="00DE702D">
        <w:rPr>
          <w:lang w:val="fr-FR"/>
        </w:rPr>
        <w:t>’</w:t>
      </w:r>
      <w:r w:rsidR="00721E2B" w:rsidRPr="00DE702D">
        <w:rPr>
          <w:lang w:val="fr-FR"/>
        </w:rPr>
        <w:t>ont soumis aucun commentaire à cet égard.</w:t>
      </w:r>
    </w:p>
    <w:p w:rsidR="007F1AD8" w:rsidRPr="00DE702D" w:rsidRDefault="00504CBF" w:rsidP="00DE702D">
      <w:pPr>
        <w:pStyle w:val="ECHRPara"/>
        <w:rPr>
          <w:lang w:val="fr-FR"/>
        </w:rPr>
      </w:pPr>
      <w:r w:rsidRPr="00DE702D">
        <w:rPr>
          <w:lang w:val="fr-FR"/>
        </w:rPr>
        <w:fldChar w:fldCharType="begin"/>
      </w:r>
      <w:r w:rsidRPr="00DE702D">
        <w:rPr>
          <w:lang w:val="fr-FR"/>
        </w:rPr>
        <w:instrText xml:space="preserve"> SEQ level0 \*arabic </w:instrText>
      </w:r>
      <w:r w:rsidRPr="00DE702D">
        <w:rPr>
          <w:lang w:val="fr-FR"/>
        </w:rPr>
        <w:fldChar w:fldCharType="separate"/>
      </w:r>
      <w:r w:rsidR="00DE702D" w:rsidRPr="00DE702D">
        <w:rPr>
          <w:noProof/>
          <w:lang w:val="fr-FR"/>
        </w:rPr>
        <w:t>14</w:t>
      </w:r>
      <w:r w:rsidRPr="00DE702D">
        <w:rPr>
          <w:lang w:val="fr-FR"/>
        </w:rPr>
        <w:fldChar w:fldCharType="end"/>
      </w:r>
      <w:r w:rsidRPr="00DE702D">
        <w:rPr>
          <w:lang w:val="fr-FR"/>
        </w:rPr>
        <w:t>.  La Cour a affirmé que, dans certai</w:t>
      </w:r>
      <w:r w:rsidR="007F1AD8" w:rsidRPr="00DE702D">
        <w:rPr>
          <w:lang w:val="fr-FR"/>
        </w:rPr>
        <w:t xml:space="preserve">nes circonstances, il peut être </w:t>
      </w:r>
      <w:r w:rsidRPr="00DE702D">
        <w:rPr>
          <w:lang w:val="fr-FR"/>
        </w:rPr>
        <w:t>indiqué de rayer une requête du rôle en vertu de l</w:t>
      </w:r>
      <w:r w:rsidR="00DE702D" w:rsidRPr="00DE702D">
        <w:rPr>
          <w:lang w:val="fr-FR"/>
        </w:rPr>
        <w:t>’</w:t>
      </w:r>
      <w:r w:rsidRPr="00DE702D">
        <w:rPr>
          <w:lang w:val="fr-FR"/>
        </w:rPr>
        <w:t>article 37 § 1 c) de la Convention sur la base d</w:t>
      </w:r>
      <w:r w:rsidR="00DE702D" w:rsidRPr="00DE702D">
        <w:rPr>
          <w:lang w:val="fr-FR"/>
        </w:rPr>
        <w:t>’</w:t>
      </w:r>
      <w:r w:rsidRPr="00DE702D">
        <w:rPr>
          <w:lang w:val="fr-FR"/>
        </w:rPr>
        <w:t>une déclaration unilatérale du gouvernement défendeur même si le requérant souhaite que l</w:t>
      </w:r>
      <w:r w:rsidR="00DE702D" w:rsidRPr="00DE702D">
        <w:rPr>
          <w:lang w:val="fr-FR"/>
        </w:rPr>
        <w:t>’</w:t>
      </w:r>
      <w:r w:rsidRPr="00DE702D">
        <w:rPr>
          <w:lang w:val="fr-FR"/>
        </w:rPr>
        <w:t>examen de l</w:t>
      </w:r>
      <w:r w:rsidR="00DE702D" w:rsidRPr="00DE702D">
        <w:rPr>
          <w:lang w:val="fr-FR"/>
        </w:rPr>
        <w:t>’</w:t>
      </w:r>
      <w:r w:rsidRPr="00DE702D">
        <w:rPr>
          <w:lang w:val="fr-FR"/>
        </w:rPr>
        <w:t>affaire se poursuive. Ce seront toutefois les circonstances particulières de la cause qui permettront de déterminer si la déclaration unilatérale offre une base suffisante pour que la Cour conclue que le respect des droits de l</w:t>
      </w:r>
      <w:r w:rsidR="00DE702D" w:rsidRPr="00DE702D">
        <w:rPr>
          <w:lang w:val="fr-FR"/>
        </w:rPr>
        <w:t>’</w:t>
      </w:r>
      <w:r w:rsidRPr="00DE702D">
        <w:rPr>
          <w:lang w:val="fr-FR"/>
        </w:rPr>
        <w:t>homme garantis par la Convention n</w:t>
      </w:r>
      <w:r w:rsidR="00DE702D" w:rsidRPr="00DE702D">
        <w:rPr>
          <w:lang w:val="fr-FR"/>
        </w:rPr>
        <w:t>’</w:t>
      </w:r>
      <w:r w:rsidRPr="00DE702D">
        <w:rPr>
          <w:lang w:val="fr-FR"/>
        </w:rPr>
        <w:t>exige pas qu</w:t>
      </w:r>
      <w:r w:rsidR="00DE702D" w:rsidRPr="00DE702D">
        <w:rPr>
          <w:lang w:val="fr-FR"/>
        </w:rPr>
        <w:t>’</w:t>
      </w:r>
      <w:r w:rsidRPr="00DE702D">
        <w:rPr>
          <w:lang w:val="fr-FR"/>
        </w:rPr>
        <w:t>elle poursuive l</w:t>
      </w:r>
      <w:r w:rsidR="00DE702D" w:rsidRPr="00DE702D">
        <w:rPr>
          <w:lang w:val="fr-FR"/>
        </w:rPr>
        <w:t>’</w:t>
      </w:r>
      <w:r w:rsidRPr="00DE702D">
        <w:rPr>
          <w:lang w:val="fr-FR"/>
        </w:rPr>
        <w:t>examen de l</w:t>
      </w:r>
      <w:r w:rsidR="00DE702D" w:rsidRPr="00DE702D">
        <w:rPr>
          <w:lang w:val="fr-FR"/>
        </w:rPr>
        <w:t>’</w:t>
      </w:r>
      <w:r w:rsidRPr="00DE702D">
        <w:rPr>
          <w:lang w:val="fr-FR"/>
        </w:rPr>
        <w:t>affaire au sens de l</w:t>
      </w:r>
      <w:r w:rsidR="00DE702D" w:rsidRPr="00DE702D">
        <w:rPr>
          <w:lang w:val="fr-FR"/>
        </w:rPr>
        <w:t>’</w:t>
      </w:r>
      <w:r w:rsidRPr="00DE702D">
        <w:rPr>
          <w:lang w:val="fr-FR"/>
        </w:rPr>
        <w:t xml:space="preserve">article 37 § 1 </w:t>
      </w:r>
      <w:r w:rsidRPr="00DE702D">
        <w:rPr>
          <w:i/>
          <w:lang w:val="fr-FR"/>
        </w:rPr>
        <w:t>in fine</w:t>
      </w:r>
      <w:r w:rsidRPr="00DE702D">
        <w:rPr>
          <w:lang w:val="fr-FR"/>
        </w:rPr>
        <w:t xml:space="preserve"> (voir, parmi </w:t>
      </w:r>
      <w:r w:rsidRPr="00DE702D">
        <w:rPr>
          <w:lang w:val="fr-FR"/>
        </w:rPr>
        <w:lastRenderedPageBreak/>
        <w:t>d</w:t>
      </w:r>
      <w:r w:rsidR="00DE702D" w:rsidRPr="00DE702D">
        <w:rPr>
          <w:lang w:val="fr-FR"/>
        </w:rPr>
        <w:t>’</w:t>
      </w:r>
      <w:r w:rsidRPr="00DE702D">
        <w:rPr>
          <w:lang w:val="fr-FR"/>
        </w:rPr>
        <w:t xml:space="preserve">autres, </w:t>
      </w:r>
      <w:proofErr w:type="spellStart"/>
      <w:r w:rsidR="00DE702D" w:rsidRPr="00DE702D">
        <w:rPr>
          <w:i/>
          <w:lang w:val="fr-FR"/>
        </w:rPr>
        <w:t>Tahsin</w:t>
      </w:r>
      <w:proofErr w:type="spellEnd"/>
      <w:r w:rsidR="00DE702D" w:rsidRPr="00DE702D">
        <w:rPr>
          <w:i/>
          <w:lang w:val="fr-FR"/>
        </w:rPr>
        <w:t xml:space="preserve"> </w:t>
      </w:r>
      <w:proofErr w:type="spellStart"/>
      <w:r w:rsidR="00DE702D" w:rsidRPr="00DE702D">
        <w:rPr>
          <w:i/>
          <w:lang w:val="fr-FR"/>
        </w:rPr>
        <w:t>Acar</w:t>
      </w:r>
      <w:proofErr w:type="spellEnd"/>
      <w:r w:rsidR="00DE702D" w:rsidRPr="00DE702D">
        <w:rPr>
          <w:i/>
          <w:lang w:val="fr-FR"/>
        </w:rPr>
        <w:t xml:space="preserve"> c. </w:t>
      </w:r>
      <w:r w:rsidRPr="00DE702D">
        <w:rPr>
          <w:i/>
          <w:lang w:val="fr-FR"/>
        </w:rPr>
        <w:t>Turquie</w:t>
      </w:r>
      <w:r w:rsidRPr="00DE702D">
        <w:rPr>
          <w:iCs/>
          <w:lang w:val="fr-FR"/>
        </w:rPr>
        <w:t xml:space="preserve"> (exceptions préliminaires) </w:t>
      </w:r>
      <w:r w:rsidRPr="00DE702D">
        <w:rPr>
          <w:lang w:val="fr-FR"/>
        </w:rPr>
        <w:t>[GC],</w:t>
      </w:r>
      <w:r w:rsidRPr="00DE702D">
        <w:rPr>
          <w:i/>
          <w:lang w:val="fr-FR"/>
        </w:rPr>
        <w:t xml:space="preserve"> </w:t>
      </w:r>
      <w:r w:rsidRPr="00DE702D">
        <w:rPr>
          <w:lang w:val="fr-FR"/>
        </w:rPr>
        <w:t>n</w:t>
      </w:r>
      <w:r w:rsidR="00A96CE5" w:rsidRPr="00DE702D">
        <w:rPr>
          <w:vertAlign w:val="superscript"/>
          <w:lang w:val="fr-FR"/>
        </w:rPr>
        <w:t>o </w:t>
      </w:r>
      <w:r w:rsidR="005A03AB" w:rsidRPr="00DE702D">
        <w:rPr>
          <w:lang w:val="fr-FR"/>
        </w:rPr>
        <w:t>26307/95, § </w:t>
      </w:r>
      <w:r w:rsidRPr="00DE702D">
        <w:rPr>
          <w:lang w:val="fr-FR"/>
        </w:rPr>
        <w:t>75, CEDH 2003</w:t>
      </w:r>
      <w:r w:rsidRPr="00DE702D">
        <w:rPr>
          <w:lang w:val="fr-FR"/>
        </w:rPr>
        <w:noBreakHyphen/>
        <w:t xml:space="preserve">VI; et </w:t>
      </w:r>
      <w:proofErr w:type="spellStart"/>
      <w:r w:rsidRPr="00DE702D">
        <w:rPr>
          <w:i/>
          <w:lang w:val="fr-FR"/>
        </w:rPr>
        <w:t>Melnic</w:t>
      </w:r>
      <w:proofErr w:type="spellEnd"/>
      <w:r w:rsidRPr="00DE702D">
        <w:rPr>
          <w:i/>
          <w:lang w:val="fr-FR"/>
        </w:rPr>
        <w:t xml:space="preserve"> c. Moldova</w:t>
      </w:r>
      <w:r w:rsidRPr="00DE702D">
        <w:rPr>
          <w:lang w:val="fr-FR"/>
        </w:rPr>
        <w:t>, n</w:t>
      </w:r>
      <w:r w:rsidRPr="00DE702D">
        <w:rPr>
          <w:vertAlign w:val="superscript"/>
          <w:lang w:val="fr-FR"/>
        </w:rPr>
        <w:t>o</w:t>
      </w:r>
      <w:r w:rsidR="00A96CE5" w:rsidRPr="00DE702D">
        <w:rPr>
          <w:lang w:val="fr-FR"/>
        </w:rPr>
        <w:t xml:space="preserve"> 6923/03, § 14, 14 novembre </w:t>
      </w:r>
      <w:r w:rsidRPr="00DE702D">
        <w:rPr>
          <w:lang w:val="fr-FR"/>
        </w:rPr>
        <w:t>2006).</w:t>
      </w:r>
    </w:p>
    <w:p w:rsidR="00504CBF" w:rsidRPr="00DE702D" w:rsidRDefault="00504CBF" w:rsidP="00DE702D">
      <w:pPr>
        <w:pStyle w:val="ECHRPara"/>
        <w:rPr>
          <w:lang w:val="fr-FR"/>
        </w:rPr>
      </w:pPr>
      <w:r w:rsidRPr="00DE702D">
        <w:rPr>
          <w:lang w:val="fr-FR"/>
        </w:rPr>
        <w:fldChar w:fldCharType="begin"/>
      </w:r>
      <w:r w:rsidRPr="00DE702D">
        <w:rPr>
          <w:lang w:val="fr-FR"/>
        </w:rPr>
        <w:instrText xml:space="preserve"> SEQ level0 \*arabic </w:instrText>
      </w:r>
      <w:r w:rsidRPr="00DE702D">
        <w:rPr>
          <w:lang w:val="fr-FR"/>
        </w:rPr>
        <w:fldChar w:fldCharType="separate"/>
      </w:r>
      <w:r w:rsidR="00DE702D" w:rsidRPr="00DE702D">
        <w:rPr>
          <w:noProof/>
          <w:lang w:val="fr-FR"/>
        </w:rPr>
        <w:t>15</w:t>
      </w:r>
      <w:r w:rsidRPr="00DE702D">
        <w:rPr>
          <w:lang w:val="fr-FR"/>
        </w:rPr>
        <w:fldChar w:fldCharType="end"/>
      </w:r>
      <w:r w:rsidRPr="00DE702D">
        <w:rPr>
          <w:lang w:val="fr-FR"/>
        </w:rPr>
        <w:t>.  Parmi les facteurs à prendre en compte à cet égard figurent, entre autres, les concessions éventuellement formulées par le gouvernement défendeur dans sa déclaration unilatérale en ce qui concerne les allégations de violation de la Convention. Dans cette hypothèse, il faut alors déterminer quelle est l</w:t>
      </w:r>
      <w:r w:rsidR="00DE702D" w:rsidRPr="00DE702D">
        <w:rPr>
          <w:lang w:val="fr-FR"/>
        </w:rPr>
        <w:t>’</w:t>
      </w:r>
      <w:r w:rsidRPr="00DE702D">
        <w:rPr>
          <w:lang w:val="fr-FR"/>
        </w:rPr>
        <w:t>ampleur de ces concessions et quelles sont les modalités du redressement que le Gouvernement entend fournir à la requérante. Quant à ce dernier point, dans les cas où il est possible d</w:t>
      </w:r>
      <w:r w:rsidR="00DE702D" w:rsidRPr="00DE702D">
        <w:rPr>
          <w:lang w:val="fr-FR"/>
        </w:rPr>
        <w:t>’</w:t>
      </w:r>
      <w:r w:rsidRPr="00DE702D">
        <w:rPr>
          <w:lang w:val="fr-FR"/>
        </w:rPr>
        <w:t>effacer les conséquences d</w:t>
      </w:r>
      <w:r w:rsidR="00DE702D" w:rsidRPr="00DE702D">
        <w:rPr>
          <w:lang w:val="fr-FR"/>
        </w:rPr>
        <w:t>’</w:t>
      </w:r>
      <w:r w:rsidRPr="00DE702D">
        <w:rPr>
          <w:lang w:val="fr-FR"/>
        </w:rPr>
        <w:t>une violation alléguée (par exemple dans certaines affaires de propriété) et où le gouvernement défendeur se déclare disposé à le faire, le redressement envisagé a davantage de chances d</w:t>
      </w:r>
      <w:r w:rsidR="00DE702D" w:rsidRPr="00DE702D">
        <w:rPr>
          <w:lang w:val="fr-FR"/>
        </w:rPr>
        <w:t>’</w:t>
      </w:r>
      <w:r w:rsidRPr="00DE702D">
        <w:rPr>
          <w:lang w:val="fr-FR"/>
        </w:rPr>
        <w:t>être tenu pour adéquat aux fins d</w:t>
      </w:r>
      <w:r w:rsidR="00DE702D" w:rsidRPr="00DE702D">
        <w:rPr>
          <w:lang w:val="fr-FR"/>
        </w:rPr>
        <w:t>’</w:t>
      </w:r>
      <w:r w:rsidRPr="00DE702D">
        <w:rPr>
          <w:lang w:val="fr-FR"/>
        </w:rPr>
        <w:t>une radiation de la requête (</w:t>
      </w:r>
      <w:proofErr w:type="spellStart"/>
      <w:r w:rsidRPr="00DE702D">
        <w:rPr>
          <w:i/>
          <w:lang w:val="fr-FR"/>
        </w:rPr>
        <w:t>Tahsin</w:t>
      </w:r>
      <w:proofErr w:type="spellEnd"/>
      <w:r w:rsidRPr="00DE702D">
        <w:rPr>
          <w:i/>
          <w:lang w:val="fr-FR"/>
        </w:rPr>
        <w:t xml:space="preserve"> </w:t>
      </w:r>
      <w:proofErr w:type="spellStart"/>
      <w:r w:rsidRPr="00DE702D">
        <w:rPr>
          <w:i/>
          <w:lang w:val="fr-FR"/>
        </w:rPr>
        <w:t>Acar</w:t>
      </w:r>
      <w:proofErr w:type="spellEnd"/>
      <w:r w:rsidR="00DE702D" w:rsidRPr="00DE702D">
        <w:rPr>
          <w:lang w:val="fr-FR"/>
        </w:rPr>
        <w:t xml:space="preserve">, précité, </w:t>
      </w:r>
      <w:r w:rsidRPr="00DE702D">
        <w:rPr>
          <w:lang w:val="fr-FR"/>
        </w:rPr>
        <w:t>§ 76).</w:t>
      </w:r>
    </w:p>
    <w:p w:rsidR="00504CBF" w:rsidRPr="00DE702D" w:rsidRDefault="00504CBF" w:rsidP="00DE702D">
      <w:pPr>
        <w:pStyle w:val="ECHRPara"/>
        <w:rPr>
          <w:lang w:val="fr-FR"/>
        </w:rPr>
      </w:pPr>
      <w:r w:rsidRPr="00DE702D">
        <w:rPr>
          <w:lang w:val="fr-FR"/>
        </w:rPr>
        <w:fldChar w:fldCharType="begin"/>
      </w:r>
      <w:r w:rsidRPr="00DE702D">
        <w:rPr>
          <w:lang w:val="fr-FR"/>
        </w:rPr>
        <w:instrText xml:space="preserve"> SEQ level0 \*arabic </w:instrText>
      </w:r>
      <w:r w:rsidRPr="00DE702D">
        <w:rPr>
          <w:lang w:val="fr-FR"/>
        </w:rPr>
        <w:fldChar w:fldCharType="separate"/>
      </w:r>
      <w:r w:rsidR="00DE702D" w:rsidRPr="00DE702D">
        <w:rPr>
          <w:noProof/>
          <w:lang w:val="fr-FR"/>
        </w:rPr>
        <w:t>16</w:t>
      </w:r>
      <w:r w:rsidRPr="00DE702D">
        <w:rPr>
          <w:lang w:val="fr-FR"/>
        </w:rPr>
        <w:fldChar w:fldCharType="end"/>
      </w:r>
      <w:r w:rsidRPr="00DE702D">
        <w:rPr>
          <w:lang w:val="fr-FR"/>
        </w:rPr>
        <w:t>.  En l</w:t>
      </w:r>
      <w:r w:rsidR="00DE702D" w:rsidRPr="00DE702D">
        <w:rPr>
          <w:lang w:val="fr-FR"/>
        </w:rPr>
        <w:t>’</w:t>
      </w:r>
      <w:r w:rsidRPr="00DE702D">
        <w:rPr>
          <w:lang w:val="fr-FR"/>
        </w:rPr>
        <w:t>espèce, sur la question de savoir s</w:t>
      </w:r>
      <w:r w:rsidR="00DE702D" w:rsidRPr="00DE702D">
        <w:rPr>
          <w:lang w:val="fr-FR"/>
        </w:rPr>
        <w:t>’</w:t>
      </w:r>
      <w:r w:rsidRPr="00DE702D">
        <w:rPr>
          <w:lang w:val="fr-FR"/>
        </w:rPr>
        <w:t>il est opportun de rayer les présentes requêtes sur la base de la déclaration unilatérale d</w:t>
      </w:r>
      <w:r w:rsidR="00DE702D" w:rsidRPr="00DE702D">
        <w:rPr>
          <w:lang w:val="fr-FR"/>
        </w:rPr>
        <w:t xml:space="preserve">u Gouvernement, la Cour relève </w:t>
      </w:r>
      <w:r w:rsidRPr="00DE702D">
        <w:rPr>
          <w:lang w:val="fr-FR"/>
        </w:rPr>
        <w:t xml:space="preserve">que les montants à titre de dommage matériel et de frais et dépens offerts sont insuffisants par rapport aux sommes octroyées par elle dans le </w:t>
      </w:r>
      <w:proofErr w:type="spellStart"/>
      <w:r w:rsidRPr="00DE702D">
        <w:rPr>
          <w:i/>
          <w:lang w:val="fr-FR"/>
        </w:rPr>
        <w:t>leading</w:t>
      </w:r>
      <w:proofErr w:type="spellEnd"/>
      <w:r w:rsidRPr="00DE702D">
        <w:rPr>
          <w:i/>
          <w:lang w:val="fr-FR"/>
        </w:rPr>
        <w:t xml:space="preserve"> case</w:t>
      </w:r>
      <w:r w:rsidRPr="00DE702D">
        <w:rPr>
          <w:lang w:val="fr-FR"/>
        </w:rPr>
        <w:t xml:space="preserve"> </w:t>
      </w:r>
      <w:proofErr w:type="spellStart"/>
      <w:r w:rsidRPr="00DE702D">
        <w:rPr>
          <w:i/>
          <w:lang w:val="fr-FR"/>
        </w:rPr>
        <w:t>Azienda</w:t>
      </w:r>
      <w:proofErr w:type="spellEnd"/>
      <w:r w:rsidRPr="00DE702D">
        <w:rPr>
          <w:i/>
          <w:lang w:val="fr-FR"/>
        </w:rPr>
        <w:t xml:space="preserve"> Agricola </w:t>
      </w:r>
      <w:proofErr w:type="spellStart"/>
      <w:r w:rsidRPr="00DE702D">
        <w:rPr>
          <w:i/>
          <w:lang w:val="fr-FR"/>
        </w:rPr>
        <w:t>Silverfunghi</w:t>
      </w:r>
      <w:proofErr w:type="spellEnd"/>
      <w:r w:rsidRPr="00DE702D">
        <w:rPr>
          <w:i/>
          <w:lang w:val="fr-FR"/>
        </w:rPr>
        <w:t xml:space="preserve"> </w:t>
      </w:r>
      <w:proofErr w:type="spellStart"/>
      <w:r w:rsidRPr="00DE702D">
        <w:rPr>
          <w:i/>
          <w:lang w:val="fr-FR"/>
        </w:rPr>
        <w:t>S.a.s</w:t>
      </w:r>
      <w:proofErr w:type="spellEnd"/>
      <w:r w:rsidRPr="00DE702D">
        <w:rPr>
          <w:i/>
          <w:lang w:val="fr-FR"/>
        </w:rPr>
        <w:t xml:space="preserve">. et autres </w:t>
      </w:r>
      <w:r w:rsidR="00A96CE5" w:rsidRPr="00DE702D">
        <w:rPr>
          <w:lang w:val="fr-FR"/>
        </w:rPr>
        <w:t xml:space="preserve">(précité, §§ 110-117, </w:t>
      </w:r>
      <w:r w:rsidR="000524D4" w:rsidRPr="00DE702D">
        <w:rPr>
          <w:lang w:val="fr-FR"/>
        </w:rPr>
        <w:t xml:space="preserve">voir également </w:t>
      </w:r>
      <w:proofErr w:type="spellStart"/>
      <w:r w:rsidR="000524D4" w:rsidRPr="00DE702D">
        <w:rPr>
          <w:i/>
          <w:lang w:val="fr-FR"/>
        </w:rPr>
        <w:t>Frubona</w:t>
      </w:r>
      <w:proofErr w:type="spellEnd"/>
      <w:r w:rsidR="000524D4" w:rsidRPr="00DE702D">
        <w:rPr>
          <w:i/>
          <w:lang w:val="fr-FR"/>
        </w:rPr>
        <w:t xml:space="preserve"> </w:t>
      </w:r>
      <w:proofErr w:type="spellStart"/>
      <w:r w:rsidR="000524D4" w:rsidRPr="00DE702D">
        <w:rPr>
          <w:i/>
          <w:lang w:val="fr-FR"/>
        </w:rPr>
        <w:t>Cooperativa</w:t>
      </w:r>
      <w:proofErr w:type="spellEnd"/>
      <w:r w:rsidR="000524D4" w:rsidRPr="00DE702D">
        <w:rPr>
          <w:i/>
          <w:lang w:val="fr-FR"/>
        </w:rPr>
        <w:t xml:space="preserve"> </w:t>
      </w:r>
      <w:proofErr w:type="spellStart"/>
      <w:r w:rsidR="000524D4" w:rsidRPr="00DE702D">
        <w:rPr>
          <w:i/>
          <w:lang w:val="fr-FR"/>
        </w:rPr>
        <w:t>Frutticoltori</w:t>
      </w:r>
      <w:proofErr w:type="spellEnd"/>
      <w:r w:rsidR="000524D4" w:rsidRPr="00DE702D">
        <w:rPr>
          <w:i/>
          <w:lang w:val="fr-FR"/>
        </w:rPr>
        <w:t xml:space="preserve"> Bol</w:t>
      </w:r>
      <w:r w:rsidR="00DE702D" w:rsidRPr="00DE702D">
        <w:rPr>
          <w:i/>
          <w:lang w:val="fr-FR"/>
        </w:rPr>
        <w:t>zano-</w:t>
      </w:r>
      <w:proofErr w:type="spellStart"/>
      <w:r w:rsidR="00DE702D" w:rsidRPr="00DE702D">
        <w:rPr>
          <w:i/>
          <w:lang w:val="fr-FR"/>
        </w:rPr>
        <w:t>Nalles</w:t>
      </w:r>
      <w:proofErr w:type="spellEnd"/>
      <w:r w:rsidR="00DE702D" w:rsidRPr="00DE702D">
        <w:rPr>
          <w:i/>
          <w:lang w:val="fr-FR"/>
        </w:rPr>
        <w:t xml:space="preserve"> S.C.A. et </w:t>
      </w:r>
      <w:r w:rsidR="005A03AB" w:rsidRPr="00DE702D">
        <w:rPr>
          <w:i/>
          <w:lang w:val="fr-FR"/>
        </w:rPr>
        <w:t>autres c. </w:t>
      </w:r>
      <w:r w:rsidR="000524D4" w:rsidRPr="00DE702D">
        <w:rPr>
          <w:i/>
          <w:lang w:val="fr-FR"/>
        </w:rPr>
        <w:t xml:space="preserve">Italie </w:t>
      </w:r>
      <w:r w:rsidR="000524D4" w:rsidRPr="00DE702D">
        <w:rPr>
          <w:lang w:val="fr-FR"/>
        </w:rPr>
        <w:t>[comité], n</w:t>
      </w:r>
      <w:r w:rsidR="000524D4" w:rsidRPr="00DE702D">
        <w:rPr>
          <w:vertAlign w:val="superscript"/>
          <w:lang w:val="fr-FR"/>
        </w:rPr>
        <w:t>o</w:t>
      </w:r>
      <w:r w:rsidR="000524D4" w:rsidRPr="00DE702D">
        <w:rPr>
          <w:lang w:val="fr-FR"/>
        </w:rPr>
        <w:t xml:space="preserve"> 4180/08 et 49 autres, §§ 29-31, 7 décembre 2017</w:t>
      </w:r>
      <w:r w:rsidRPr="00DE702D">
        <w:rPr>
          <w:lang w:val="fr-FR"/>
        </w:rPr>
        <w:t>).</w:t>
      </w:r>
    </w:p>
    <w:p w:rsidR="00504CBF" w:rsidRPr="00DE702D" w:rsidRDefault="00504CBF" w:rsidP="00DE702D">
      <w:pPr>
        <w:pStyle w:val="ECHRPara"/>
        <w:rPr>
          <w:lang w:val="fr-FR"/>
        </w:rPr>
      </w:pPr>
      <w:r w:rsidRPr="00DE702D">
        <w:rPr>
          <w:lang w:val="fr-FR"/>
        </w:rPr>
        <w:fldChar w:fldCharType="begin"/>
      </w:r>
      <w:r w:rsidRPr="00DE702D">
        <w:rPr>
          <w:lang w:val="fr-FR"/>
        </w:rPr>
        <w:instrText xml:space="preserve"> SEQ level0 \*arabic </w:instrText>
      </w:r>
      <w:r w:rsidRPr="00DE702D">
        <w:rPr>
          <w:lang w:val="fr-FR"/>
        </w:rPr>
        <w:fldChar w:fldCharType="separate"/>
      </w:r>
      <w:r w:rsidR="00DE702D" w:rsidRPr="00DE702D">
        <w:rPr>
          <w:noProof/>
          <w:lang w:val="fr-FR"/>
        </w:rPr>
        <w:t>17</w:t>
      </w:r>
      <w:r w:rsidRPr="00DE702D">
        <w:rPr>
          <w:lang w:val="fr-FR"/>
        </w:rPr>
        <w:fldChar w:fldCharType="end"/>
      </w:r>
      <w:r w:rsidRPr="00DE702D">
        <w:rPr>
          <w:lang w:val="fr-FR"/>
        </w:rPr>
        <w:t>.  Dans ces conditions, la Cour considère que la présente déclaration unilatérale ne constitue pas une base suffisante pour permettre de conclure que le respect des droits de l</w:t>
      </w:r>
      <w:r w:rsidR="00DE702D" w:rsidRPr="00DE702D">
        <w:rPr>
          <w:lang w:val="fr-FR"/>
        </w:rPr>
        <w:t>’</w:t>
      </w:r>
      <w:r w:rsidRPr="00DE702D">
        <w:rPr>
          <w:lang w:val="fr-FR"/>
        </w:rPr>
        <w:t>homme garantis par la Convention n</w:t>
      </w:r>
      <w:r w:rsidR="00DE702D" w:rsidRPr="00DE702D">
        <w:rPr>
          <w:lang w:val="fr-FR"/>
        </w:rPr>
        <w:t>’</w:t>
      </w:r>
      <w:r w:rsidRPr="00DE702D">
        <w:rPr>
          <w:lang w:val="fr-FR"/>
        </w:rPr>
        <w:t>exige pas la poursuite de l</w:t>
      </w:r>
      <w:r w:rsidR="00DE702D" w:rsidRPr="00DE702D">
        <w:rPr>
          <w:lang w:val="fr-FR"/>
        </w:rPr>
        <w:t>’</w:t>
      </w:r>
      <w:r w:rsidRPr="00DE702D">
        <w:rPr>
          <w:lang w:val="fr-FR"/>
        </w:rPr>
        <w:t>examen de la requête.</w:t>
      </w:r>
    </w:p>
    <w:p w:rsidR="00504CBF" w:rsidRPr="00DE702D" w:rsidRDefault="00504CBF" w:rsidP="00DE702D">
      <w:pPr>
        <w:pStyle w:val="ECHRPara"/>
        <w:rPr>
          <w:lang w:val="fr-FR"/>
        </w:rPr>
      </w:pPr>
      <w:r w:rsidRPr="00DE702D">
        <w:rPr>
          <w:lang w:val="fr-FR"/>
        </w:rPr>
        <w:fldChar w:fldCharType="begin"/>
      </w:r>
      <w:r w:rsidRPr="00DE702D">
        <w:rPr>
          <w:lang w:val="fr-FR"/>
        </w:rPr>
        <w:instrText xml:space="preserve"> SEQ level0 \*arabic </w:instrText>
      </w:r>
      <w:r w:rsidRPr="00DE702D">
        <w:rPr>
          <w:lang w:val="fr-FR"/>
        </w:rPr>
        <w:fldChar w:fldCharType="separate"/>
      </w:r>
      <w:r w:rsidR="00DE702D" w:rsidRPr="00DE702D">
        <w:rPr>
          <w:noProof/>
          <w:lang w:val="fr-FR"/>
        </w:rPr>
        <w:t>18</w:t>
      </w:r>
      <w:r w:rsidRPr="00DE702D">
        <w:rPr>
          <w:lang w:val="fr-FR"/>
        </w:rPr>
        <w:fldChar w:fldCharType="end"/>
      </w:r>
      <w:r w:rsidRPr="00DE702D">
        <w:rPr>
          <w:lang w:val="fr-FR"/>
        </w:rPr>
        <w:t>.  Partant, la Cour rejette la demande de radiation des requêtes du rôle formulée par le Gouvernement en vertu de l</w:t>
      </w:r>
      <w:r w:rsidR="00DE702D" w:rsidRPr="00DE702D">
        <w:rPr>
          <w:lang w:val="fr-FR"/>
        </w:rPr>
        <w:t>’</w:t>
      </w:r>
      <w:r w:rsidRPr="00DE702D">
        <w:rPr>
          <w:lang w:val="fr-FR"/>
        </w:rPr>
        <w:t>article 37 § 1 c) de la Convention, et décide de poursuivre l</w:t>
      </w:r>
      <w:r w:rsidR="00DE702D" w:rsidRPr="00DE702D">
        <w:rPr>
          <w:lang w:val="fr-FR"/>
        </w:rPr>
        <w:t>’</w:t>
      </w:r>
      <w:r w:rsidRPr="00DE702D">
        <w:rPr>
          <w:lang w:val="fr-FR"/>
        </w:rPr>
        <w:t>examen des requêtes sur la recevabilité et sur le fond.</w:t>
      </w:r>
    </w:p>
    <w:p w:rsidR="00504CBF" w:rsidRPr="00DE702D" w:rsidRDefault="00504CBF" w:rsidP="00DE702D">
      <w:pPr>
        <w:pStyle w:val="ECHRHeading1"/>
        <w:rPr>
          <w:lang w:val="fr-FR"/>
        </w:rPr>
      </w:pPr>
      <w:r w:rsidRPr="00DE702D">
        <w:rPr>
          <w:lang w:val="fr-FR"/>
        </w:rPr>
        <w:t>III.  SUR LA VIOLATION ALLÉGUÉE DE L</w:t>
      </w:r>
      <w:r w:rsidR="00DE702D" w:rsidRPr="00DE702D">
        <w:rPr>
          <w:lang w:val="fr-FR"/>
        </w:rPr>
        <w:t>’</w:t>
      </w:r>
      <w:r w:rsidRPr="00DE702D">
        <w:rPr>
          <w:lang w:val="fr-FR"/>
        </w:rPr>
        <w:t>ARTICLE 6 § 1 DE LA CONVENTION</w:t>
      </w:r>
    </w:p>
    <w:p w:rsidR="00504CBF" w:rsidRPr="00DE702D" w:rsidRDefault="00504CBF" w:rsidP="00DE702D">
      <w:pPr>
        <w:pStyle w:val="ECHRPara"/>
        <w:rPr>
          <w:lang w:val="fr-FR"/>
        </w:rPr>
      </w:pPr>
      <w:r w:rsidRPr="00DE702D">
        <w:rPr>
          <w:lang w:val="fr-FR"/>
        </w:rPr>
        <w:fldChar w:fldCharType="begin"/>
      </w:r>
      <w:r w:rsidRPr="00DE702D">
        <w:rPr>
          <w:lang w:val="fr-FR"/>
        </w:rPr>
        <w:instrText xml:space="preserve"> SEQ level0 \*arabic </w:instrText>
      </w:r>
      <w:r w:rsidRPr="00DE702D">
        <w:rPr>
          <w:lang w:val="fr-FR"/>
        </w:rPr>
        <w:fldChar w:fldCharType="separate"/>
      </w:r>
      <w:r w:rsidR="00DE702D" w:rsidRPr="00DE702D">
        <w:rPr>
          <w:noProof/>
          <w:lang w:val="fr-FR"/>
        </w:rPr>
        <w:t>19</w:t>
      </w:r>
      <w:r w:rsidRPr="00DE702D">
        <w:rPr>
          <w:lang w:val="fr-FR"/>
        </w:rPr>
        <w:fldChar w:fldCharType="end"/>
      </w:r>
      <w:r w:rsidRPr="00DE702D">
        <w:rPr>
          <w:lang w:val="fr-FR"/>
        </w:rPr>
        <w:t>.  Les requérantes allèguent que l</w:t>
      </w:r>
      <w:r w:rsidR="00DE702D" w:rsidRPr="00DE702D">
        <w:rPr>
          <w:lang w:val="fr-FR"/>
        </w:rPr>
        <w:t>’</w:t>
      </w:r>
      <w:r w:rsidRPr="00DE702D">
        <w:rPr>
          <w:lang w:val="fr-FR"/>
        </w:rPr>
        <w:t>adoption de la loi n</w:t>
      </w:r>
      <w:r w:rsidRPr="00DE702D">
        <w:rPr>
          <w:vertAlign w:val="superscript"/>
          <w:lang w:val="fr-FR"/>
        </w:rPr>
        <w:t>o</w:t>
      </w:r>
      <w:r w:rsidRPr="00DE702D">
        <w:rPr>
          <w:lang w:val="fr-FR"/>
        </w:rPr>
        <w:t xml:space="preserve"> 326/2003 a constitué une ingérence du législateur dans des procédures judiciaires en violation de leur droit à un procès équitable tel que prévu par l</w:t>
      </w:r>
      <w:r w:rsidR="00DE702D" w:rsidRPr="00DE702D">
        <w:rPr>
          <w:lang w:val="fr-FR"/>
        </w:rPr>
        <w:t>’</w:t>
      </w:r>
      <w:r w:rsidRPr="00DE702D">
        <w:rPr>
          <w:lang w:val="fr-FR"/>
        </w:rPr>
        <w:t>article 6 § 1 de la Convention, ainsi libellé :</w:t>
      </w:r>
    </w:p>
    <w:p w:rsidR="00504CBF" w:rsidRPr="00DE702D" w:rsidRDefault="00504CBF" w:rsidP="00DE702D">
      <w:pPr>
        <w:pStyle w:val="ECHRParaQuote"/>
        <w:rPr>
          <w:lang w:val="fr-FR"/>
        </w:rPr>
      </w:pPr>
      <w:r w:rsidRPr="00DE702D">
        <w:rPr>
          <w:lang w:val="fr-FR"/>
        </w:rPr>
        <w:t>« 1.  Toute personne a droit à ce que sa cause soit entendue équitablement, par un tribunal (...) qui décidera (...) des contestations sur ses droits et obliga</w:t>
      </w:r>
      <w:r w:rsidR="00DE702D" w:rsidRPr="00DE702D">
        <w:rPr>
          <w:lang w:val="fr-FR"/>
        </w:rPr>
        <w:t>tions de caractère civil, (...)</w:t>
      </w:r>
      <w:r w:rsidRPr="00DE702D">
        <w:rPr>
          <w:lang w:val="fr-FR"/>
        </w:rPr>
        <w:t> »</w:t>
      </w:r>
    </w:p>
    <w:p w:rsidR="00504CBF" w:rsidRPr="00DE702D" w:rsidRDefault="00504CBF" w:rsidP="00DE702D">
      <w:pPr>
        <w:pStyle w:val="ECHRPara"/>
        <w:rPr>
          <w:lang w:val="fr-FR"/>
        </w:rPr>
      </w:pPr>
      <w:r w:rsidRPr="00DE702D">
        <w:rPr>
          <w:lang w:val="fr-FR"/>
        </w:rPr>
        <w:fldChar w:fldCharType="begin"/>
      </w:r>
      <w:r w:rsidRPr="00DE702D">
        <w:rPr>
          <w:lang w:val="fr-FR"/>
        </w:rPr>
        <w:instrText xml:space="preserve"> SEQ level0 \*arabic </w:instrText>
      </w:r>
      <w:r w:rsidRPr="00DE702D">
        <w:rPr>
          <w:lang w:val="fr-FR"/>
        </w:rPr>
        <w:fldChar w:fldCharType="separate"/>
      </w:r>
      <w:r w:rsidR="00DE702D" w:rsidRPr="00DE702D">
        <w:rPr>
          <w:noProof/>
          <w:lang w:val="fr-FR"/>
        </w:rPr>
        <w:t>20</w:t>
      </w:r>
      <w:r w:rsidRPr="00DE702D">
        <w:rPr>
          <w:lang w:val="fr-FR"/>
        </w:rPr>
        <w:fldChar w:fldCharType="end"/>
      </w:r>
      <w:r w:rsidRPr="00DE702D">
        <w:rPr>
          <w:lang w:val="fr-FR"/>
        </w:rPr>
        <w:t>.  Le Gouvernement s</w:t>
      </w:r>
      <w:r w:rsidR="00DE702D" w:rsidRPr="00DE702D">
        <w:rPr>
          <w:lang w:val="fr-FR"/>
        </w:rPr>
        <w:t>’</w:t>
      </w:r>
      <w:r w:rsidRPr="00DE702D">
        <w:rPr>
          <w:lang w:val="fr-FR"/>
        </w:rPr>
        <w:t>oppose à cette thèse.</w:t>
      </w:r>
    </w:p>
    <w:p w:rsidR="00504CBF" w:rsidRPr="00DE702D" w:rsidRDefault="00504CBF" w:rsidP="00DE702D">
      <w:pPr>
        <w:pStyle w:val="ECHRHeading2"/>
        <w:rPr>
          <w:lang w:val="fr-FR"/>
        </w:rPr>
      </w:pPr>
      <w:r w:rsidRPr="00DE702D">
        <w:rPr>
          <w:lang w:val="fr-FR"/>
        </w:rPr>
        <w:lastRenderedPageBreak/>
        <w:t>A.  Sur la recevabilité</w:t>
      </w:r>
    </w:p>
    <w:p w:rsidR="00504CBF" w:rsidRPr="00DE702D" w:rsidRDefault="00504CBF" w:rsidP="00DE702D">
      <w:pPr>
        <w:pStyle w:val="ECHRPara"/>
        <w:rPr>
          <w:lang w:val="fr-FR"/>
        </w:rPr>
      </w:pPr>
      <w:r w:rsidRPr="00DE702D">
        <w:rPr>
          <w:lang w:val="fr-FR"/>
        </w:rPr>
        <w:fldChar w:fldCharType="begin"/>
      </w:r>
      <w:r w:rsidRPr="00DE702D">
        <w:rPr>
          <w:lang w:val="fr-FR"/>
        </w:rPr>
        <w:instrText xml:space="preserve"> SEQ level0 \*arabic </w:instrText>
      </w:r>
      <w:r w:rsidRPr="00DE702D">
        <w:rPr>
          <w:lang w:val="fr-FR"/>
        </w:rPr>
        <w:fldChar w:fldCharType="separate"/>
      </w:r>
      <w:r w:rsidR="00DE702D" w:rsidRPr="00DE702D">
        <w:rPr>
          <w:noProof/>
          <w:lang w:val="fr-FR"/>
        </w:rPr>
        <w:t>21</w:t>
      </w:r>
      <w:r w:rsidRPr="00DE702D">
        <w:rPr>
          <w:lang w:val="fr-FR"/>
        </w:rPr>
        <w:fldChar w:fldCharType="end"/>
      </w:r>
      <w:r w:rsidRPr="00DE702D">
        <w:rPr>
          <w:lang w:val="fr-FR"/>
        </w:rPr>
        <w:t>.  Constatant que les requêtes ne sont pas manifestement mal fondées au sens de l</w:t>
      </w:r>
      <w:r w:rsidR="00DE702D" w:rsidRPr="00DE702D">
        <w:rPr>
          <w:lang w:val="fr-FR"/>
        </w:rPr>
        <w:t>’</w:t>
      </w:r>
      <w:r w:rsidRPr="00DE702D">
        <w:rPr>
          <w:lang w:val="fr-FR"/>
        </w:rPr>
        <w:t>article 35 § 3 a) de la Convention et qu</w:t>
      </w:r>
      <w:r w:rsidR="00DE702D" w:rsidRPr="00DE702D">
        <w:rPr>
          <w:lang w:val="fr-FR"/>
        </w:rPr>
        <w:t>’</w:t>
      </w:r>
      <w:r w:rsidRPr="00DE702D">
        <w:rPr>
          <w:lang w:val="fr-FR"/>
        </w:rPr>
        <w:t>elles ne se heurtent par ailleurs à aucun autre motif d</w:t>
      </w:r>
      <w:r w:rsidR="00DE702D" w:rsidRPr="00DE702D">
        <w:rPr>
          <w:lang w:val="fr-FR"/>
        </w:rPr>
        <w:t>’</w:t>
      </w:r>
      <w:r w:rsidRPr="00DE702D">
        <w:rPr>
          <w:lang w:val="fr-FR"/>
        </w:rPr>
        <w:t>irrecevabilité, la Cour les déclare recevables.</w:t>
      </w:r>
    </w:p>
    <w:p w:rsidR="00504CBF" w:rsidRPr="00DE702D" w:rsidRDefault="00504CBF" w:rsidP="00DE702D">
      <w:pPr>
        <w:pStyle w:val="ECHRHeading2"/>
        <w:rPr>
          <w:lang w:val="fr-FR"/>
        </w:rPr>
      </w:pPr>
      <w:r w:rsidRPr="00DE702D">
        <w:rPr>
          <w:lang w:val="fr-FR"/>
        </w:rPr>
        <w:t>B.  Sur le fond</w:t>
      </w:r>
    </w:p>
    <w:p w:rsidR="00504CBF" w:rsidRPr="00DE702D" w:rsidRDefault="00504CBF" w:rsidP="00DE702D">
      <w:pPr>
        <w:pStyle w:val="ECHRPara"/>
        <w:rPr>
          <w:lang w:val="fr-FR"/>
        </w:rPr>
      </w:pPr>
      <w:r w:rsidRPr="00DE702D">
        <w:rPr>
          <w:lang w:val="fr-FR"/>
        </w:rPr>
        <w:fldChar w:fldCharType="begin"/>
      </w:r>
      <w:r w:rsidRPr="00DE702D">
        <w:rPr>
          <w:lang w:val="fr-FR"/>
        </w:rPr>
        <w:instrText xml:space="preserve"> SEQ level0 \*arabic </w:instrText>
      </w:r>
      <w:r w:rsidRPr="00DE702D">
        <w:rPr>
          <w:lang w:val="fr-FR"/>
        </w:rPr>
        <w:fldChar w:fldCharType="separate"/>
      </w:r>
      <w:r w:rsidR="00DE702D" w:rsidRPr="00DE702D">
        <w:rPr>
          <w:noProof/>
          <w:lang w:val="fr-FR"/>
        </w:rPr>
        <w:t>22</w:t>
      </w:r>
      <w:r w:rsidRPr="00DE702D">
        <w:rPr>
          <w:lang w:val="fr-FR"/>
        </w:rPr>
        <w:fldChar w:fldCharType="end"/>
      </w:r>
      <w:r w:rsidRPr="00DE702D">
        <w:rPr>
          <w:lang w:val="fr-FR"/>
        </w:rPr>
        <w:t>.  Les requérantes demandent à la Cour de conclure à la violation de l</w:t>
      </w:r>
      <w:r w:rsidR="00DE702D" w:rsidRPr="00DE702D">
        <w:rPr>
          <w:lang w:val="fr-FR"/>
        </w:rPr>
        <w:t>’</w:t>
      </w:r>
      <w:r w:rsidRPr="00DE702D">
        <w:rPr>
          <w:lang w:val="fr-FR"/>
        </w:rPr>
        <w:t>article 6 § 1 en se fondant sur des arguments tout à fait similaires à celles qui ont été soulevés dans l</w:t>
      </w:r>
      <w:r w:rsidR="00DE702D" w:rsidRPr="00DE702D">
        <w:rPr>
          <w:lang w:val="fr-FR"/>
        </w:rPr>
        <w:t>’</w:t>
      </w:r>
      <w:r w:rsidRPr="00DE702D">
        <w:rPr>
          <w:lang w:val="fr-FR"/>
        </w:rPr>
        <w:t xml:space="preserve">affaire </w:t>
      </w:r>
      <w:proofErr w:type="spellStart"/>
      <w:r w:rsidRPr="00DE702D">
        <w:rPr>
          <w:i/>
          <w:lang w:val="fr-FR"/>
        </w:rPr>
        <w:t>Azienda</w:t>
      </w:r>
      <w:proofErr w:type="spellEnd"/>
      <w:r w:rsidRPr="00DE702D">
        <w:rPr>
          <w:i/>
          <w:lang w:val="fr-FR"/>
        </w:rPr>
        <w:t xml:space="preserve"> Agricola </w:t>
      </w:r>
      <w:proofErr w:type="spellStart"/>
      <w:r w:rsidR="00DE702D" w:rsidRPr="00DE702D">
        <w:rPr>
          <w:i/>
          <w:lang w:val="fr-FR"/>
        </w:rPr>
        <w:t>Silverfunghi</w:t>
      </w:r>
      <w:proofErr w:type="spellEnd"/>
      <w:r w:rsidR="00DE702D" w:rsidRPr="00DE702D">
        <w:rPr>
          <w:i/>
          <w:lang w:val="fr-FR"/>
        </w:rPr>
        <w:t xml:space="preserve"> </w:t>
      </w:r>
      <w:proofErr w:type="spellStart"/>
      <w:r w:rsidR="00DE702D" w:rsidRPr="00DE702D">
        <w:rPr>
          <w:i/>
          <w:lang w:val="fr-FR"/>
        </w:rPr>
        <w:t>S.a.s</w:t>
      </w:r>
      <w:proofErr w:type="spellEnd"/>
      <w:r w:rsidR="00DE702D" w:rsidRPr="00DE702D">
        <w:rPr>
          <w:i/>
          <w:lang w:val="fr-FR"/>
        </w:rPr>
        <w:t xml:space="preserve">. et </w:t>
      </w:r>
      <w:r w:rsidRPr="00DE702D">
        <w:rPr>
          <w:i/>
          <w:lang w:val="fr-FR"/>
        </w:rPr>
        <w:t>autres</w:t>
      </w:r>
      <w:r w:rsidRPr="00DE702D">
        <w:rPr>
          <w:lang w:val="fr-FR"/>
        </w:rPr>
        <w:t xml:space="preserve"> (précitée, §§ 62-68).</w:t>
      </w:r>
    </w:p>
    <w:p w:rsidR="00504CBF" w:rsidRPr="00DE702D" w:rsidRDefault="00504CBF" w:rsidP="00DE702D">
      <w:pPr>
        <w:pStyle w:val="ECHRPara"/>
        <w:rPr>
          <w:lang w:val="fr-FR"/>
        </w:rPr>
      </w:pPr>
      <w:r w:rsidRPr="00DE702D">
        <w:rPr>
          <w:lang w:val="fr-FR"/>
        </w:rPr>
        <w:fldChar w:fldCharType="begin"/>
      </w:r>
      <w:r w:rsidRPr="00DE702D">
        <w:rPr>
          <w:lang w:val="fr-FR"/>
        </w:rPr>
        <w:instrText xml:space="preserve"> SEQ level0 \*arabic </w:instrText>
      </w:r>
      <w:r w:rsidRPr="00DE702D">
        <w:rPr>
          <w:lang w:val="fr-FR"/>
        </w:rPr>
        <w:fldChar w:fldCharType="separate"/>
      </w:r>
      <w:r w:rsidR="00DE702D" w:rsidRPr="00DE702D">
        <w:rPr>
          <w:noProof/>
          <w:lang w:val="fr-FR"/>
        </w:rPr>
        <w:t>23</w:t>
      </w:r>
      <w:r w:rsidRPr="00DE702D">
        <w:rPr>
          <w:lang w:val="fr-FR"/>
        </w:rPr>
        <w:fldChar w:fldCharType="end"/>
      </w:r>
      <w:r w:rsidRPr="00DE702D">
        <w:rPr>
          <w:lang w:val="fr-FR"/>
        </w:rPr>
        <w:t>.  Le Gouvernement réitère également les arguments soumis dans le cadre de l</w:t>
      </w:r>
      <w:r w:rsidR="00DE702D" w:rsidRPr="00DE702D">
        <w:rPr>
          <w:lang w:val="fr-FR"/>
        </w:rPr>
        <w:t>’</w:t>
      </w:r>
      <w:r w:rsidRPr="00DE702D">
        <w:rPr>
          <w:lang w:val="fr-FR"/>
        </w:rPr>
        <w:t>affaire citée ci-dessus (</w:t>
      </w:r>
      <w:proofErr w:type="spellStart"/>
      <w:r w:rsidRPr="00DE702D">
        <w:rPr>
          <w:i/>
          <w:lang w:val="fr-FR"/>
        </w:rPr>
        <w:t>Azienda</w:t>
      </w:r>
      <w:proofErr w:type="spellEnd"/>
      <w:r w:rsidRPr="00DE702D">
        <w:rPr>
          <w:i/>
          <w:lang w:val="fr-FR"/>
        </w:rPr>
        <w:t xml:space="preserve"> Agricola </w:t>
      </w:r>
      <w:proofErr w:type="spellStart"/>
      <w:r w:rsidRPr="00DE702D">
        <w:rPr>
          <w:i/>
          <w:lang w:val="fr-FR"/>
        </w:rPr>
        <w:t>Silverfunghi</w:t>
      </w:r>
      <w:proofErr w:type="spellEnd"/>
      <w:r w:rsidRPr="00DE702D">
        <w:rPr>
          <w:i/>
          <w:lang w:val="fr-FR"/>
        </w:rPr>
        <w:t xml:space="preserve"> </w:t>
      </w:r>
      <w:proofErr w:type="spellStart"/>
      <w:r w:rsidRPr="00DE702D">
        <w:rPr>
          <w:i/>
          <w:lang w:val="fr-FR"/>
        </w:rPr>
        <w:t>S.a.s</w:t>
      </w:r>
      <w:proofErr w:type="spellEnd"/>
      <w:r w:rsidRPr="00DE702D">
        <w:rPr>
          <w:i/>
          <w:lang w:val="fr-FR"/>
        </w:rPr>
        <w:t>. et autres</w:t>
      </w:r>
      <w:r w:rsidRPr="00DE702D">
        <w:rPr>
          <w:lang w:val="fr-FR"/>
        </w:rPr>
        <w:t>, précitée, §§ 69-75).</w:t>
      </w:r>
    </w:p>
    <w:p w:rsidR="00504CBF" w:rsidRPr="00DE702D" w:rsidRDefault="00504CBF" w:rsidP="00DE702D">
      <w:pPr>
        <w:pStyle w:val="ECHRPara"/>
        <w:rPr>
          <w:lang w:val="fr-FR"/>
        </w:rPr>
      </w:pPr>
      <w:r w:rsidRPr="00DE702D">
        <w:rPr>
          <w:lang w:val="fr-FR"/>
        </w:rPr>
        <w:fldChar w:fldCharType="begin"/>
      </w:r>
      <w:r w:rsidRPr="00DE702D">
        <w:rPr>
          <w:lang w:val="fr-FR"/>
        </w:rPr>
        <w:instrText xml:space="preserve"> SEQ level0 \*arabic </w:instrText>
      </w:r>
      <w:r w:rsidRPr="00DE702D">
        <w:rPr>
          <w:lang w:val="fr-FR"/>
        </w:rPr>
        <w:fldChar w:fldCharType="separate"/>
      </w:r>
      <w:r w:rsidR="00DE702D" w:rsidRPr="00DE702D">
        <w:rPr>
          <w:noProof/>
          <w:lang w:val="fr-FR"/>
        </w:rPr>
        <w:t>24</w:t>
      </w:r>
      <w:r w:rsidRPr="00DE702D">
        <w:rPr>
          <w:lang w:val="fr-FR"/>
        </w:rPr>
        <w:fldChar w:fldCharType="end"/>
      </w:r>
      <w:r w:rsidRPr="00DE702D">
        <w:rPr>
          <w:lang w:val="fr-FR"/>
        </w:rPr>
        <w:t>.  La Cour rappelle que dans l</w:t>
      </w:r>
      <w:r w:rsidR="00DE702D" w:rsidRPr="00DE702D">
        <w:rPr>
          <w:lang w:val="fr-FR"/>
        </w:rPr>
        <w:t>’</w:t>
      </w:r>
      <w:r w:rsidRPr="00DE702D">
        <w:rPr>
          <w:lang w:val="fr-FR"/>
        </w:rPr>
        <w:t xml:space="preserve">arrêt </w:t>
      </w:r>
      <w:proofErr w:type="spellStart"/>
      <w:r w:rsidRPr="00DE702D">
        <w:rPr>
          <w:i/>
          <w:lang w:val="fr-FR"/>
        </w:rPr>
        <w:t>Azienda</w:t>
      </w:r>
      <w:proofErr w:type="spellEnd"/>
      <w:r w:rsidRPr="00DE702D">
        <w:rPr>
          <w:i/>
          <w:lang w:val="fr-FR"/>
        </w:rPr>
        <w:t xml:space="preserve"> </w:t>
      </w:r>
      <w:r w:rsidR="00DE702D" w:rsidRPr="00DE702D">
        <w:rPr>
          <w:i/>
          <w:lang w:val="fr-FR"/>
        </w:rPr>
        <w:t xml:space="preserve">Agricola </w:t>
      </w:r>
      <w:proofErr w:type="spellStart"/>
      <w:r w:rsidR="00DE702D" w:rsidRPr="00DE702D">
        <w:rPr>
          <w:i/>
          <w:lang w:val="fr-FR"/>
        </w:rPr>
        <w:t>Silverfunghi</w:t>
      </w:r>
      <w:proofErr w:type="spellEnd"/>
      <w:r w:rsidR="00DE702D" w:rsidRPr="00DE702D">
        <w:rPr>
          <w:i/>
          <w:lang w:val="fr-FR"/>
        </w:rPr>
        <w:t xml:space="preserve"> </w:t>
      </w:r>
      <w:proofErr w:type="spellStart"/>
      <w:r w:rsidR="00DE702D" w:rsidRPr="00DE702D">
        <w:rPr>
          <w:i/>
          <w:lang w:val="fr-FR"/>
        </w:rPr>
        <w:t>S.a.s</w:t>
      </w:r>
      <w:proofErr w:type="spellEnd"/>
      <w:r w:rsidR="00DE702D" w:rsidRPr="00DE702D">
        <w:rPr>
          <w:i/>
          <w:lang w:val="fr-FR"/>
        </w:rPr>
        <w:t>. et </w:t>
      </w:r>
      <w:r w:rsidRPr="00DE702D">
        <w:rPr>
          <w:i/>
          <w:lang w:val="fr-FR"/>
        </w:rPr>
        <w:t>autres</w:t>
      </w:r>
      <w:r w:rsidRPr="00DE702D">
        <w:rPr>
          <w:lang w:val="fr-FR"/>
        </w:rPr>
        <w:t xml:space="preserve"> (précité) elle avait conclu à la violation de l</w:t>
      </w:r>
      <w:r w:rsidR="00DE702D" w:rsidRPr="00DE702D">
        <w:rPr>
          <w:lang w:val="fr-FR"/>
        </w:rPr>
        <w:t>’</w:t>
      </w:r>
      <w:r w:rsidR="00A96CE5" w:rsidRPr="00DE702D">
        <w:rPr>
          <w:lang w:val="fr-FR"/>
        </w:rPr>
        <w:t>article 6 § 1 (§§</w:t>
      </w:r>
      <w:r w:rsidRPr="00DE702D">
        <w:rPr>
          <w:lang w:val="fr-FR"/>
        </w:rPr>
        <w:t xml:space="preserve"> 76-89). En l</w:t>
      </w:r>
      <w:r w:rsidR="00DE702D" w:rsidRPr="00DE702D">
        <w:rPr>
          <w:lang w:val="fr-FR"/>
        </w:rPr>
        <w:t>’</w:t>
      </w:r>
      <w:r w:rsidRPr="00DE702D">
        <w:rPr>
          <w:lang w:val="fr-FR"/>
        </w:rPr>
        <w:t>absence de tout argument nouveau soulevé par le Gouvernement, la Cour ne voit pas de raison de s</w:t>
      </w:r>
      <w:r w:rsidR="00DE702D" w:rsidRPr="00DE702D">
        <w:rPr>
          <w:lang w:val="fr-FR"/>
        </w:rPr>
        <w:t>’</w:t>
      </w:r>
      <w:r w:rsidRPr="00DE702D">
        <w:rPr>
          <w:lang w:val="fr-FR"/>
        </w:rPr>
        <w:t>écarter de la conclusion à laquelle elle était parvenue.</w:t>
      </w:r>
    </w:p>
    <w:p w:rsidR="00504CBF" w:rsidRPr="00DE702D" w:rsidRDefault="000075A7" w:rsidP="00DE702D">
      <w:pPr>
        <w:pStyle w:val="ECHRPara"/>
        <w:rPr>
          <w:lang w:val="fr-FR"/>
        </w:rPr>
      </w:pPr>
      <w:r w:rsidRPr="00DE702D">
        <w:rPr>
          <w:lang w:val="fr-FR"/>
        </w:rPr>
        <w:fldChar w:fldCharType="begin"/>
      </w:r>
      <w:r w:rsidRPr="00DE702D">
        <w:rPr>
          <w:lang w:val="fr-FR"/>
        </w:rPr>
        <w:instrText xml:space="preserve"> SEQ level0 \*arabic </w:instrText>
      </w:r>
      <w:r w:rsidRPr="00DE702D">
        <w:rPr>
          <w:lang w:val="fr-FR"/>
        </w:rPr>
        <w:fldChar w:fldCharType="separate"/>
      </w:r>
      <w:r w:rsidR="00DE702D" w:rsidRPr="00DE702D">
        <w:rPr>
          <w:noProof/>
          <w:lang w:val="fr-FR"/>
        </w:rPr>
        <w:t>25</w:t>
      </w:r>
      <w:r w:rsidRPr="00DE702D">
        <w:rPr>
          <w:lang w:val="fr-FR"/>
        </w:rPr>
        <w:fldChar w:fldCharType="end"/>
      </w:r>
      <w:r w:rsidRPr="00DE702D">
        <w:rPr>
          <w:lang w:val="fr-FR"/>
        </w:rPr>
        <w:t>.  </w:t>
      </w:r>
      <w:r w:rsidR="00504CBF" w:rsidRPr="00DE702D">
        <w:rPr>
          <w:lang w:val="fr-FR"/>
        </w:rPr>
        <w:t>Partant, la Cour juge qu</w:t>
      </w:r>
      <w:r w:rsidR="00DE702D" w:rsidRPr="00DE702D">
        <w:rPr>
          <w:lang w:val="fr-FR"/>
        </w:rPr>
        <w:t>’</w:t>
      </w:r>
      <w:r w:rsidR="00504CBF" w:rsidRPr="00DE702D">
        <w:rPr>
          <w:lang w:val="fr-FR"/>
        </w:rPr>
        <w:t>il y a eu violation de l</w:t>
      </w:r>
      <w:r w:rsidR="00DE702D" w:rsidRPr="00DE702D">
        <w:rPr>
          <w:lang w:val="fr-FR"/>
        </w:rPr>
        <w:t>’</w:t>
      </w:r>
      <w:r w:rsidR="00504CBF" w:rsidRPr="00DE702D">
        <w:rPr>
          <w:lang w:val="fr-FR"/>
        </w:rPr>
        <w:t>article 6 § 1 de la Convention.</w:t>
      </w:r>
    </w:p>
    <w:p w:rsidR="00504CBF" w:rsidRPr="00DE702D" w:rsidRDefault="00504CBF" w:rsidP="00DE702D">
      <w:pPr>
        <w:pStyle w:val="ECHRHeading1"/>
        <w:rPr>
          <w:lang w:val="fr-FR"/>
        </w:rPr>
      </w:pPr>
      <w:r w:rsidRPr="00DE702D">
        <w:rPr>
          <w:lang w:val="fr-FR"/>
        </w:rPr>
        <w:t>IV.  SUR L</w:t>
      </w:r>
      <w:r w:rsidR="00DE702D" w:rsidRPr="00DE702D">
        <w:rPr>
          <w:lang w:val="fr-FR"/>
        </w:rPr>
        <w:t>’</w:t>
      </w:r>
      <w:r w:rsidRPr="00DE702D">
        <w:rPr>
          <w:lang w:val="fr-FR"/>
        </w:rPr>
        <w:t>APPLICATION DE L</w:t>
      </w:r>
      <w:r w:rsidR="00DE702D" w:rsidRPr="00DE702D">
        <w:rPr>
          <w:lang w:val="fr-FR"/>
        </w:rPr>
        <w:t>’</w:t>
      </w:r>
      <w:r w:rsidRPr="00DE702D">
        <w:rPr>
          <w:lang w:val="fr-FR"/>
        </w:rPr>
        <w:t>ARTICLE 41 DE LA CONVENTION</w:t>
      </w:r>
    </w:p>
    <w:p w:rsidR="00504CBF" w:rsidRPr="00DE702D" w:rsidRDefault="00504CBF" w:rsidP="00DE702D">
      <w:pPr>
        <w:pStyle w:val="ECHRPara"/>
        <w:rPr>
          <w:lang w:val="fr-FR"/>
        </w:rPr>
      </w:pPr>
      <w:r w:rsidRPr="00DE702D">
        <w:rPr>
          <w:lang w:val="fr-FR"/>
        </w:rPr>
        <w:fldChar w:fldCharType="begin"/>
      </w:r>
      <w:r w:rsidRPr="00DE702D">
        <w:rPr>
          <w:lang w:val="fr-FR"/>
        </w:rPr>
        <w:instrText xml:space="preserve"> SEQ level0 \*arabic </w:instrText>
      </w:r>
      <w:r w:rsidRPr="00DE702D">
        <w:rPr>
          <w:lang w:val="fr-FR"/>
        </w:rPr>
        <w:fldChar w:fldCharType="separate"/>
      </w:r>
      <w:r w:rsidR="00DE702D" w:rsidRPr="00DE702D">
        <w:rPr>
          <w:noProof/>
          <w:lang w:val="fr-FR"/>
        </w:rPr>
        <w:t>26</w:t>
      </w:r>
      <w:r w:rsidRPr="00DE702D">
        <w:rPr>
          <w:lang w:val="fr-FR"/>
        </w:rPr>
        <w:fldChar w:fldCharType="end"/>
      </w:r>
      <w:r w:rsidRPr="00DE702D">
        <w:rPr>
          <w:lang w:val="fr-FR"/>
        </w:rPr>
        <w:t>.  Aux termes de l</w:t>
      </w:r>
      <w:r w:rsidR="00DE702D" w:rsidRPr="00DE702D">
        <w:rPr>
          <w:lang w:val="fr-FR"/>
        </w:rPr>
        <w:t>’</w:t>
      </w:r>
      <w:r w:rsidRPr="00DE702D">
        <w:rPr>
          <w:lang w:val="fr-FR"/>
        </w:rPr>
        <w:t>article 41 de la Convention,</w:t>
      </w:r>
    </w:p>
    <w:p w:rsidR="00504CBF" w:rsidRPr="00DE702D" w:rsidRDefault="00504CBF" w:rsidP="00DE702D">
      <w:pPr>
        <w:pStyle w:val="ECHRParaQuote"/>
        <w:keepNext/>
        <w:keepLines/>
        <w:rPr>
          <w:lang w:val="fr-FR"/>
        </w:rPr>
      </w:pPr>
      <w:r w:rsidRPr="00DE702D">
        <w:rPr>
          <w:lang w:val="fr-FR"/>
        </w:rPr>
        <w:t>« Si la Cour déclare qu</w:t>
      </w:r>
      <w:r w:rsidR="00DE702D" w:rsidRPr="00DE702D">
        <w:rPr>
          <w:lang w:val="fr-FR"/>
        </w:rPr>
        <w:t>’</w:t>
      </w:r>
      <w:r w:rsidRPr="00DE702D">
        <w:rPr>
          <w:lang w:val="fr-FR"/>
        </w:rPr>
        <w:t>il y a eu violation de la Convention ou de ses Protocoles, et si le droit interne de la Haute Partie contractante ne permet d</w:t>
      </w:r>
      <w:r w:rsidR="00DE702D" w:rsidRPr="00DE702D">
        <w:rPr>
          <w:lang w:val="fr-FR"/>
        </w:rPr>
        <w:t>’</w:t>
      </w:r>
      <w:r w:rsidRPr="00DE702D">
        <w:rPr>
          <w:lang w:val="fr-FR"/>
        </w:rPr>
        <w:t>effacer qu</w:t>
      </w:r>
      <w:r w:rsidR="00DE702D" w:rsidRPr="00DE702D">
        <w:rPr>
          <w:lang w:val="fr-FR"/>
        </w:rPr>
        <w:t>’</w:t>
      </w:r>
      <w:r w:rsidRPr="00DE702D">
        <w:rPr>
          <w:lang w:val="fr-FR"/>
        </w:rPr>
        <w:t>imparfaitement les conséquences de cette violation, la Cour accorde à la partie lésée, s</w:t>
      </w:r>
      <w:r w:rsidR="00DE702D" w:rsidRPr="00DE702D">
        <w:rPr>
          <w:lang w:val="fr-FR"/>
        </w:rPr>
        <w:t>’</w:t>
      </w:r>
      <w:r w:rsidRPr="00DE702D">
        <w:rPr>
          <w:lang w:val="fr-FR"/>
        </w:rPr>
        <w:t>il y a lieu, une satisfaction équitable. »</w:t>
      </w:r>
    </w:p>
    <w:p w:rsidR="00504CBF" w:rsidRPr="00DE702D" w:rsidRDefault="00504CBF" w:rsidP="00DE702D">
      <w:pPr>
        <w:pStyle w:val="ECHRHeading2"/>
        <w:rPr>
          <w:lang w:val="fr-FR"/>
        </w:rPr>
      </w:pPr>
      <w:r w:rsidRPr="00DE702D">
        <w:rPr>
          <w:lang w:val="fr-FR"/>
        </w:rPr>
        <w:t>A.  Dommage</w:t>
      </w:r>
    </w:p>
    <w:p w:rsidR="00504CBF" w:rsidRPr="00DE702D" w:rsidRDefault="00504CBF" w:rsidP="00DE702D">
      <w:pPr>
        <w:pStyle w:val="ECHRHeading3"/>
        <w:rPr>
          <w:lang w:val="fr-FR"/>
        </w:rPr>
      </w:pPr>
      <w:r w:rsidRPr="00DE702D">
        <w:rPr>
          <w:lang w:val="fr-FR"/>
        </w:rPr>
        <w:t>Les arguments des parties</w:t>
      </w:r>
    </w:p>
    <w:p w:rsidR="00CE6677" w:rsidRPr="00DE702D" w:rsidRDefault="000075A7" w:rsidP="00DE702D">
      <w:pPr>
        <w:pStyle w:val="ECHRPara"/>
        <w:rPr>
          <w:lang w:val="fr-FR"/>
        </w:rPr>
      </w:pPr>
      <w:r w:rsidRPr="00DE702D">
        <w:rPr>
          <w:lang w:val="fr-FR"/>
        </w:rPr>
        <w:fldChar w:fldCharType="begin"/>
      </w:r>
      <w:r w:rsidRPr="00DE702D">
        <w:rPr>
          <w:lang w:val="fr-FR"/>
        </w:rPr>
        <w:instrText xml:space="preserve"> SEQ level0 \*arabic </w:instrText>
      </w:r>
      <w:r w:rsidRPr="00DE702D">
        <w:rPr>
          <w:lang w:val="fr-FR"/>
        </w:rPr>
        <w:fldChar w:fldCharType="separate"/>
      </w:r>
      <w:r w:rsidR="00DE702D" w:rsidRPr="00DE702D">
        <w:rPr>
          <w:noProof/>
          <w:lang w:val="fr-FR"/>
        </w:rPr>
        <w:t>27</w:t>
      </w:r>
      <w:r w:rsidRPr="00DE702D">
        <w:rPr>
          <w:lang w:val="fr-FR"/>
        </w:rPr>
        <w:fldChar w:fldCharType="end"/>
      </w:r>
      <w:r w:rsidRPr="00DE702D">
        <w:rPr>
          <w:lang w:val="fr-FR"/>
        </w:rPr>
        <w:t xml:space="preserve">.  Les requérantes réclament </w:t>
      </w:r>
      <w:r w:rsidR="003A2FB0" w:rsidRPr="00DE702D">
        <w:rPr>
          <w:lang w:val="fr-FR"/>
        </w:rPr>
        <w:t xml:space="preserve">à titre de dommage matériel </w:t>
      </w:r>
      <w:r w:rsidRPr="00DE702D">
        <w:rPr>
          <w:lang w:val="fr-FR"/>
        </w:rPr>
        <w:t xml:space="preserve">les sommes </w:t>
      </w:r>
      <w:r w:rsidR="00CE2F3C" w:rsidRPr="00DE702D">
        <w:rPr>
          <w:lang w:val="fr-FR"/>
        </w:rPr>
        <w:t>correspondant</w:t>
      </w:r>
      <w:r w:rsidRPr="00DE702D">
        <w:rPr>
          <w:lang w:val="fr-FR"/>
        </w:rPr>
        <w:t xml:space="preserve"> </w:t>
      </w:r>
      <w:r w:rsidR="00CE2F3C" w:rsidRPr="00DE702D">
        <w:rPr>
          <w:lang w:val="fr-FR"/>
        </w:rPr>
        <w:t xml:space="preserve">aux </w:t>
      </w:r>
      <w:r w:rsidRPr="00DE702D">
        <w:rPr>
          <w:lang w:val="fr-FR"/>
        </w:rPr>
        <w:t>montant</w:t>
      </w:r>
      <w:r w:rsidR="00CE2F3C" w:rsidRPr="00DE702D">
        <w:rPr>
          <w:lang w:val="fr-FR"/>
        </w:rPr>
        <w:t>s</w:t>
      </w:r>
      <w:r w:rsidRPr="00DE702D">
        <w:rPr>
          <w:lang w:val="fr-FR"/>
        </w:rPr>
        <w:t xml:space="preserve"> qu</w:t>
      </w:r>
      <w:r w:rsidR="00DE702D" w:rsidRPr="00DE702D">
        <w:rPr>
          <w:lang w:val="fr-FR"/>
        </w:rPr>
        <w:t>’</w:t>
      </w:r>
      <w:r w:rsidRPr="00DE702D">
        <w:rPr>
          <w:lang w:val="fr-FR"/>
        </w:rPr>
        <w:t>elles ont dû restituer à l</w:t>
      </w:r>
      <w:r w:rsidR="00DE702D" w:rsidRPr="00DE702D">
        <w:rPr>
          <w:lang w:val="fr-FR"/>
        </w:rPr>
        <w:t>’</w:t>
      </w:r>
      <w:r w:rsidRPr="00DE702D">
        <w:rPr>
          <w:lang w:val="fr-FR"/>
        </w:rPr>
        <w:t>INPS à la suite du rejet de leur demande de la part des tribunaux internes en raison de l</w:t>
      </w:r>
      <w:r w:rsidR="00DE702D" w:rsidRPr="00DE702D">
        <w:rPr>
          <w:lang w:val="fr-FR"/>
        </w:rPr>
        <w:t>’</w:t>
      </w:r>
      <w:r w:rsidRPr="00DE702D">
        <w:rPr>
          <w:lang w:val="fr-FR"/>
        </w:rPr>
        <w:t xml:space="preserve">application de la loi litigieuse (voir paragraphe </w:t>
      </w:r>
      <w:r w:rsidR="00CE2F3C" w:rsidRPr="00DE702D">
        <w:rPr>
          <w:lang w:val="fr-FR"/>
        </w:rPr>
        <w:t>9 ci-dess</w:t>
      </w:r>
      <w:r w:rsidRPr="00DE702D">
        <w:rPr>
          <w:lang w:val="fr-FR"/>
        </w:rPr>
        <w:t>us)</w:t>
      </w:r>
      <w:r w:rsidR="00CE2F3C" w:rsidRPr="00DE702D">
        <w:rPr>
          <w:lang w:val="fr-FR"/>
        </w:rPr>
        <w:t xml:space="preserve"> </w:t>
      </w:r>
      <w:r w:rsidR="00F77E6C" w:rsidRPr="00DE702D">
        <w:rPr>
          <w:lang w:val="fr-FR"/>
        </w:rPr>
        <w:t xml:space="preserve">assorties des </w:t>
      </w:r>
      <w:r w:rsidR="00CE2F3C" w:rsidRPr="00DE702D">
        <w:rPr>
          <w:lang w:val="fr-FR"/>
        </w:rPr>
        <w:t>intérêts jusqu</w:t>
      </w:r>
      <w:r w:rsidR="00DE702D" w:rsidRPr="00DE702D">
        <w:rPr>
          <w:lang w:val="fr-FR"/>
        </w:rPr>
        <w:t>’</w:t>
      </w:r>
      <w:r w:rsidR="00CE2F3C" w:rsidRPr="00DE702D">
        <w:rPr>
          <w:lang w:val="fr-FR"/>
        </w:rPr>
        <w:t>en 2015</w:t>
      </w:r>
      <w:r w:rsidR="00CE6677" w:rsidRPr="00DE702D">
        <w:rPr>
          <w:lang w:val="fr-FR"/>
        </w:rPr>
        <w:t>, à savoir :</w:t>
      </w:r>
    </w:p>
    <w:p w:rsidR="00CE6677" w:rsidRPr="00DE702D" w:rsidRDefault="00CE6677" w:rsidP="00DE702D">
      <w:pPr>
        <w:pStyle w:val="ECHRPara"/>
        <w:rPr>
          <w:lang w:val="es-ES"/>
        </w:rPr>
      </w:pPr>
      <w:r w:rsidRPr="00DE702D">
        <w:rPr>
          <w:lang w:val="es-ES"/>
        </w:rPr>
        <w:t>i. requête n</w:t>
      </w:r>
      <w:r w:rsidRPr="00DE702D">
        <w:rPr>
          <w:vertAlign w:val="superscript"/>
          <w:lang w:val="es-ES"/>
        </w:rPr>
        <w:t>o</w:t>
      </w:r>
      <w:r w:rsidRPr="00DE702D">
        <w:rPr>
          <w:lang w:val="es-ES"/>
        </w:rPr>
        <w:t xml:space="preserve"> 30015/09 : </w:t>
      </w:r>
      <w:r w:rsidRPr="00DE702D">
        <w:rPr>
          <w:lang w:val="it-IT"/>
        </w:rPr>
        <w:t xml:space="preserve">22 892,15 </w:t>
      </w:r>
      <w:proofErr w:type="spellStart"/>
      <w:r w:rsidR="00A96CE5" w:rsidRPr="00DE702D">
        <w:rPr>
          <w:lang w:val="it-IT"/>
        </w:rPr>
        <w:t>euros</w:t>
      </w:r>
      <w:proofErr w:type="spellEnd"/>
      <w:r w:rsidR="00A96CE5" w:rsidRPr="00DE702D">
        <w:rPr>
          <w:lang w:val="it-IT"/>
        </w:rPr>
        <w:t xml:space="preserve"> (</w:t>
      </w:r>
      <w:r w:rsidRPr="00DE702D">
        <w:rPr>
          <w:lang w:val="es-ES"/>
        </w:rPr>
        <w:t>EUR</w:t>
      </w:r>
      <w:r w:rsidR="00A96CE5" w:rsidRPr="00DE702D">
        <w:rPr>
          <w:lang w:val="es-ES"/>
        </w:rPr>
        <w:t>)</w:t>
      </w:r>
      <w:r w:rsidRPr="00DE702D">
        <w:rPr>
          <w:lang w:val="es-ES"/>
        </w:rPr>
        <w:t> ;</w:t>
      </w:r>
    </w:p>
    <w:p w:rsidR="00CE6677" w:rsidRPr="00DE702D" w:rsidRDefault="00CE6677" w:rsidP="00DE702D">
      <w:pPr>
        <w:pStyle w:val="ECHRPara"/>
        <w:rPr>
          <w:lang w:val="fr-FR"/>
        </w:rPr>
      </w:pPr>
      <w:r w:rsidRPr="00DE702D">
        <w:rPr>
          <w:lang w:val="fr-FR"/>
        </w:rPr>
        <w:t>ii. requête n</w:t>
      </w:r>
      <w:r w:rsidRPr="00DE702D">
        <w:rPr>
          <w:vertAlign w:val="superscript"/>
          <w:lang w:val="fr-FR"/>
        </w:rPr>
        <w:t>o</w:t>
      </w:r>
      <w:r w:rsidRPr="00DE702D">
        <w:rPr>
          <w:lang w:val="fr-FR"/>
        </w:rPr>
        <w:t xml:space="preserve"> 34644/09 : </w:t>
      </w:r>
      <w:r w:rsidRPr="00DE702D">
        <w:rPr>
          <w:lang w:val="it-IT"/>
        </w:rPr>
        <w:t xml:space="preserve">39 002,51 </w:t>
      </w:r>
      <w:r w:rsidRPr="00DE702D">
        <w:rPr>
          <w:lang w:val="fr-FR"/>
        </w:rPr>
        <w:t>EUR ;</w:t>
      </w:r>
    </w:p>
    <w:p w:rsidR="00CE6677" w:rsidRPr="00DE702D" w:rsidRDefault="00CE6677" w:rsidP="00DE702D">
      <w:pPr>
        <w:pStyle w:val="ECHRPara"/>
        <w:rPr>
          <w:lang w:val="fr-FR"/>
        </w:rPr>
      </w:pPr>
      <w:r w:rsidRPr="00DE702D">
        <w:rPr>
          <w:lang w:val="fr-FR"/>
        </w:rPr>
        <w:t>iii. requête n</w:t>
      </w:r>
      <w:r w:rsidRPr="00DE702D">
        <w:rPr>
          <w:vertAlign w:val="superscript"/>
          <w:lang w:val="fr-FR"/>
        </w:rPr>
        <w:t>o</w:t>
      </w:r>
      <w:r w:rsidRPr="00DE702D">
        <w:rPr>
          <w:lang w:val="fr-FR"/>
        </w:rPr>
        <w:t xml:space="preserve"> 10723/10 : </w:t>
      </w:r>
      <w:r w:rsidRPr="00DE702D">
        <w:rPr>
          <w:lang w:val="it-IT"/>
        </w:rPr>
        <w:t xml:space="preserve">307 058,85 </w:t>
      </w:r>
      <w:r w:rsidRPr="00DE702D">
        <w:rPr>
          <w:lang w:val="fr-FR"/>
        </w:rPr>
        <w:t>EUR.</w:t>
      </w:r>
    </w:p>
    <w:p w:rsidR="00C336F3" w:rsidRPr="00DE702D" w:rsidRDefault="00504CBF" w:rsidP="00DE702D">
      <w:pPr>
        <w:pStyle w:val="ECHRPara"/>
        <w:rPr>
          <w:lang w:val="fr-FR"/>
        </w:rPr>
      </w:pPr>
      <w:r w:rsidRPr="00DE702D">
        <w:rPr>
          <w:lang w:val="fr-FR"/>
        </w:rPr>
        <w:fldChar w:fldCharType="begin"/>
      </w:r>
      <w:r w:rsidRPr="00DE702D">
        <w:rPr>
          <w:lang w:val="fr-FR"/>
        </w:rPr>
        <w:instrText xml:space="preserve"> SEQ level0 \*arabic </w:instrText>
      </w:r>
      <w:r w:rsidRPr="00DE702D">
        <w:rPr>
          <w:lang w:val="fr-FR"/>
        </w:rPr>
        <w:fldChar w:fldCharType="separate"/>
      </w:r>
      <w:r w:rsidR="00DE702D" w:rsidRPr="00DE702D">
        <w:rPr>
          <w:noProof/>
          <w:lang w:val="fr-FR"/>
        </w:rPr>
        <w:t>28</w:t>
      </w:r>
      <w:r w:rsidRPr="00DE702D">
        <w:rPr>
          <w:lang w:val="fr-FR"/>
        </w:rPr>
        <w:fldChar w:fldCharType="end"/>
      </w:r>
      <w:r w:rsidR="00E77CB3" w:rsidRPr="00DE702D">
        <w:rPr>
          <w:lang w:val="fr-FR"/>
        </w:rPr>
        <w:t xml:space="preserve">.  Le Gouvernement </w:t>
      </w:r>
      <w:r w:rsidR="00CE2F3C" w:rsidRPr="00DE702D">
        <w:rPr>
          <w:lang w:val="fr-FR"/>
        </w:rPr>
        <w:t>estime que le constat de violation constitue en soi une réparation adéquate.</w:t>
      </w:r>
    </w:p>
    <w:p w:rsidR="00E77CB3" w:rsidRPr="00DE702D" w:rsidRDefault="00504CBF" w:rsidP="00DE702D">
      <w:pPr>
        <w:pStyle w:val="ECHRPara"/>
        <w:rPr>
          <w:lang w:val="fr-FR"/>
        </w:rPr>
      </w:pPr>
      <w:r w:rsidRPr="00DE702D">
        <w:rPr>
          <w:lang w:val="fr-FR"/>
        </w:rPr>
        <w:lastRenderedPageBreak/>
        <w:fldChar w:fldCharType="begin"/>
      </w:r>
      <w:r w:rsidRPr="00DE702D">
        <w:rPr>
          <w:lang w:val="fr-FR"/>
        </w:rPr>
        <w:instrText xml:space="preserve"> SEQ level0 \*arabic </w:instrText>
      </w:r>
      <w:r w:rsidRPr="00DE702D">
        <w:rPr>
          <w:lang w:val="fr-FR"/>
        </w:rPr>
        <w:fldChar w:fldCharType="separate"/>
      </w:r>
      <w:r w:rsidR="00DE702D" w:rsidRPr="00DE702D">
        <w:rPr>
          <w:noProof/>
          <w:lang w:val="fr-FR"/>
        </w:rPr>
        <w:t>29</w:t>
      </w:r>
      <w:r w:rsidRPr="00DE702D">
        <w:rPr>
          <w:lang w:val="fr-FR"/>
        </w:rPr>
        <w:fldChar w:fldCharType="end"/>
      </w:r>
      <w:r w:rsidR="00E77CB3" w:rsidRPr="00DE702D">
        <w:rPr>
          <w:lang w:val="fr-FR"/>
        </w:rPr>
        <w:t>.  </w:t>
      </w:r>
      <w:r w:rsidR="00CE2F3C" w:rsidRPr="00DE702D">
        <w:rPr>
          <w:lang w:val="fr-FR"/>
        </w:rPr>
        <w:t>La Cour note que dans le cadre de l</w:t>
      </w:r>
      <w:r w:rsidR="00DE702D" w:rsidRPr="00DE702D">
        <w:rPr>
          <w:lang w:val="fr-FR"/>
        </w:rPr>
        <w:t>’</w:t>
      </w:r>
      <w:r w:rsidR="00CE2F3C" w:rsidRPr="00DE702D">
        <w:rPr>
          <w:lang w:val="fr-FR"/>
        </w:rPr>
        <w:t>affaire précitée ci-dessus la loi de 2003 avait été appliquée pour la première fois par les juridictions d</w:t>
      </w:r>
      <w:r w:rsidR="00DE702D" w:rsidRPr="00DE702D">
        <w:rPr>
          <w:lang w:val="fr-FR"/>
        </w:rPr>
        <w:t>’</w:t>
      </w:r>
      <w:r w:rsidR="00CE2F3C" w:rsidRPr="00DE702D">
        <w:rPr>
          <w:lang w:val="fr-FR"/>
        </w:rPr>
        <w:t>appel (voir paragraphes 8 et 9 ci-dessus).</w:t>
      </w:r>
    </w:p>
    <w:p w:rsidR="00CE2F3C" w:rsidRPr="00DE702D" w:rsidRDefault="00CE2F3C" w:rsidP="00DE702D">
      <w:pPr>
        <w:pStyle w:val="ECHRPara"/>
        <w:rPr>
          <w:lang w:val="fr-FR"/>
        </w:rPr>
      </w:pPr>
      <w:r w:rsidRPr="00DE702D">
        <w:rPr>
          <w:lang w:val="fr-FR"/>
        </w:rPr>
        <w:fldChar w:fldCharType="begin"/>
      </w:r>
      <w:r w:rsidRPr="00DE702D">
        <w:rPr>
          <w:lang w:val="fr-FR"/>
        </w:rPr>
        <w:instrText xml:space="preserve"> SEQ level0 \*arabic </w:instrText>
      </w:r>
      <w:r w:rsidRPr="00DE702D">
        <w:rPr>
          <w:lang w:val="fr-FR"/>
        </w:rPr>
        <w:fldChar w:fldCharType="separate"/>
      </w:r>
      <w:r w:rsidR="00DE702D" w:rsidRPr="00DE702D">
        <w:rPr>
          <w:noProof/>
          <w:lang w:val="fr-FR"/>
        </w:rPr>
        <w:t>30</w:t>
      </w:r>
      <w:r w:rsidRPr="00DE702D">
        <w:rPr>
          <w:lang w:val="fr-FR"/>
        </w:rPr>
        <w:fldChar w:fldCharType="end"/>
      </w:r>
      <w:r w:rsidRPr="00DE702D">
        <w:rPr>
          <w:lang w:val="fr-FR"/>
        </w:rPr>
        <w:t>.  </w:t>
      </w:r>
      <w:r w:rsidR="00C51ABD" w:rsidRPr="00DE702D">
        <w:rPr>
          <w:lang w:val="fr-FR"/>
        </w:rPr>
        <w:t>La Cour</w:t>
      </w:r>
      <w:r w:rsidRPr="00DE702D">
        <w:rPr>
          <w:lang w:val="fr-FR"/>
        </w:rPr>
        <w:t xml:space="preserve"> considère que, conformément à l</w:t>
      </w:r>
      <w:r w:rsidR="00DE702D" w:rsidRPr="00DE702D">
        <w:rPr>
          <w:lang w:val="fr-FR"/>
        </w:rPr>
        <w:t>’</w:t>
      </w:r>
      <w:r w:rsidRPr="00DE702D">
        <w:rPr>
          <w:lang w:val="fr-FR"/>
        </w:rPr>
        <w:t>approche adoptée dans l</w:t>
      </w:r>
      <w:r w:rsidR="00DE702D" w:rsidRPr="00DE702D">
        <w:rPr>
          <w:lang w:val="fr-FR"/>
        </w:rPr>
        <w:t>’</w:t>
      </w:r>
      <w:r w:rsidRPr="00DE702D">
        <w:rPr>
          <w:lang w:val="fr-FR"/>
        </w:rPr>
        <w:t xml:space="preserve">affaire </w:t>
      </w:r>
      <w:proofErr w:type="spellStart"/>
      <w:r w:rsidRPr="00DE702D">
        <w:rPr>
          <w:i/>
          <w:lang w:val="fr-FR"/>
        </w:rPr>
        <w:t>Azienda</w:t>
      </w:r>
      <w:proofErr w:type="spellEnd"/>
      <w:r w:rsidRPr="00DE702D">
        <w:rPr>
          <w:i/>
          <w:lang w:val="fr-FR"/>
        </w:rPr>
        <w:t xml:space="preserve"> Agricola </w:t>
      </w:r>
      <w:proofErr w:type="spellStart"/>
      <w:r w:rsidRPr="00DE702D">
        <w:rPr>
          <w:i/>
          <w:lang w:val="fr-FR"/>
        </w:rPr>
        <w:t>Silverfunghi</w:t>
      </w:r>
      <w:proofErr w:type="spellEnd"/>
      <w:r w:rsidRPr="00DE702D">
        <w:rPr>
          <w:i/>
          <w:lang w:val="fr-FR"/>
        </w:rPr>
        <w:t xml:space="preserve"> </w:t>
      </w:r>
      <w:proofErr w:type="spellStart"/>
      <w:r w:rsidRPr="00DE702D">
        <w:rPr>
          <w:i/>
          <w:lang w:val="fr-FR"/>
        </w:rPr>
        <w:t>S.a.s</w:t>
      </w:r>
      <w:proofErr w:type="spellEnd"/>
      <w:r w:rsidRPr="00DE702D">
        <w:rPr>
          <w:i/>
          <w:lang w:val="fr-FR"/>
        </w:rPr>
        <w:t>. et autres</w:t>
      </w:r>
      <w:r w:rsidRPr="00DE702D">
        <w:rPr>
          <w:lang w:val="fr-FR"/>
        </w:rPr>
        <w:t xml:space="preserve"> (précité, § 112) et </w:t>
      </w:r>
      <w:r w:rsidR="00C51ABD" w:rsidRPr="00DE702D">
        <w:rPr>
          <w:lang w:val="fr-FR"/>
        </w:rPr>
        <w:t>(</w:t>
      </w:r>
      <w:proofErr w:type="spellStart"/>
      <w:r w:rsidR="00C51ABD" w:rsidRPr="00DE702D">
        <w:rPr>
          <w:i/>
          <w:lang w:val="fr-FR"/>
        </w:rPr>
        <w:t>Frubona</w:t>
      </w:r>
      <w:proofErr w:type="spellEnd"/>
      <w:r w:rsidR="00C51ABD" w:rsidRPr="00DE702D">
        <w:rPr>
          <w:i/>
          <w:lang w:val="fr-FR"/>
        </w:rPr>
        <w:t xml:space="preserve"> </w:t>
      </w:r>
      <w:proofErr w:type="spellStart"/>
      <w:r w:rsidR="00C51ABD" w:rsidRPr="00DE702D">
        <w:rPr>
          <w:i/>
          <w:lang w:val="fr-FR"/>
        </w:rPr>
        <w:t>Cooperativa</w:t>
      </w:r>
      <w:proofErr w:type="spellEnd"/>
      <w:r w:rsidR="00C51ABD" w:rsidRPr="00DE702D">
        <w:rPr>
          <w:i/>
          <w:lang w:val="fr-FR"/>
        </w:rPr>
        <w:t xml:space="preserve"> </w:t>
      </w:r>
      <w:proofErr w:type="spellStart"/>
      <w:r w:rsidR="00C51ABD" w:rsidRPr="00DE702D">
        <w:rPr>
          <w:i/>
          <w:lang w:val="fr-FR"/>
        </w:rPr>
        <w:t>Frutticoltori</w:t>
      </w:r>
      <w:proofErr w:type="spellEnd"/>
      <w:r w:rsidR="00C51ABD" w:rsidRPr="00DE702D">
        <w:rPr>
          <w:i/>
          <w:lang w:val="fr-FR"/>
        </w:rPr>
        <w:t xml:space="preserve"> Bolzano-</w:t>
      </w:r>
      <w:proofErr w:type="spellStart"/>
      <w:r w:rsidR="00C51ABD" w:rsidRPr="00DE702D">
        <w:rPr>
          <w:i/>
          <w:lang w:val="fr-FR"/>
        </w:rPr>
        <w:t>Nalles</w:t>
      </w:r>
      <w:proofErr w:type="spellEnd"/>
      <w:r w:rsidR="00C51ABD" w:rsidRPr="00DE702D">
        <w:rPr>
          <w:i/>
          <w:lang w:val="fr-FR"/>
        </w:rPr>
        <w:t xml:space="preserve"> S.C.A. et autres</w:t>
      </w:r>
      <w:r w:rsidR="000524D4" w:rsidRPr="00DE702D">
        <w:rPr>
          <w:lang w:val="fr-FR"/>
        </w:rPr>
        <w:t>, précité</w:t>
      </w:r>
      <w:r w:rsidR="002C13F5" w:rsidRPr="00DE702D">
        <w:rPr>
          <w:lang w:val="fr-FR"/>
        </w:rPr>
        <w:t>, §§ </w:t>
      </w:r>
      <w:r w:rsidR="00C51ABD" w:rsidRPr="00DE702D">
        <w:rPr>
          <w:lang w:val="fr-FR"/>
        </w:rPr>
        <w:t>29-31), il y a lieu</w:t>
      </w:r>
      <w:r w:rsidRPr="00DE702D">
        <w:rPr>
          <w:lang w:val="fr-FR"/>
        </w:rPr>
        <w:t xml:space="preserve"> d</w:t>
      </w:r>
      <w:r w:rsidR="00DE702D" w:rsidRPr="00DE702D">
        <w:rPr>
          <w:lang w:val="fr-FR"/>
        </w:rPr>
        <w:t>’</w:t>
      </w:r>
      <w:r w:rsidRPr="00DE702D">
        <w:rPr>
          <w:lang w:val="fr-FR"/>
        </w:rPr>
        <w:t xml:space="preserve">accorder aux requérantes les sommes </w:t>
      </w:r>
      <w:r w:rsidR="00CE6677" w:rsidRPr="00DE702D">
        <w:rPr>
          <w:lang w:val="fr-FR"/>
        </w:rPr>
        <w:t>suivantes :</w:t>
      </w:r>
    </w:p>
    <w:p w:rsidR="00CE6677" w:rsidRPr="00DE702D" w:rsidRDefault="00CE6677" w:rsidP="00DE702D">
      <w:pPr>
        <w:pStyle w:val="ECHRPara"/>
        <w:rPr>
          <w:lang w:val="fr-FR"/>
        </w:rPr>
      </w:pPr>
      <w:r w:rsidRPr="00DE702D">
        <w:rPr>
          <w:lang w:val="fr-FR"/>
        </w:rPr>
        <w:t>i. requête n</w:t>
      </w:r>
      <w:r w:rsidRPr="00DE702D">
        <w:rPr>
          <w:vertAlign w:val="superscript"/>
          <w:lang w:val="fr-FR"/>
        </w:rPr>
        <w:t>o</w:t>
      </w:r>
      <w:r w:rsidRPr="00DE702D">
        <w:rPr>
          <w:lang w:val="fr-FR"/>
        </w:rPr>
        <w:t xml:space="preserve"> 30015/09 : 9 100 EUR ;</w:t>
      </w:r>
    </w:p>
    <w:p w:rsidR="00CE6677" w:rsidRPr="00DE702D" w:rsidRDefault="00CE6677" w:rsidP="00DE702D">
      <w:pPr>
        <w:pStyle w:val="ECHRPara"/>
        <w:rPr>
          <w:lang w:val="fr-FR"/>
        </w:rPr>
      </w:pPr>
      <w:r w:rsidRPr="00DE702D">
        <w:rPr>
          <w:lang w:val="fr-FR"/>
        </w:rPr>
        <w:t>ii. requête n</w:t>
      </w:r>
      <w:r w:rsidRPr="00DE702D">
        <w:rPr>
          <w:vertAlign w:val="superscript"/>
          <w:lang w:val="fr-FR"/>
        </w:rPr>
        <w:t>o</w:t>
      </w:r>
      <w:r w:rsidRPr="00DE702D">
        <w:rPr>
          <w:lang w:val="fr-FR"/>
        </w:rPr>
        <w:t xml:space="preserve"> 34644/09 : 15 500 EUR ;</w:t>
      </w:r>
    </w:p>
    <w:p w:rsidR="00CE6677" w:rsidRPr="00DE702D" w:rsidRDefault="00CE6677" w:rsidP="00DE702D">
      <w:pPr>
        <w:pStyle w:val="ECHRPara"/>
        <w:rPr>
          <w:lang w:val="fr-FR"/>
        </w:rPr>
      </w:pPr>
      <w:r w:rsidRPr="00DE702D">
        <w:rPr>
          <w:lang w:val="fr-FR"/>
        </w:rPr>
        <w:t>iii. requête n</w:t>
      </w:r>
      <w:r w:rsidRPr="00DE702D">
        <w:rPr>
          <w:vertAlign w:val="superscript"/>
          <w:lang w:val="fr-FR"/>
        </w:rPr>
        <w:t>o</w:t>
      </w:r>
      <w:r w:rsidRPr="00DE702D">
        <w:rPr>
          <w:lang w:val="fr-FR"/>
        </w:rPr>
        <w:t xml:space="preserve"> 10723/10 : 114 950 EUR.</w:t>
      </w:r>
    </w:p>
    <w:p w:rsidR="00E77CB3" w:rsidRPr="00DE702D" w:rsidRDefault="00E77CB3" w:rsidP="00DE702D">
      <w:pPr>
        <w:pStyle w:val="ECHRHeading2"/>
        <w:rPr>
          <w:lang w:val="fr-FR"/>
        </w:rPr>
      </w:pPr>
      <w:r w:rsidRPr="00DE702D">
        <w:rPr>
          <w:lang w:val="fr-FR"/>
        </w:rPr>
        <w:t>B.  Frais et dépens</w:t>
      </w:r>
    </w:p>
    <w:p w:rsidR="00CE2F3C" w:rsidRPr="00DE702D" w:rsidRDefault="00504CBF" w:rsidP="00DE702D">
      <w:pPr>
        <w:pStyle w:val="ECHRPara"/>
        <w:rPr>
          <w:lang w:val="fr-FR"/>
        </w:rPr>
      </w:pPr>
      <w:r w:rsidRPr="00DE702D">
        <w:rPr>
          <w:lang w:val="fr-FR"/>
        </w:rPr>
        <w:fldChar w:fldCharType="begin"/>
      </w:r>
      <w:r w:rsidRPr="00DE702D">
        <w:rPr>
          <w:lang w:val="fr-FR"/>
        </w:rPr>
        <w:instrText xml:space="preserve"> SEQ level0 \*arabic </w:instrText>
      </w:r>
      <w:r w:rsidRPr="00DE702D">
        <w:rPr>
          <w:lang w:val="fr-FR"/>
        </w:rPr>
        <w:fldChar w:fldCharType="separate"/>
      </w:r>
      <w:r w:rsidR="00DE702D" w:rsidRPr="00DE702D">
        <w:rPr>
          <w:noProof/>
          <w:lang w:val="fr-FR"/>
        </w:rPr>
        <w:t>31</w:t>
      </w:r>
      <w:r w:rsidRPr="00DE702D">
        <w:rPr>
          <w:lang w:val="fr-FR"/>
        </w:rPr>
        <w:fldChar w:fldCharType="end"/>
      </w:r>
      <w:r w:rsidR="00E77CB3" w:rsidRPr="00DE702D">
        <w:rPr>
          <w:lang w:val="fr-FR"/>
        </w:rPr>
        <w:t>.  </w:t>
      </w:r>
      <w:r w:rsidR="00CE2F3C" w:rsidRPr="00DE702D">
        <w:rPr>
          <w:lang w:val="fr-FR"/>
        </w:rPr>
        <w:t>Les requérantes demandent le remboursement des sommes suivantes pour les frais et dépens engagés devant les juridictions internes :</w:t>
      </w:r>
    </w:p>
    <w:p w:rsidR="00CE2F3C" w:rsidRPr="00DE702D" w:rsidRDefault="00CE2F3C" w:rsidP="00DE702D">
      <w:pPr>
        <w:pStyle w:val="ECHRPara"/>
        <w:rPr>
          <w:lang w:val="fr-FR"/>
        </w:rPr>
      </w:pPr>
      <w:r w:rsidRPr="00DE702D">
        <w:rPr>
          <w:lang w:val="fr-FR"/>
        </w:rPr>
        <w:t>i. requête n</w:t>
      </w:r>
      <w:r w:rsidR="00C336F3" w:rsidRPr="00DE702D">
        <w:rPr>
          <w:vertAlign w:val="superscript"/>
          <w:lang w:val="fr-FR"/>
        </w:rPr>
        <w:t>o</w:t>
      </w:r>
      <w:r w:rsidRPr="00DE702D">
        <w:rPr>
          <w:lang w:val="fr-FR"/>
        </w:rPr>
        <w:t xml:space="preserve"> 30015/09 : 1 999,87</w:t>
      </w:r>
      <w:r w:rsidR="00030FD8" w:rsidRPr="00DE702D">
        <w:rPr>
          <w:lang w:val="fr-FR"/>
        </w:rPr>
        <w:t xml:space="preserve"> </w:t>
      </w:r>
      <w:r w:rsidRPr="00DE702D">
        <w:rPr>
          <w:lang w:val="fr-FR"/>
        </w:rPr>
        <w:t>EUR</w:t>
      </w:r>
      <w:r w:rsidR="003A2FB0" w:rsidRPr="00DE702D">
        <w:rPr>
          <w:lang w:val="fr-FR"/>
        </w:rPr>
        <w:t> ;</w:t>
      </w:r>
    </w:p>
    <w:p w:rsidR="00CE2F3C" w:rsidRPr="00DE702D" w:rsidRDefault="00CE2F3C" w:rsidP="00DE702D">
      <w:pPr>
        <w:pStyle w:val="ECHRPara"/>
        <w:rPr>
          <w:lang w:val="fr-FR"/>
        </w:rPr>
      </w:pPr>
      <w:r w:rsidRPr="00DE702D">
        <w:rPr>
          <w:lang w:val="fr-FR"/>
        </w:rPr>
        <w:t>ii. requête n</w:t>
      </w:r>
      <w:r w:rsidR="00C336F3" w:rsidRPr="00DE702D">
        <w:rPr>
          <w:vertAlign w:val="superscript"/>
          <w:lang w:val="fr-FR"/>
        </w:rPr>
        <w:t>o</w:t>
      </w:r>
      <w:r w:rsidRPr="00DE702D">
        <w:rPr>
          <w:lang w:val="fr-FR"/>
        </w:rPr>
        <w:t xml:space="preserve"> 34644/09 : 2 040 EUR</w:t>
      </w:r>
      <w:r w:rsidR="003A2FB0" w:rsidRPr="00DE702D">
        <w:rPr>
          <w:lang w:val="fr-FR"/>
        </w:rPr>
        <w:t> ;</w:t>
      </w:r>
    </w:p>
    <w:p w:rsidR="00CE2F3C" w:rsidRPr="00DE702D" w:rsidRDefault="00CE2F3C" w:rsidP="00DE702D">
      <w:pPr>
        <w:pStyle w:val="ECHRPara"/>
        <w:rPr>
          <w:lang w:val="fr-FR"/>
        </w:rPr>
      </w:pPr>
      <w:r w:rsidRPr="00DE702D">
        <w:rPr>
          <w:lang w:val="fr-FR"/>
        </w:rPr>
        <w:t>iii. requête n</w:t>
      </w:r>
      <w:r w:rsidR="00C336F3" w:rsidRPr="00DE702D">
        <w:rPr>
          <w:vertAlign w:val="superscript"/>
          <w:lang w:val="fr-FR"/>
        </w:rPr>
        <w:t>o</w:t>
      </w:r>
      <w:r w:rsidRPr="00DE702D">
        <w:rPr>
          <w:lang w:val="fr-FR"/>
        </w:rPr>
        <w:t xml:space="preserve"> 10723/10 : 22 085 EUR</w:t>
      </w:r>
      <w:r w:rsidR="003A2FB0" w:rsidRPr="00DE702D">
        <w:rPr>
          <w:lang w:val="fr-FR"/>
        </w:rPr>
        <w:t>.</w:t>
      </w:r>
    </w:p>
    <w:p w:rsidR="00CE2F3C" w:rsidRPr="00DE702D" w:rsidRDefault="00504CBF" w:rsidP="00DE702D">
      <w:pPr>
        <w:pStyle w:val="ECHRPara"/>
        <w:rPr>
          <w:lang w:val="fr-FR"/>
        </w:rPr>
      </w:pPr>
      <w:r w:rsidRPr="00DE702D">
        <w:rPr>
          <w:lang w:val="fr-FR"/>
        </w:rPr>
        <w:fldChar w:fldCharType="begin"/>
      </w:r>
      <w:r w:rsidRPr="00DE702D">
        <w:rPr>
          <w:lang w:val="fr-FR"/>
        </w:rPr>
        <w:instrText xml:space="preserve"> SEQ level0 \*arabic </w:instrText>
      </w:r>
      <w:r w:rsidRPr="00DE702D">
        <w:rPr>
          <w:lang w:val="fr-FR"/>
        </w:rPr>
        <w:fldChar w:fldCharType="separate"/>
      </w:r>
      <w:r w:rsidR="00DE702D" w:rsidRPr="00DE702D">
        <w:rPr>
          <w:noProof/>
          <w:lang w:val="fr-FR"/>
        </w:rPr>
        <w:t>32</w:t>
      </w:r>
      <w:r w:rsidRPr="00DE702D">
        <w:rPr>
          <w:lang w:val="fr-FR"/>
        </w:rPr>
        <w:fldChar w:fldCharType="end"/>
      </w:r>
      <w:r w:rsidR="00E77CB3" w:rsidRPr="00DE702D">
        <w:rPr>
          <w:lang w:val="fr-FR"/>
        </w:rPr>
        <w:t>.  </w:t>
      </w:r>
      <w:r w:rsidR="00CE2F3C" w:rsidRPr="00DE702D">
        <w:rPr>
          <w:lang w:val="fr-FR"/>
        </w:rPr>
        <w:t>Le Gouvernement ne présente pas d</w:t>
      </w:r>
      <w:r w:rsidR="00DE702D" w:rsidRPr="00DE702D">
        <w:rPr>
          <w:lang w:val="fr-FR"/>
        </w:rPr>
        <w:t>’</w:t>
      </w:r>
      <w:r w:rsidR="00CE2F3C" w:rsidRPr="00DE702D">
        <w:rPr>
          <w:lang w:val="fr-FR"/>
        </w:rPr>
        <w:t>observations sur ce point.</w:t>
      </w:r>
    </w:p>
    <w:p w:rsidR="00CE6677" w:rsidRPr="00DE702D" w:rsidRDefault="00504CBF" w:rsidP="00DE702D">
      <w:pPr>
        <w:pStyle w:val="ECHRPara"/>
        <w:rPr>
          <w:lang w:val="fr-FR"/>
        </w:rPr>
      </w:pPr>
      <w:r w:rsidRPr="00DE702D">
        <w:rPr>
          <w:lang w:val="fr-FR"/>
        </w:rPr>
        <w:fldChar w:fldCharType="begin"/>
      </w:r>
      <w:r w:rsidRPr="00DE702D">
        <w:rPr>
          <w:lang w:val="fr-FR"/>
        </w:rPr>
        <w:instrText xml:space="preserve"> SEQ level0 \*arabic </w:instrText>
      </w:r>
      <w:r w:rsidRPr="00DE702D">
        <w:rPr>
          <w:lang w:val="fr-FR"/>
        </w:rPr>
        <w:fldChar w:fldCharType="separate"/>
      </w:r>
      <w:r w:rsidR="00DE702D" w:rsidRPr="00DE702D">
        <w:rPr>
          <w:noProof/>
          <w:lang w:val="fr-FR"/>
        </w:rPr>
        <w:t>33</w:t>
      </w:r>
      <w:r w:rsidRPr="00DE702D">
        <w:rPr>
          <w:lang w:val="fr-FR"/>
        </w:rPr>
        <w:fldChar w:fldCharType="end"/>
      </w:r>
      <w:r w:rsidR="00E77CB3" w:rsidRPr="00DE702D">
        <w:rPr>
          <w:lang w:val="fr-FR"/>
        </w:rPr>
        <w:t>.  </w:t>
      </w:r>
      <w:r w:rsidR="00CE2F3C" w:rsidRPr="00DE702D">
        <w:rPr>
          <w:lang w:val="fr-FR"/>
        </w:rPr>
        <w:t>Compte tenu des documents dont elle dispose et de sa jurisprudence (</w:t>
      </w:r>
      <w:proofErr w:type="spellStart"/>
      <w:r w:rsidR="00CE2F3C" w:rsidRPr="00DE702D">
        <w:rPr>
          <w:i/>
          <w:lang w:val="fr-FR"/>
        </w:rPr>
        <w:t>Azienda</w:t>
      </w:r>
      <w:proofErr w:type="spellEnd"/>
      <w:r w:rsidR="00CE2F3C" w:rsidRPr="00DE702D">
        <w:rPr>
          <w:i/>
          <w:lang w:val="fr-FR"/>
        </w:rPr>
        <w:t xml:space="preserve"> Agricola </w:t>
      </w:r>
      <w:proofErr w:type="spellStart"/>
      <w:r w:rsidR="00CE2F3C" w:rsidRPr="00DE702D">
        <w:rPr>
          <w:i/>
          <w:lang w:val="fr-FR"/>
        </w:rPr>
        <w:t>Silverfunghi</w:t>
      </w:r>
      <w:proofErr w:type="spellEnd"/>
      <w:r w:rsidR="00CE2F3C" w:rsidRPr="00DE702D">
        <w:rPr>
          <w:i/>
          <w:lang w:val="fr-FR"/>
        </w:rPr>
        <w:t xml:space="preserve"> </w:t>
      </w:r>
      <w:proofErr w:type="spellStart"/>
      <w:r w:rsidR="00CE2F3C" w:rsidRPr="00DE702D">
        <w:rPr>
          <w:i/>
          <w:lang w:val="fr-FR"/>
        </w:rPr>
        <w:t>S.a.s</w:t>
      </w:r>
      <w:proofErr w:type="spellEnd"/>
      <w:r w:rsidR="00CE2F3C" w:rsidRPr="00DE702D">
        <w:rPr>
          <w:i/>
          <w:lang w:val="fr-FR"/>
        </w:rPr>
        <w:t>. et autres</w:t>
      </w:r>
      <w:r w:rsidR="00CE2F3C" w:rsidRPr="00DE702D">
        <w:rPr>
          <w:lang w:val="fr-FR"/>
        </w:rPr>
        <w:t>, précité, §§ 115-117), la Cour estime raisonnable d</w:t>
      </w:r>
      <w:r w:rsidR="00DE702D" w:rsidRPr="00DE702D">
        <w:rPr>
          <w:lang w:val="fr-FR"/>
        </w:rPr>
        <w:t>’</w:t>
      </w:r>
      <w:r w:rsidR="00CE2F3C" w:rsidRPr="00DE702D">
        <w:rPr>
          <w:lang w:val="fr-FR"/>
        </w:rPr>
        <w:t xml:space="preserve">accorder aux requérantes les sommes </w:t>
      </w:r>
      <w:r w:rsidR="00CE6677" w:rsidRPr="00DE702D">
        <w:rPr>
          <w:lang w:val="fr-FR"/>
        </w:rPr>
        <w:t>suivantes :</w:t>
      </w:r>
    </w:p>
    <w:p w:rsidR="00CE6677" w:rsidRPr="00DE702D" w:rsidRDefault="00CE6677" w:rsidP="00DE702D">
      <w:pPr>
        <w:pStyle w:val="ECHRPara"/>
        <w:rPr>
          <w:lang w:val="fr-FR"/>
        </w:rPr>
      </w:pPr>
      <w:r w:rsidRPr="00DE702D">
        <w:rPr>
          <w:lang w:val="fr-FR"/>
        </w:rPr>
        <w:t>i. requête n</w:t>
      </w:r>
      <w:r w:rsidRPr="00DE702D">
        <w:rPr>
          <w:vertAlign w:val="superscript"/>
          <w:lang w:val="fr-FR"/>
        </w:rPr>
        <w:t>o</w:t>
      </w:r>
      <w:r w:rsidRPr="00DE702D">
        <w:rPr>
          <w:lang w:val="fr-FR"/>
        </w:rPr>
        <w:t xml:space="preserve"> 30015/09 : 2 000 EUR ;</w:t>
      </w:r>
    </w:p>
    <w:p w:rsidR="00CE6677" w:rsidRPr="00DE702D" w:rsidRDefault="00CE6677" w:rsidP="00DE702D">
      <w:pPr>
        <w:pStyle w:val="ECHRPara"/>
        <w:rPr>
          <w:lang w:val="fr-FR"/>
        </w:rPr>
      </w:pPr>
      <w:r w:rsidRPr="00DE702D">
        <w:rPr>
          <w:lang w:val="fr-FR"/>
        </w:rPr>
        <w:t>ii. requête n</w:t>
      </w:r>
      <w:r w:rsidRPr="00DE702D">
        <w:rPr>
          <w:vertAlign w:val="superscript"/>
          <w:lang w:val="fr-FR"/>
        </w:rPr>
        <w:t>o</w:t>
      </w:r>
      <w:r w:rsidRPr="00DE702D">
        <w:rPr>
          <w:lang w:val="fr-FR"/>
        </w:rPr>
        <w:t xml:space="preserve"> 34644/09 : 2 040 EUR ;</w:t>
      </w:r>
    </w:p>
    <w:p w:rsidR="00CE6677" w:rsidRPr="00DE702D" w:rsidRDefault="00CE6677" w:rsidP="00DE702D">
      <w:pPr>
        <w:pStyle w:val="ECHRPara"/>
        <w:rPr>
          <w:lang w:val="fr-FR"/>
        </w:rPr>
      </w:pPr>
      <w:r w:rsidRPr="00DE702D">
        <w:rPr>
          <w:lang w:val="fr-FR"/>
        </w:rPr>
        <w:t>iii. requête n</w:t>
      </w:r>
      <w:r w:rsidRPr="00DE702D">
        <w:rPr>
          <w:vertAlign w:val="superscript"/>
          <w:lang w:val="fr-FR"/>
        </w:rPr>
        <w:t>o</w:t>
      </w:r>
      <w:r w:rsidRPr="00DE702D">
        <w:rPr>
          <w:lang w:val="fr-FR"/>
        </w:rPr>
        <w:t xml:space="preserve"> 10723/10 : 13 504 EUR.</w:t>
      </w:r>
    </w:p>
    <w:p w:rsidR="00E77CB3" w:rsidRPr="00DE702D" w:rsidRDefault="00E77CB3" w:rsidP="00DE702D">
      <w:pPr>
        <w:pStyle w:val="ECHRHeading2"/>
        <w:rPr>
          <w:lang w:val="fr-FR"/>
        </w:rPr>
      </w:pPr>
      <w:r w:rsidRPr="00DE702D">
        <w:rPr>
          <w:lang w:val="fr-FR"/>
        </w:rPr>
        <w:t>C.  Intérêts moratoires</w:t>
      </w:r>
    </w:p>
    <w:p w:rsidR="005A03AB" w:rsidRPr="00DE702D" w:rsidRDefault="00504CBF" w:rsidP="00DE702D">
      <w:pPr>
        <w:pStyle w:val="ECHRPara"/>
        <w:rPr>
          <w:lang w:val="fr-FR"/>
        </w:rPr>
      </w:pPr>
      <w:r w:rsidRPr="00DE702D">
        <w:rPr>
          <w:lang w:val="fr-FR"/>
        </w:rPr>
        <w:fldChar w:fldCharType="begin"/>
      </w:r>
      <w:r w:rsidRPr="00DE702D">
        <w:rPr>
          <w:lang w:val="fr-FR"/>
        </w:rPr>
        <w:instrText xml:space="preserve"> SEQ level0 \*arabic </w:instrText>
      </w:r>
      <w:r w:rsidRPr="00DE702D">
        <w:rPr>
          <w:lang w:val="fr-FR"/>
        </w:rPr>
        <w:fldChar w:fldCharType="separate"/>
      </w:r>
      <w:r w:rsidR="00DE702D" w:rsidRPr="00DE702D">
        <w:rPr>
          <w:noProof/>
          <w:lang w:val="fr-FR"/>
        </w:rPr>
        <w:t>34</w:t>
      </w:r>
      <w:r w:rsidRPr="00DE702D">
        <w:rPr>
          <w:lang w:val="fr-FR"/>
        </w:rPr>
        <w:fldChar w:fldCharType="end"/>
      </w:r>
      <w:r w:rsidR="00E77CB3" w:rsidRPr="00DE702D">
        <w:rPr>
          <w:lang w:val="fr-FR"/>
        </w:rPr>
        <w:t>.  La Cour juge approprié de calquer le taux des intérêts moratoires sur le taux d</w:t>
      </w:r>
      <w:r w:rsidR="00DE702D" w:rsidRPr="00DE702D">
        <w:rPr>
          <w:lang w:val="fr-FR"/>
        </w:rPr>
        <w:t>’</w:t>
      </w:r>
      <w:r w:rsidR="00E77CB3" w:rsidRPr="00DE702D">
        <w:rPr>
          <w:lang w:val="fr-FR"/>
        </w:rPr>
        <w:t>intérêt de la facilité de prêt marginal de la Banque centrale européenne majoré de trois points de pourcentage.</w:t>
      </w:r>
    </w:p>
    <w:p w:rsidR="00E77CB3" w:rsidRPr="00DE702D" w:rsidRDefault="00E77CB3" w:rsidP="00DE702D">
      <w:pPr>
        <w:pStyle w:val="ECHRTitle1"/>
        <w:rPr>
          <w:lang w:val="fr-FR"/>
        </w:rPr>
      </w:pPr>
      <w:r w:rsidRPr="00DE702D">
        <w:rPr>
          <w:lang w:val="fr-FR"/>
        </w:rPr>
        <w:t>PAR CES MOTIFS, LA COUR</w:t>
      </w:r>
      <w:r w:rsidR="00504CBF" w:rsidRPr="00DE702D">
        <w:rPr>
          <w:lang w:val="fr-FR"/>
        </w:rPr>
        <w:t>, À L</w:t>
      </w:r>
      <w:r w:rsidR="00DE702D" w:rsidRPr="00DE702D">
        <w:rPr>
          <w:lang w:val="fr-FR"/>
        </w:rPr>
        <w:t>’</w:t>
      </w:r>
      <w:r w:rsidR="00504CBF" w:rsidRPr="00DE702D">
        <w:rPr>
          <w:lang w:val="fr-FR"/>
        </w:rPr>
        <w:t>UNANIMITÉ,</w:t>
      </w:r>
    </w:p>
    <w:p w:rsidR="00016909" w:rsidRPr="00DE702D" w:rsidRDefault="00016909" w:rsidP="00DE702D">
      <w:pPr>
        <w:pStyle w:val="JuList"/>
        <w:rPr>
          <w:lang w:val="fr-FR"/>
        </w:rPr>
      </w:pPr>
      <w:r w:rsidRPr="00DE702D">
        <w:rPr>
          <w:lang w:val="fr-FR"/>
        </w:rPr>
        <w:t>1.  </w:t>
      </w:r>
      <w:r w:rsidRPr="00DE702D">
        <w:rPr>
          <w:i/>
          <w:lang w:val="fr-FR"/>
        </w:rPr>
        <w:t xml:space="preserve">Décide </w:t>
      </w:r>
      <w:r w:rsidRPr="00DE702D">
        <w:rPr>
          <w:lang w:val="fr-FR"/>
        </w:rPr>
        <w:t>de joindre les requêtes ;</w:t>
      </w:r>
    </w:p>
    <w:p w:rsidR="00016909" w:rsidRPr="00DE702D" w:rsidRDefault="00016909" w:rsidP="00DE702D">
      <w:pPr>
        <w:pStyle w:val="JuList"/>
        <w:rPr>
          <w:lang w:val="fr-FR"/>
        </w:rPr>
      </w:pPr>
    </w:p>
    <w:p w:rsidR="00016909" w:rsidRPr="00DE702D" w:rsidRDefault="00016909" w:rsidP="00DE702D">
      <w:pPr>
        <w:pStyle w:val="JuList"/>
        <w:rPr>
          <w:lang w:val="fr-FR"/>
        </w:rPr>
      </w:pPr>
      <w:r w:rsidRPr="00DE702D">
        <w:rPr>
          <w:lang w:val="fr-FR"/>
        </w:rPr>
        <w:t>2.</w:t>
      </w:r>
      <w:r w:rsidRPr="00DE702D">
        <w:rPr>
          <w:i/>
          <w:lang w:val="fr-FR"/>
        </w:rPr>
        <w:t>  Rejette</w:t>
      </w:r>
      <w:r w:rsidRPr="00DE702D">
        <w:rPr>
          <w:lang w:val="fr-FR"/>
        </w:rPr>
        <w:t xml:space="preserve"> la demande de radiation du rôle des requêtes ;</w:t>
      </w:r>
    </w:p>
    <w:p w:rsidR="00016909" w:rsidRPr="00DE702D" w:rsidRDefault="00016909" w:rsidP="00DE702D">
      <w:pPr>
        <w:pStyle w:val="JuList"/>
        <w:rPr>
          <w:lang w:val="fr-FR"/>
        </w:rPr>
      </w:pPr>
    </w:p>
    <w:p w:rsidR="00016909" w:rsidRPr="00DE702D" w:rsidRDefault="00016909" w:rsidP="00DE702D">
      <w:pPr>
        <w:pStyle w:val="JuList"/>
        <w:rPr>
          <w:lang w:val="fr-FR"/>
        </w:rPr>
      </w:pPr>
      <w:r w:rsidRPr="00DE702D">
        <w:rPr>
          <w:lang w:val="fr-FR"/>
        </w:rPr>
        <w:t>3.  </w:t>
      </w:r>
      <w:r w:rsidRPr="00DE702D">
        <w:rPr>
          <w:i/>
          <w:lang w:val="fr-FR"/>
        </w:rPr>
        <w:t>Déclare</w:t>
      </w:r>
      <w:r w:rsidRPr="00DE702D">
        <w:rPr>
          <w:lang w:val="fr-FR"/>
        </w:rPr>
        <w:t xml:space="preserve"> les requêtes recevables ;</w:t>
      </w:r>
    </w:p>
    <w:p w:rsidR="00016909" w:rsidRPr="00DE702D" w:rsidRDefault="00016909" w:rsidP="00DE702D">
      <w:pPr>
        <w:pStyle w:val="JuList"/>
        <w:rPr>
          <w:lang w:val="fr-FR"/>
        </w:rPr>
      </w:pPr>
    </w:p>
    <w:p w:rsidR="00016909" w:rsidRPr="00DE702D" w:rsidRDefault="00016909" w:rsidP="00DE702D">
      <w:pPr>
        <w:pStyle w:val="JuList"/>
        <w:rPr>
          <w:lang w:val="fr-FR"/>
        </w:rPr>
      </w:pPr>
      <w:r w:rsidRPr="00DE702D">
        <w:rPr>
          <w:lang w:val="fr-FR"/>
        </w:rPr>
        <w:t>4.  </w:t>
      </w:r>
      <w:r w:rsidRPr="00DE702D">
        <w:rPr>
          <w:i/>
          <w:lang w:val="fr-FR"/>
        </w:rPr>
        <w:t>Dit</w:t>
      </w:r>
      <w:r w:rsidRPr="00DE702D">
        <w:rPr>
          <w:lang w:val="fr-FR"/>
        </w:rPr>
        <w:t xml:space="preserve"> qu</w:t>
      </w:r>
      <w:r w:rsidR="00DE702D" w:rsidRPr="00DE702D">
        <w:rPr>
          <w:lang w:val="fr-FR"/>
        </w:rPr>
        <w:t>’</w:t>
      </w:r>
      <w:r w:rsidRPr="00DE702D">
        <w:rPr>
          <w:lang w:val="fr-FR"/>
        </w:rPr>
        <w:t>il y a eu violation de l</w:t>
      </w:r>
      <w:r w:rsidR="00DE702D" w:rsidRPr="00DE702D">
        <w:rPr>
          <w:lang w:val="fr-FR"/>
        </w:rPr>
        <w:t>’</w:t>
      </w:r>
      <w:r w:rsidRPr="00DE702D">
        <w:rPr>
          <w:lang w:val="fr-FR"/>
        </w:rPr>
        <w:t>article 6 § 1 de la Convention ;</w:t>
      </w:r>
    </w:p>
    <w:p w:rsidR="00016909" w:rsidRPr="00DE702D" w:rsidRDefault="00016909" w:rsidP="00DE702D">
      <w:pPr>
        <w:pStyle w:val="JuList"/>
        <w:rPr>
          <w:lang w:val="fr-FR"/>
        </w:rPr>
      </w:pPr>
    </w:p>
    <w:p w:rsidR="00016909" w:rsidRPr="00DE702D" w:rsidRDefault="00016909" w:rsidP="00DE702D">
      <w:pPr>
        <w:pStyle w:val="JuList"/>
        <w:rPr>
          <w:lang w:val="fr-FR"/>
        </w:rPr>
      </w:pPr>
      <w:r w:rsidRPr="00DE702D">
        <w:rPr>
          <w:lang w:val="fr-FR"/>
        </w:rPr>
        <w:lastRenderedPageBreak/>
        <w:t>5</w:t>
      </w:r>
      <w:r w:rsidRPr="00DE702D">
        <w:rPr>
          <w:i/>
          <w:lang w:val="fr-FR"/>
        </w:rPr>
        <w:t>.  Dit</w:t>
      </w:r>
      <w:r w:rsidRPr="00DE702D">
        <w:rPr>
          <w:lang w:val="fr-FR"/>
        </w:rPr>
        <w:t xml:space="preserve"> que l</w:t>
      </w:r>
      <w:r w:rsidR="00DE702D" w:rsidRPr="00DE702D">
        <w:rPr>
          <w:lang w:val="fr-FR"/>
        </w:rPr>
        <w:t>’</w:t>
      </w:r>
      <w:r w:rsidRPr="00DE702D">
        <w:rPr>
          <w:lang w:val="fr-FR"/>
        </w:rPr>
        <w:t>État défendeur doit verser, dans les trois mois :</w:t>
      </w:r>
    </w:p>
    <w:p w:rsidR="00016909" w:rsidRPr="00DE702D" w:rsidRDefault="00016909" w:rsidP="00DE702D">
      <w:pPr>
        <w:pStyle w:val="JuLista"/>
        <w:rPr>
          <w:lang w:val="fr-FR"/>
        </w:rPr>
      </w:pPr>
      <w:r w:rsidRPr="00DE702D">
        <w:rPr>
          <w:lang w:val="fr-FR"/>
        </w:rPr>
        <w:t>a)  les sommes suivantes</w:t>
      </w:r>
      <w:r w:rsidRPr="00DE702D">
        <w:rPr>
          <w:lang w:val="fr-FR" w:eastAsia="en-GB"/>
        </w:rPr>
        <w:t>, plus tout montant pouvant être dû à titre d</w:t>
      </w:r>
      <w:r w:rsidR="00DE702D" w:rsidRPr="00DE702D">
        <w:rPr>
          <w:lang w:val="fr-FR" w:eastAsia="en-GB"/>
        </w:rPr>
        <w:t>’</w:t>
      </w:r>
      <w:r w:rsidRPr="00DE702D">
        <w:rPr>
          <w:lang w:val="fr-FR" w:eastAsia="en-GB"/>
        </w:rPr>
        <w:t>impôt,</w:t>
      </w:r>
      <w:r w:rsidRPr="00DE702D">
        <w:rPr>
          <w:lang w:val="fr-FR"/>
        </w:rPr>
        <w:t xml:space="preserve"> pour dommage matériel :</w:t>
      </w:r>
    </w:p>
    <w:p w:rsidR="00016909" w:rsidRPr="00DE702D" w:rsidRDefault="00DE702D" w:rsidP="00DE702D">
      <w:pPr>
        <w:pStyle w:val="JuListi"/>
        <w:rPr>
          <w:lang w:val="fr-FR"/>
        </w:rPr>
      </w:pPr>
      <w:r w:rsidRPr="00DE702D">
        <w:rPr>
          <w:lang w:val="fr-FR"/>
        </w:rPr>
        <w:t>i.  </w:t>
      </w:r>
      <w:r w:rsidR="00016909" w:rsidRPr="00DE702D">
        <w:rPr>
          <w:lang w:val="fr-FR"/>
        </w:rPr>
        <w:t>à la requérante de la requête n</w:t>
      </w:r>
      <w:r w:rsidR="00016909" w:rsidRPr="00DE702D">
        <w:rPr>
          <w:vertAlign w:val="superscript"/>
          <w:lang w:val="fr-FR"/>
        </w:rPr>
        <w:t>o</w:t>
      </w:r>
      <w:r w:rsidR="00016909" w:rsidRPr="00DE702D">
        <w:rPr>
          <w:lang w:val="fr-FR"/>
        </w:rPr>
        <w:t xml:space="preserve"> </w:t>
      </w:r>
      <w:r w:rsidR="002E654E" w:rsidRPr="00DE702D">
        <w:rPr>
          <w:lang w:val="fr-FR"/>
        </w:rPr>
        <w:t>30015/09 : 9 100 EUR (neuf mille cent euros) ;</w:t>
      </w:r>
    </w:p>
    <w:p w:rsidR="002E654E" w:rsidRPr="00DE702D" w:rsidRDefault="00DE702D" w:rsidP="00DE702D">
      <w:pPr>
        <w:pStyle w:val="JuListi"/>
        <w:rPr>
          <w:lang w:val="fr-FR"/>
        </w:rPr>
      </w:pPr>
      <w:r w:rsidRPr="00DE702D">
        <w:rPr>
          <w:lang w:val="fr-FR"/>
        </w:rPr>
        <w:t>ii.  </w:t>
      </w:r>
      <w:r w:rsidR="002E654E" w:rsidRPr="00DE702D">
        <w:rPr>
          <w:lang w:val="fr-FR"/>
        </w:rPr>
        <w:t>à la requérante de la requête n</w:t>
      </w:r>
      <w:r w:rsidR="002E654E" w:rsidRPr="00DE702D">
        <w:rPr>
          <w:vertAlign w:val="superscript"/>
          <w:lang w:val="fr-FR"/>
        </w:rPr>
        <w:t>o</w:t>
      </w:r>
      <w:r w:rsidR="002E654E" w:rsidRPr="00DE702D">
        <w:rPr>
          <w:lang w:val="fr-FR"/>
        </w:rPr>
        <w:t xml:space="preserve"> 34644/09 : 15 500 EUR (quinze mille cinq cents euros</w:t>
      </w:r>
      <w:r w:rsidR="006F4556" w:rsidRPr="00DE702D">
        <w:rPr>
          <w:lang w:val="fr-FR"/>
        </w:rPr>
        <w:t>)</w:t>
      </w:r>
      <w:r w:rsidR="00DF3840" w:rsidRPr="00DE702D">
        <w:rPr>
          <w:lang w:val="fr-FR"/>
        </w:rPr>
        <w:t> ;</w:t>
      </w:r>
    </w:p>
    <w:p w:rsidR="002E654E" w:rsidRPr="00DE702D" w:rsidRDefault="00DE702D" w:rsidP="00DE702D">
      <w:pPr>
        <w:pStyle w:val="JuListi"/>
        <w:rPr>
          <w:lang w:val="fr-FR"/>
        </w:rPr>
      </w:pPr>
      <w:r w:rsidRPr="00DE702D">
        <w:rPr>
          <w:lang w:val="fr-FR"/>
        </w:rPr>
        <w:t>iii.  </w:t>
      </w:r>
      <w:r w:rsidR="002E654E" w:rsidRPr="00DE702D">
        <w:rPr>
          <w:lang w:val="fr-FR"/>
        </w:rPr>
        <w:t>à la requérante de la requête n</w:t>
      </w:r>
      <w:r w:rsidR="002E654E" w:rsidRPr="00DE702D">
        <w:rPr>
          <w:vertAlign w:val="superscript"/>
          <w:lang w:val="fr-FR"/>
        </w:rPr>
        <w:t>o</w:t>
      </w:r>
      <w:r w:rsidR="002E654E" w:rsidRPr="00DE702D">
        <w:rPr>
          <w:lang w:val="fr-FR"/>
        </w:rPr>
        <w:t xml:space="preserve"> 10723/10 : 114 950 EUR (cent quatorze mille neuf cent cinquante euros)</w:t>
      </w:r>
      <w:r w:rsidR="00DF3840" w:rsidRPr="00DE702D">
        <w:rPr>
          <w:lang w:val="fr-FR"/>
        </w:rPr>
        <w:t> ;</w:t>
      </w:r>
    </w:p>
    <w:p w:rsidR="00016909" w:rsidRPr="00DE702D" w:rsidRDefault="00016909" w:rsidP="00DE702D">
      <w:pPr>
        <w:pStyle w:val="JuLista"/>
        <w:rPr>
          <w:rFonts w:asciiTheme="majorHAnsi" w:hAnsiTheme="majorHAnsi" w:cstheme="majorHAnsi"/>
          <w:lang w:val="fr-FR" w:eastAsia="en-GB"/>
        </w:rPr>
      </w:pPr>
      <w:r w:rsidRPr="00DE702D">
        <w:rPr>
          <w:rFonts w:asciiTheme="majorHAnsi" w:hAnsiTheme="majorHAnsi" w:cstheme="majorHAnsi"/>
          <w:lang w:val="fr-FR"/>
        </w:rPr>
        <w:t>b)  les sommes suivantes</w:t>
      </w:r>
      <w:r w:rsidRPr="00DE702D">
        <w:rPr>
          <w:rFonts w:asciiTheme="majorHAnsi" w:hAnsiTheme="majorHAnsi" w:cstheme="majorHAnsi"/>
          <w:lang w:val="fr-FR" w:eastAsia="en-GB"/>
        </w:rPr>
        <w:t>, plus tout montant pouvant être dû à titre d</w:t>
      </w:r>
      <w:r w:rsidR="00DE702D" w:rsidRPr="00DE702D">
        <w:rPr>
          <w:rFonts w:asciiTheme="majorHAnsi" w:hAnsiTheme="majorHAnsi" w:cstheme="majorHAnsi"/>
          <w:lang w:val="fr-FR" w:eastAsia="en-GB"/>
        </w:rPr>
        <w:t>’</w:t>
      </w:r>
      <w:r w:rsidRPr="00DE702D">
        <w:rPr>
          <w:rFonts w:asciiTheme="majorHAnsi" w:hAnsiTheme="majorHAnsi" w:cstheme="majorHAnsi"/>
          <w:lang w:val="fr-FR" w:eastAsia="en-GB"/>
        </w:rPr>
        <w:t>impôt,</w:t>
      </w:r>
      <w:r w:rsidRPr="00DE702D">
        <w:rPr>
          <w:rFonts w:asciiTheme="majorHAnsi" w:hAnsiTheme="majorHAnsi" w:cstheme="majorHAnsi"/>
          <w:lang w:val="fr-FR"/>
        </w:rPr>
        <w:t xml:space="preserve"> pour </w:t>
      </w:r>
      <w:r w:rsidRPr="00DE702D">
        <w:rPr>
          <w:rFonts w:asciiTheme="majorHAnsi" w:hAnsiTheme="majorHAnsi" w:cstheme="majorHAnsi"/>
          <w:lang w:val="fr-FR" w:eastAsia="en-GB"/>
        </w:rPr>
        <w:t>frais et dépens devant les tribunaux nationaux :</w:t>
      </w:r>
    </w:p>
    <w:p w:rsidR="002E654E" w:rsidRPr="00DE702D" w:rsidRDefault="00DE702D" w:rsidP="00DE702D">
      <w:pPr>
        <w:pStyle w:val="JuListi"/>
        <w:rPr>
          <w:lang w:val="fr-FR"/>
        </w:rPr>
      </w:pPr>
      <w:r w:rsidRPr="00DE702D">
        <w:rPr>
          <w:lang w:val="fr-FR"/>
        </w:rPr>
        <w:t>i.  </w:t>
      </w:r>
      <w:r w:rsidR="002E654E" w:rsidRPr="00DE702D">
        <w:rPr>
          <w:lang w:val="fr-FR"/>
        </w:rPr>
        <w:t>à la requérante de la requête n</w:t>
      </w:r>
      <w:r w:rsidR="002E654E" w:rsidRPr="00DE702D">
        <w:rPr>
          <w:vertAlign w:val="superscript"/>
          <w:lang w:val="fr-FR"/>
        </w:rPr>
        <w:t>o</w:t>
      </w:r>
      <w:r w:rsidR="002E654E" w:rsidRPr="00DE702D">
        <w:rPr>
          <w:lang w:val="fr-FR"/>
        </w:rPr>
        <w:t xml:space="preserve"> 30015/09 : 2 000 EUR (deux mille euros) ;</w:t>
      </w:r>
    </w:p>
    <w:p w:rsidR="002E654E" w:rsidRPr="00DE702D" w:rsidRDefault="00DE702D" w:rsidP="00DE702D">
      <w:pPr>
        <w:pStyle w:val="JuListi"/>
        <w:rPr>
          <w:lang w:val="fr-FR"/>
        </w:rPr>
      </w:pPr>
      <w:r w:rsidRPr="00DE702D">
        <w:rPr>
          <w:lang w:val="fr-FR"/>
        </w:rPr>
        <w:t>ii.  </w:t>
      </w:r>
      <w:r w:rsidR="002E654E" w:rsidRPr="00DE702D">
        <w:rPr>
          <w:lang w:val="fr-FR"/>
        </w:rPr>
        <w:t>à la requérante de la requête n</w:t>
      </w:r>
      <w:r w:rsidR="002E654E" w:rsidRPr="00DE702D">
        <w:rPr>
          <w:vertAlign w:val="superscript"/>
          <w:lang w:val="fr-FR"/>
        </w:rPr>
        <w:t>o</w:t>
      </w:r>
      <w:r w:rsidR="002E654E" w:rsidRPr="00DE702D">
        <w:rPr>
          <w:lang w:val="fr-FR"/>
        </w:rPr>
        <w:t xml:space="preserve"> 34644/09 : 2 040 EUR (deux mille quarante euros)</w:t>
      </w:r>
    </w:p>
    <w:p w:rsidR="002E654E" w:rsidRPr="00DE702D" w:rsidRDefault="00DE702D" w:rsidP="00DE702D">
      <w:pPr>
        <w:pStyle w:val="JuListi"/>
        <w:rPr>
          <w:noProof/>
          <w:lang w:val="fr-FR"/>
        </w:rPr>
      </w:pPr>
      <w:r w:rsidRPr="00DE702D">
        <w:rPr>
          <w:lang w:val="fr-FR"/>
        </w:rPr>
        <w:t>iii.  </w:t>
      </w:r>
      <w:r w:rsidR="002E654E" w:rsidRPr="00DE702D">
        <w:rPr>
          <w:lang w:val="fr-FR"/>
        </w:rPr>
        <w:t>à la requérante de la requête n</w:t>
      </w:r>
      <w:r w:rsidR="002E654E" w:rsidRPr="00DE702D">
        <w:rPr>
          <w:vertAlign w:val="superscript"/>
          <w:lang w:val="fr-FR"/>
        </w:rPr>
        <w:t>o</w:t>
      </w:r>
      <w:r w:rsidR="002E654E" w:rsidRPr="00DE702D">
        <w:rPr>
          <w:lang w:val="fr-FR"/>
        </w:rPr>
        <w:t xml:space="preserve"> 10723/10 : 13 504 EUR (treize mille cinq cent quatre euros)</w:t>
      </w:r>
    </w:p>
    <w:p w:rsidR="00016909" w:rsidRPr="00DE702D" w:rsidRDefault="00016909" w:rsidP="00DE702D">
      <w:pPr>
        <w:pStyle w:val="JuLista"/>
        <w:rPr>
          <w:lang w:val="fr-FR"/>
        </w:rPr>
      </w:pPr>
      <w:r w:rsidRPr="00DE702D">
        <w:rPr>
          <w:lang w:val="fr-FR"/>
        </w:rPr>
        <w:t>c)  qu</w:t>
      </w:r>
      <w:r w:rsidR="00DE702D" w:rsidRPr="00DE702D">
        <w:rPr>
          <w:lang w:val="fr-FR"/>
        </w:rPr>
        <w:t>’</w:t>
      </w:r>
      <w:r w:rsidRPr="00DE702D">
        <w:rPr>
          <w:lang w:val="fr-FR"/>
        </w:rPr>
        <w:t>à compter de l</w:t>
      </w:r>
      <w:r w:rsidR="00DE702D" w:rsidRPr="00DE702D">
        <w:rPr>
          <w:lang w:val="fr-FR"/>
        </w:rPr>
        <w:t>’</w:t>
      </w:r>
      <w:r w:rsidRPr="00DE702D">
        <w:rPr>
          <w:lang w:val="fr-FR"/>
        </w:rPr>
        <w:t>expiration dudit délai et jusqu</w:t>
      </w:r>
      <w:r w:rsidR="00DE702D" w:rsidRPr="00DE702D">
        <w:rPr>
          <w:lang w:val="fr-FR"/>
        </w:rPr>
        <w:t>’</w:t>
      </w:r>
      <w:r w:rsidRPr="00DE702D">
        <w:rPr>
          <w:lang w:val="fr-FR"/>
        </w:rPr>
        <w:t>au versement, ces montants seront à majorer d</w:t>
      </w:r>
      <w:r w:rsidR="00DE702D" w:rsidRPr="00DE702D">
        <w:rPr>
          <w:lang w:val="fr-FR"/>
        </w:rPr>
        <w:t>’</w:t>
      </w:r>
      <w:r w:rsidRPr="00DE702D">
        <w:rPr>
          <w:lang w:val="fr-FR"/>
        </w:rPr>
        <w:t>un intérêt simple à un taux égal à celui de la facilité de prêt marginal de la Banque centrale européenne applicable pendant cette période, augmenté de trois points de pourcentage ;</w:t>
      </w:r>
    </w:p>
    <w:p w:rsidR="00016909" w:rsidRPr="00DE702D" w:rsidRDefault="00016909" w:rsidP="00DE702D">
      <w:pPr>
        <w:pStyle w:val="JuList"/>
        <w:rPr>
          <w:noProof/>
          <w:lang w:val="fr-FR"/>
        </w:rPr>
      </w:pPr>
    </w:p>
    <w:p w:rsidR="00E77CB3" w:rsidRPr="00DE702D" w:rsidRDefault="00016909" w:rsidP="00DE702D">
      <w:pPr>
        <w:pStyle w:val="JuList"/>
        <w:rPr>
          <w:lang w:val="fr-FR"/>
        </w:rPr>
      </w:pPr>
      <w:r w:rsidRPr="00DE702D">
        <w:rPr>
          <w:lang w:val="fr-FR"/>
        </w:rPr>
        <w:t>6</w:t>
      </w:r>
      <w:r w:rsidR="00E77CB3" w:rsidRPr="00DE702D">
        <w:rPr>
          <w:lang w:val="fr-FR"/>
        </w:rPr>
        <w:t>.  </w:t>
      </w:r>
      <w:r w:rsidR="00E77CB3" w:rsidRPr="00DE702D">
        <w:rPr>
          <w:i/>
          <w:lang w:val="fr-FR"/>
        </w:rPr>
        <w:t>Rejette</w:t>
      </w:r>
      <w:r w:rsidR="00E77CB3" w:rsidRPr="00DE702D">
        <w:rPr>
          <w:lang w:val="fr-FR"/>
        </w:rPr>
        <w:t xml:space="preserve"> la demande de satisfaction équitable pour le surplus.</w:t>
      </w:r>
    </w:p>
    <w:p w:rsidR="00E77CB3" w:rsidRPr="00DE702D" w:rsidRDefault="00E77CB3" w:rsidP="00DE702D">
      <w:pPr>
        <w:pStyle w:val="JuParaLast"/>
        <w:keepNext w:val="0"/>
        <w:keepLines w:val="0"/>
        <w:rPr>
          <w:lang w:val="fr-FR"/>
        </w:rPr>
      </w:pPr>
      <w:r w:rsidRPr="00DE702D">
        <w:rPr>
          <w:lang w:val="fr-FR"/>
        </w:rPr>
        <w:t>Fait en français, puis communiqué par écrit le </w:t>
      </w:r>
      <w:r w:rsidR="00DF3840" w:rsidRPr="00DE702D">
        <w:rPr>
          <w:lang w:val="fr-FR"/>
        </w:rPr>
        <w:t>5 juillet 2018</w:t>
      </w:r>
      <w:r w:rsidRPr="00DE702D">
        <w:rPr>
          <w:lang w:val="fr-FR"/>
        </w:rPr>
        <w:t>, en application de l</w:t>
      </w:r>
      <w:r w:rsidR="00DE702D" w:rsidRPr="00DE702D">
        <w:rPr>
          <w:lang w:val="fr-FR"/>
        </w:rPr>
        <w:t>’</w:t>
      </w:r>
      <w:r w:rsidRPr="00DE702D">
        <w:rPr>
          <w:lang w:val="fr-FR"/>
        </w:rPr>
        <w:t>article 77 §§ 2 et 3 du règlement</w:t>
      </w:r>
      <w:r w:rsidR="00AC0824" w:rsidRPr="00DE702D">
        <w:rPr>
          <w:lang w:val="fr-FR"/>
        </w:rPr>
        <w:t xml:space="preserve"> de la Cour</w:t>
      </w:r>
      <w:r w:rsidRPr="00DE702D">
        <w:rPr>
          <w:lang w:val="fr-FR"/>
        </w:rPr>
        <w:t>.</w:t>
      </w:r>
    </w:p>
    <w:p w:rsidR="00E77CB3" w:rsidRPr="00DE702D" w:rsidRDefault="008E03B9" w:rsidP="00DE702D">
      <w:pPr>
        <w:pStyle w:val="JuSigned"/>
        <w:rPr>
          <w:szCs w:val="24"/>
          <w:lang w:val="fr-FR"/>
        </w:rPr>
      </w:pPr>
      <w:r w:rsidRPr="00DE702D">
        <w:rPr>
          <w:lang w:val="fr-FR"/>
        </w:rPr>
        <w:tab/>
      </w:r>
      <w:r w:rsidR="00504CBF" w:rsidRPr="00DE702D">
        <w:rPr>
          <w:lang w:val="fr-FR"/>
        </w:rPr>
        <w:t xml:space="preserve">Renata </w:t>
      </w:r>
      <w:proofErr w:type="spellStart"/>
      <w:r w:rsidR="00504CBF" w:rsidRPr="00DE702D">
        <w:rPr>
          <w:lang w:val="fr-FR"/>
        </w:rPr>
        <w:t>Degener</w:t>
      </w:r>
      <w:proofErr w:type="spellEnd"/>
      <w:r w:rsidR="00E77CB3" w:rsidRPr="00DE702D">
        <w:rPr>
          <w:lang w:val="fr-FR"/>
        </w:rPr>
        <w:tab/>
      </w:r>
      <w:r w:rsidR="00DF3840" w:rsidRPr="00DE702D">
        <w:rPr>
          <w:lang w:val="fr-FR"/>
        </w:rPr>
        <w:t xml:space="preserve">Kristina </w:t>
      </w:r>
      <w:proofErr w:type="spellStart"/>
      <w:r w:rsidR="00DF3840" w:rsidRPr="00DE702D">
        <w:rPr>
          <w:lang w:val="fr-FR"/>
        </w:rPr>
        <w:t>Pardalos</w:t>
      </w:r>
      <w:proofErr w:type="spellEnd"/>
      <w:r w:rsidR="00E77CB3" w:rsidRPr="00DE702D">
        <w:rPr>
          <w:lang w:val="fr-FR"/>
        </w:rPr>
        <w:br/>
      </w:r>
      <w:r w:rsidR="00E77CB3" w:rsidRPr="00DE702D">
        <w:rPr>
          <w:lang w:val="fr-FR"/>
        </w:rPr>
        <w:tab/>
      </w:r>
      <w:r w:rsidR="00504CBF" w:rsidRPr="00DE702D">
        <w:rPr>
          <w:lang w:val="fr-FR"/>
        </w:rPr>
        <w:t>Greffière adjointe</w:t>
      </w:r>
      <w:r w:rsidR="00E77CB3" w:rsidRPr="00DE702D">
        <w:rPr>
          <w:lang w:val="fr-FR"/>
        </w:rPr>
        <w:tab/>
      </w:r>
      <w:r w:rsidR="00504CBF" w:rsidRPr="00DE702D">
        <w:rPr>
          <w:szCs w:val="24"/>
          <w:lang w:val="fr-FR"/>
        </w:rPr>
        <w:t>Présidente</w:t>
      </w:r>
    </w:p>
    <w:p w:rsidR="004D15F3" w:rsidRPr="00DE702D" w:rsidRDefault="009F0E3D" w:rsidP="00DE702D">
      <w:pPr>
        <w:pStyle w:val="ECHRPara"/>
        <w:jc w:val="center"/>
        <w:rPr>
          <w:b/>
          <w:lang w:val="fr-FR"/>
        </w:rPr>
      </w:pPr>
      <w:r w:rsidRPr="00DE702D">
        <w:rPr>
          <w:lang w:val="fr-FR"/>
        </w:rPr>
        <w:br w:type="page"/>
      </w:r>
      <w:r w:rsidR="00CE6677" w:rsidRPr="00DE702D">
        <w:rPr>
          <w:b/>
          <w:lang w:val="fr-FR"/>
        </w:rPr>
        <w:lastRenderedPageBreak/>
        <w:t>ANNEXE</w:t>
      </w:r>
    </w:p>
    <w:p w:rsidR="00621B3E" w:rsidRPr="00DE702D" w:rsidRDefault="00621B3E" w:rsidP="00DE702D">
      <w:pPr>
        <w:jc w:val="center"/>
        <w:rPr>
          <w:b/>
          <w:lang w:val="fr-FR"/>
        </w:rPr>
      </w:pPr>
    </w:p>
    <w:tbl>
      <w:tblPr>
        <w:tblStyle w:val="ECHRListTable"/>
        <w:tblW w:w="0" w:type="auto"/>
        <w:jc w:val="center"/>
        <w:tblLook w:val="05E0" w:firstRow="1" w:lastRow="1" w:firstColumn="1" w:lastColumn="1" w:noHBand="0" w:noVBand="1"/>
      </w:tblPr>
      <w:tblGrid>
        <w:gridCol w:w="501"/>
        <w:gridCol w:w="1186"/>
        <w:gridCol w:w="1566"/>
        <w:gridCol w:w="4510"/>
      </w:tblGrid>
      <w:tr w:rsidR="00CE6677" w:rsidRPr="00DE702D" w:rsidTr="00DF3840">
        <w:trPr>
          <w:cnfStyle w:val="100000000000" w:firstRow="1" w:lastRow="0" w:firstColumn="0" w:lastColumn="0" w:oddVBand="0" w:evenVBand="0" w:oddHBand="0" w:evenHBand="0" w:firstRowFirstColumn="0" w:firstRowLastColumn="0" w:lastRowFirstColumn="0" w:lastRowLastColumn="0"/>
          <w:jc w:val="center"/>
        </w:trPr>
        <w:tc>
          <w:tcPr>
            <w:tcW w:w="501" w:type="dxa"/>
          </w:tcPr>
          <w:p w:rsidR="00CE6677" w:rsidRPr="00DE702D" w:rsidRDefault="00CE6677" w:rsidP="00DE702D">
            <w:pPr>
              <w:jc w:val="center"/>
              <w:rPr>
                <w:sz w:val="20"/>
                <w:szCs w:val="20"/>
                <w:lang w:val="fr-FR"/>
              </w:rPr>
            </w:pPr>
            <w:bookmarkStart w:id="2" w:name="AppTableStart"/>
            <w:bookmarkEnd w:id="2"/>
            <w:r w:rsidRPr="00DE702D">
              <w:rPr>
                <w:sz w:val="20"/>
                <w:szCs w:val="20"/>
                <w:lang w:val="fr-FR"/>
              </w:rPr>
              <w:t>N</w:t>
            </w:r>
            <w:r w:rsidRPr="00DE702D">
              <w:rPr>
                <w:sz w:val="20"/>
                <w:szCs w:val="20"/>
                <w:vertAlign w:val="superscript"/>
                <w:lang w:val="fr-FR"/>
              </w:rPr>
              <w:t>o</w:t>
            </w:r>
          </w:p>
        </w:tc>
        <w:tc>
          <w:tcPr>
            <w:tcW w:w="1186" w:type="dxa"/>
          </w:tcPr>
          <w:p w:rsidR="00CE6677" w:rsidRPr="00DE702D" w:rsidRDefault="00CE6677" w:rsidP="00DE702D">
            <w:pPr>
              <w:jc w:val="center"/>
              <w:rPr>
                <w:sz w:val="20"/>
                <w:szCs w:val="20"/>
                <w:lang w:val="fr-FR"/>
              </w:rPr>
            </w:pPr>
            <w:r w:rsidRPr="00DE702D">
              <w:rPr>
                <w:sz w:val="20"/>
                <w:szCs w:val="20"/>
                <w:lang w:val="fr-FR"/>
              </w:rPr>
              <w:t>Requête N</w:t>
            </w:r>
            <w:r w:rsidRPr="00DE702D">
              <w:rPr>
                <w:sz w:val="20"/>
                <w:szCs w:val="20"/>
                <w:vertAlign w:val="superscript"/>
                <w:lang w:val="fr-FR"/>
              </w:rPr>
              <w:t>o</w:t>
            </w:r>
          </w:p>
        </w:tc>
        <w:tc>
          <w:tcPr>
            <w:tcW w:w="1566" w:type="dxa"/>
          </w:tcPr>
          <w:p w:rsidR="00CE6677" w:rsidRPr="00DE702D" w:rsidRDefault="00CE6677" w:rsidP="00DE702D">
            <w:pPr>
              <w:jc w:val="center"/>
              <w:rPr>
                <w:sz w:val="20"/>
                <w:szCs w:val="20"/>
                <w:lang w:val="fr-FR"/>
              </w:rPr>
            </w:pPr>
            <w:r w:rsidRPr="00DE702D">
              <w:rPr>
                <w:sz w:val="20"/>
                <w:szCs w:val="20"/>
                <w:lang w:val="fr-FR"/>
              </w:rPr>
              <w:t>Introduite le</w:t>
            </w:r>
          </w:p>
        </w:tc>
        <w:tc>
          <w:tcPr>
            <w:tcW w:w="4510" w:type="dxa"/>
          </w:tcPr>
          <w:p w:rsidR="00CE6677" w:rsidRPr="00DE702D" w:rsidRDefault="00CE6677" w:rsidP="00DE702D">
            <w:pPr>
              <w:jc w:val="center"/>
              <w:rPr>
                <w:sz w:val="20"/>
                <w:szCs w:val="20"/>
                <w:lang w:val="fr-FR"/>
              </w:rPr>
            </w:pPr>
            <w:r w:rsidRPr="00DE702D">
              <w:rPr>
                <w:sz w:val="20"/>
                <w:szCs w:val="20"/>
                <w:lang w:val="fr-FR"/>
              </w:rPr>
              <w:t>Requérante</w:t>
            </w:r>
          </w:p>
          <w:p w:rsidR="00CE6677" w:rsidRPr="00DE702D" w:rsidRDefault="00CE6677" w:rsidP="00DE702D">
            <w:pPr>
              <w:jc w:val="center"/>
              <w:rPr>
                <w:sz w:val="20"/>
                <w:szCs w:val="20"/>
                <w:lang w:val="fr-FR"/>
              </w:rPr>
            </w:pPr>
            <w:r w:rsidRPr="00DE702D">
              <w:rPr>
                <w:sz w:val="20"/>
                <w:szCs w:val="20"/>
                <w:lang w:val="fr-FR"/>
              </w:rPr>
              <w:t>Siège</w:t>
            </w:r>
          </w:p>
        </w:tc>
      </w:tr>
      <w:tr w:rsidR="00CE6677" w:rsidRPr="00DE702D" w:rsidTr="00DF3840">
        <w:trPr>
          <w:jc w:val="center"/>
        </w:trPr>
        <w:tc>
          <w:tcPr>
            <w:tcW w:w="501" w:type="dxa"/>
          </w:tcPr>
          <w:p w:rsidR="00CE6677" w:rsidRPr="00DE702D" w:rsidRDefault="00CE6677" w:rsidP="00DE702D">
            <w:pPr>
              <w:pStyle w:val="Paragrafoelenco"/>
              <w:numPr>
                <w:ilvl w:val="0"/>
                <w:numId w:val="24"/>
              </w:numPr>
              <w:tabs>
                <w:tab w:val="num" w:pos="283"/>
              </w:tabs>
              <w:ind w:left="0" w:firstLine="0"/>
              <w:jc w:val="left"/>
              <w:rPr>
                <w:b/>
                <w:lang w:val="fr-FR"/>
              </w:rPr>
            </w:pPr>
          </w:p>
        </w:tc>
        <w:tc>
          <w:tcPr>
            <w:tcW w:w="1186" w:type="dxa"/>
          </w:tcPr>
          <w:p w:rsidR="00CE6677" w:rsidRPr="00DE702D" w:rsidRDefault="00CE6677" w:rsidP="00DE702D">
            <w:pPr>
              <w:jc w:val="left"/>
              <w:rPr>
                <w:lang w:val="it-IT"/>
              </w:rPr>
            </w:pPr>
            <w:r w:rsidRPr="00DE702D">
              <w:rPr>
                <w:lang w:val="it-IT"/>
              </w:rPr>
              <w:t>30015/09</w:t>
            </w:r>
          </w:p>
        </w:tc>
        <w:tc>
          <w:tcPr>
            <w:tcW w:w="1566" w:type="dxa"/>
          </w:tcPr>
          <w:p w:rsidR="00CE6677" w:rsidRPr="00DE702D" w:rsidRDefault="00CE6677" w:rsidP="00DE702D">
            <w:pPr>
              <w:jc w:val="left"/>
              <w:rPr>
                <w:lang w:val="it-IT"/>
              </w:rPr>
            </w:pPr>
            <w:r w:rsidRPr="00DE702D">
              <w:rPr>
                <w:lang w:val="it-IT"/>
              </w:rPr>
              <w:t>04/06/2009</w:t>
            </w:r>
          </w:p>
        </w:tc>
        <w:tc>
          <w:tcPr>
            <w:tcW w:w="4510" w:type="dxa"/>
          </w:tcPr>
          <w:p w:rsidR="00CE6677" w:rsidRPr="00DE702D" w:rsidRDefault="00CE6677" w:rsidP="00DE702D">
            <w:pPr>
              <w:jc w:val="left"/>
              <w:rPr>
                <w:lang w:val="it-IT"/>
              </w:rPr>
            </w:pPr>
            <w:r w:rsidRPr="00DE702D">
              <w:rPr>
                <w:lang w:val="it-IT"/>
              </w:rPr>
              <w:t>CASTELLO DEL POGGIO S.S.</w:t>
            </w:r>
          </w:p>
          <w:p w:rsidR="00CE6677" w:rsidRPr="00DE702D" w:rsidRDefault="00CE6677" w:rsidP="00DE702D">
            <w:pPr>
              <w:jc w:val="left"/>
              <w:rPr>
                <w:lang w:val="it-IT"/>
              </w:rPr>
            </w:pPr>
            <w:r w:rsidRPr="00DE702D">
              <w:rPr>
                <w:lang w:val="it-IT"/>
              </w:rPr>
              <w:t>Rome</w:t>
            </w:r>
          </w:p>
        </w:tc>
      </w:tr>
      <w:tr w:rsidR="00CE6677" w:rsidRPr="00DE702D" w:rsidTr="00DF3840">
        <w:trPr>
          <w:jc w:val="center"/>
        </w:trPr>
        <w:tc>
          <w:tcPr>
            <w:tcW w:w="501" w:type="dxa"/>
          </w:tcPr>
          <w:p w:rsidR="00CE6677" w:rsidRPr="00DE702D" w:rsidRDefault="00CE6677" w:rsidP="00DE702D">
            <w:pPr>
              <w:pStyle w:val="Paragrafoelenco"/>
              <w:numPr>
                <w:ilvl w:val="0"/>
                <w:numId w:val="24"/>
              </w:numPr>
              <w:tabs>
                <w:tab w:val="num" w:pos="283"/>
              </w:tabs>
              <w:ind w:left="0" w:firstLine="0"/>
              <w:jc w:val="left"/>
              <w:rPr>
                <w:b/>
                <w:lang w:val="it-IT"/>
              </w:rPr>
            </w:pPr>
          </w:p>
        </w:tc>
        <w:tc>
          <w:tcPr>
            <w:tcW w:w="1186" w:type="dxa"/>
          </w:tcPr>
          <w:p w:rsidR="00CE6677" w:rsidRPr="00DE702D" w:rsidRDefault="00CE6677" w:rsidP="00DE702D">
            <w:pPr>
              <w:jc w:val="left"/>
              <w:rPr>
                <w:lang w:val="it-IT"/>
              </w:rPr>
            </w:pPr>
            <w:r w:rsidRPr="00DE702D">
              <w:rPr>
                <w:lang w:val="it-IT"/>
              </w:rPr>
              <w:t>34644/09</w:t>
            </w:r>
          </w:p>
        </w:tc>
        <w:tc>
          <w:tcPr>
            <w:tcW w:w="1566" w:type="dxa"/>
          </w:tcPr>
          <w:p w:rsidR="00CE6677" w:rsidRPr="00DE702D" w:rsidRDefault="00CE6677" w:rsidP="00DE702D">
            <w:pPr>
              <w:jc w:val="left"/>
              <w:rPr>
                <w:lang w:val="it-IT"/>
              </w:rPr>
            </w:pPr>
            <w:r w:rsidRPr="00DE702D">
              <w:rPr>
                <w:lang w:val="it-IT"/>
              </w:rPr>
              <w:t>18/06/2009</w:t>
            </w:r>
          </w:p>
        </w:tc>
        <w:tc>
          <w:tcPr>
            <w:tcW w:w="4510" w:type="dxa"/>
          </w:tcPr>
          <w:p w:rsidR="00CE6677" w:rsidRPr="00DE702D" w:rsidRDefault="00CE6677" w:rsidP="00DE702D">
            <w:pPr>
              <w:jc w:val="left"/>
              <w:rPr>
                <w:lang w:val="it-IT"/>
              </w:rPr>
            </w:pPr>
            <w:r w:rsidRPr="00DE702D">
              <w:rPr>
                <w:lang w:val="it-IT"/>
              </w:rPr>
              <w:t>CASTELLO D</w:t>
            </w:r>
            <w:r w:rsidR="00DE702D" w:rsidRPr="00DE702D">
              <w:rPr>
                <w:lang w:val="it-IT"/>
              </w:rPr>
              <w:t>’</w:t>
            </w:r>
            <w:r w:rsidRPr="00DE702D">
              <w:rPr>
                <w:lang w:val="it-IT"/>
              </w:rPr>
              <w:t>ALBOLA S.S.</w:t>
            </w:r>
          </w:p>
          <w:p w:rsidR="00CE6677" w:rsidRPr="00DE702D" w:rsidRDefault="00CE6677" w:rsidP="00DE702D">
            <w:pPr>
              <w:jc w:val="left"/>
              <w:rPr>
                <w:lang w:val="it-IT"/>
              </w:rPr>
            </w:pPr>
            <w:r w:rsidRPr="00DE702D">
              <w:rPr>
                <w:lang w:val="it-IT"/>
              </w:rPr>
              <w:t>Rome</w:t>
            </w:r>
          </w:p>
        </w:tc>
      </w:tr>
      <w:tr w:rsidR="00CE6677" w:rsidRPr="00DE702D" w:rsidTr="00DF3840">
        <w:trPr>
          <w:jc w:val="center"/>
        </w:trPr>
        <w:tc>
          <w:tcPr>
            <w:tcW w:w="501" w:type="dxa"/>
          </w:tcPr>
          <w:p w:rsidR="00CE6677" w:rsidRPr="00DE702D" w:rsidRDefault="00CE6677" w:rsidP="00DE702D">
            <w:pPr>
              <w:pStyle w:val="Paragrafoelenco"/>
              <w:numPr>
                <w:ilvl w:val="0"/>
                <w:numId w:val="24"/>
              </w:numPr>
              <w:tabs>
                <w:tab w:val="num" w:pos="283"/>
              </w:tabs>
              <w:ind w:left="0" w:firstLine="0"/>
              <w:jc w:val="left"/>
              <w:rPr>
                <w:b/>
                <w:lang w:val="it-IT"/>
              </w:rPr>
            </w:pPr>
          </w:p>
        </w:tc>
        <w:tc>
          <w:tcPr>
            <w:tcW w:w="1186" w:type="dxa"/>
          </w:tcPr>
          <w:p w:rsidR="00CE6677" w:rsidRPr="00DE702D" w:rsidRDefault="00CE6677" w:rsidP="00DE702D">
            <w:pPr>
              <w:jc w:val="left"/>
              <w:rPr>
                <w:lang w:val="it-IT"/>
              </w:rPr>
            </w:pPr>
            <w:r w:rsidRPr="00DE702D">
              <w:rPr>
                <w:lang w:val="it-IT"/>
              </w:rPr>
              <w:t>10723/10</w:t>
            </w:r>
          </w:p>
        </w:tc>
        <w:tc>
          <w:tcPr>
            <w:tcW w:w="1566" w:type="dxa"/>
          </w:tcPr>
          <w:p w:rsidR="00CE6677" w:rsidRPr="00DE702D" w:rsidRDefault="00CE6677" w:rsidP="00DE702D">
            <w:pPr>
              <w:jc w:val="left"/>
              <w:rPr>
                <w:lang w:val="it-IT"/>
              </w:rPr>
            </w:pPr>
            <w:r w:rsidRPr="00DE702D">
              <w:rPr>
                <w:lang w:val="it-IT"/>
              </w:rPr>
              <w:t>22/02/2010</w:t>
            </w:r>
          </w:p>
        </w:tc>
        <w:tc>
          <w:tcPr>
            <w:tcW w:w="4510" w:type="dxa"/>
          </w:tcPr>
          <w:p w:rsidR="00CE6677" w:rsidRPr="00DE702D" w:rsidRDefault="00CE6677" w:rsidP="00DE702D">
            <w:pPr>
              <w:ind w:right="459"/>
              <w:jc w:val="left"/>
              <w:rPr>
                <w:b/>
                <w:lang w:val="it-IT"/>
              </w:rPr>
            </w:pPr>
            <w:r w:rsidRPr="00DE702D">
              <w:rPr>
                <w:lang w:val="it-IT"/>
              </w:rPr>
              <w:t>AZIONARIA CONDUZIONE TERRENI AGRICOLI ACTA S.P.A</w:t>
            </w:r>
            <w:r w:rsidRPr="00DE702D">
              <w:rPr>
                <w:b/>
                <w:lang w:val="it-IT"/>
              </w:rPr>
              <w:t>.</w:t>
            </w:r>
          </w:p>
          <w:p w:rsidR="00CE6677" w:rsidRPr="00DE702D" w:rsidRDefault="00CE6677" w:rsidP="00DE702D">
            <w:pPr>
              <w:jc w:val="left"/>
              <w:rPr>
                <w:lang w:val="it-IT"/>
              </w:rPr>
            </w:pPr>
            <w:r w:rsidRPr="00DE702D">
              <w:rPr>
                <w:lang w:val="it-IT"/>
              </w:rPr>
              <w:t>Vicenza</w:t>
            </w:r>
          </w:p>
        </w:tc>
        <w:bookmarkStart w:id="3" w:name="TableEnd"/>
        <w:bookmarkEnd w:id="3"/>
      </w:tr>
    </w:tbl>
    <w:p w:rsidR="00CE2F3C" w:rsidRPr="00DE702D" w:rsidRDefault="00CE2F3C" w:rsidP="00DE702D">
      <w:pPr>
        <w:rPr>
          <w:b/>
          <w:lang w:val="fr-FR"/>
        </w:rPr>
      </w:pPr>
    </w:p>
    <w:sectPr w:rsidR="00CE2F3C" w:rsidRPr="00DE702D" w:rsidSect="00DE702D">
      <w:headerReference w:type="even" r:id="rId15"/>
      <w:headerReference w:type="default" r:id="rId16"/>
      <w:footnotePr>
        <w:numRestart w:val="eachSect"/>
      </w:footnotePr>
      <w:pgSz w:w="11906" w:h="16838" w:code="9"/>
      <w:pgMar w:top="2274" w:right="1843"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412" w:rsidRPr="00DE0CDA" w:rsidRDefault="00527412" w:rsidP="00E77CB3">
      <w:pPr>
        <w:rPr>
          <w:lang w:val="fr-FR"/>
        </w:rPr>
      </w:pPr>
      <w:r w:rsidRPr="00DE0CDA">
        <w:rPr>
          <w:lang w:val="fr-FR"/>
        </w:rPr>
        <w:separator/>
      </w:r>
    </w:p>
  </w:endnote>
  <w:endnote w:type="continuationSeparator" w:id="0">
    <w:p w:rsidR="00527412" w:rsidRPr="00DE0CDA" w:rsidRDefault="00527412" w:rsidP="00E77CB3">
      <w:pPr>
        <w:rPr>
          <w:lang w:val="fr-FR"/>
        </w:rPr>
      </w:pPr>
      <w:r w:rsidRPr="00DE0CDA">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3D" w:rsidRPr="00150BFA" w:rsidRDefault="009F0E3D" w:rsidP="0020718E">
    <w:pPr>
      <w:jc w:val="center"/>
    </w:pPr>
    <w:r>
      <w:rPr>
        <w:noProof/>
        <w:lang w:val="it-IT" w:eastAsia="it-IT"/>
      </w:rPr>
      <w:drawing>
        <wp:inline distT="0" distB="0" distL="0" distR="0" wp14:anchorId="6FB82A7D" wp14:editId="0742EC4F">
          <wp:extent cx="771525" cy="619125"/>
          <wp:effectExtent l="0" t="0" r="9525" b="9525"/>
          <wp:docPr id="11" name="Picture 1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F0E3D" w:rsidRDefault="009F0E3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412" w:rsidRPr="00DE0CDA" w:rsidRDefault="00527412" w:rsidP="00E77CB3">
      <w:pPr>
        <w:rPr>
          <w:lang w:val="fr-FR"/>
        </w:rPr>
      </w:pPr>
      <w:r w:rsidRPr="00DE0CDA">
        <w:rPr>
          <w:lang w:val="fr-FR"/>
        </w:rPr>
        <w:separator/>
      </w:r>
    </w:p>
  </w:footnote>
  <w:footnote w:type="continuationSeparator" w:id="0">
    <w:p w:rsidR="00527412" w:rsidRPr="00DE0CDA" w:rsidRDefault="00527412" w:rsidP="00E77CB3">
      <w:pPr>
        <w:rPr>
          <w:lang w:val="fr-FR"/>
        </w:rPr>
      </w:pPr>
      <w:r w:rsidRPr="00DE0CDA">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3D" w:rsidRPr="009F0E3D" w:rsidRDefault="009F0E3D" w:rsidP="009F0E3D">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3D" w:rsidRPr="00A45145" w:rsidRDefault="009F0E3D" w:rsidP="00A45145">
    <w:pPr>
      <w:jc w:val="center"/>
    </w:pPr>
    <w:r>
      <w:rPr>
        <w:noProof/>
        <w:lang w:val="it-IT" w:eastAsia="it-IT"/>
      </w:rPr>
      <w:drawing>
        <wp:inline distT="0" distB="0" distL="0" distR="0" wp14:anchorId="28612894" wp14:editId="325E88F0">
          <wp:extent cx="2962275" cy="1219200"/>
          <wp:effectExtent l="0" t="0" r="9525" b="0"/>
          <wp:docPr id="6" name="Picture 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3D" w:rsidRPr="00504CBF" w:rsidRDefault="009F0E3D" w:rsidP="00E33268">
    <w:pPr>
      <w:pStyle w:val="ECHRHeader"/>
      <w:tabs>
        <w:tab w:val="clear" w:pos="7371"/>
        <w:tab w:val="right" w:pos="7797"/>
      </w:tabs>
      <w:rPr>
        <w:lang w:val="it-IT"/>
      </w:rPr>
    </w:pPr>
    <w:r>
      <w:rPr>
        <w:rStyle w:val="Numeropagina"/>
        <w:lang w:val="fr-FR"/>
      </w:rPr>
      <w:fldChar w:fldCharType="begin"/>
    </w:r>
    <w:r w:rsidRPr="00504CBF">
      <w:rPr>
        <w:rStyle w:val="Numeropagina"/>
        <w:lang w:val="it-IT"/>
      </w:rPr>
      <w:instrText xml:space="preserve"> PAGE </w:instrText>
    </w:r>
    <w:r>
      <w:rPr>
        <w:rStyle w:val="Numeropagina"/>
        <w:lang w:val="fr-FR"/>
      </w:rPr>
      <w:fldChar w:fldCharType="separate"/>
    </w:r>
    <w:r w:rsidR="00E0133F">
      <w:rPr>
        <w:rStyle w:val="Numeropagina"/>
        <w:noProof/>
        <w:lang w:val="it-IT"/>
      </w:rPr>
      <w:t>6</w:t>
    </w:r>
    <w:r>
      <w:rPr>
        <w:rStyle w:val="Numeropagina"/>
        <w:lang w:val="fr-FR"/>
      </w:rPr>
      <w:fldChar w:fldCharType="end"/>
    </w:r>
    <w:r>
      <w:rPr>
        <w:rStyle w:val="Numeropagina"/>
        <w:lang w:val="it-IT"/>
      </w:rPr>
      <w:tab/>
    </w:r>
    <w:r>
      <w:rPr>
        <w:noProof/>
        <w:lang w:val="it-IT"/>
      </w:rPr>
      <w:t>ARRÊT</w:t>
    </w:r>
    <w:r w:rsidRPr="00504CBF">
      <w:rPr>
        <w:lang w:val="it-IT"/>
      </w:rPr>
      <w:t xml:space="preserve"> CASTELLO DEL POGGIO S.S. </w:t>
    </w:r>
    <w:r>
      <w:rPr>
        <w:lang w:val="it-IT"/>
      </w:rPr>
      <w:t xml:space="preserve">ET AUTRES </w:t>
    </w:r>
    <w:r w:rsidRPr="00504CBF">
      <w:rPr>
        <w:lang w:val="it-IT"/>
      </w:rPr>
      <w:t>c. ITALIE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840" w:rsidRPr="00504CBF" w:rsidRDefault="00DF3840" w:rsidP="00E33268">
    <w:pPr>
      <w:pStyle w:val="ECHRHeader"/>
      <w:tabs>
        <w:tab w:val="clear" w:pos="7371"/>
        <w:tab w:val="right" w:pos="7797"/>
      </w:tabs>
      <w:rPr>
        <w:lang w:val="it-IT"/>
      </w:rPr>
    </w:pPr>
    <w:r w:rsidRPr="00DE0CDA">
      <w:rPr>
        <w:lang w:val="fr-FR"/>
      </w:rPr>
      <w:tab/>
    </w:r>
    <w:r>
      <w:rPr>
        <w:noProof/>
        <w:lang w:val="it-IT"/>
      </w:rPr>
      <w:t>ARRÊT</w:t>
    </w:r>
    <w:r w:rsidRPr="00504CBF">
      <w:rPr>
        <w:lang w:val="it-IT"/>
      </w:rPr>
      <w:t xml:space="preserve"> CASTELLO DEL POGGIO S.S.</w:t>
    </w:r>
    <w:r>
      <w:rPr>
        <w:lang w:val="it-IT"/>
      </w:rPr>
      <w:t xml:space="preserve"> ET AUTRES</w:t>
    </w:r>
    <w:r w:rsidRPr="00504CBF">
      <w:rPr>
        <w:lang w:val="it-IT"/>
      </w:rPr>
      <w:t xml:space="preserve"> c. ITALIE</w:t>
    </w:r>
    <w:r w:rsidRPr="00504CBF">
      <w:rPr>
        <w:lang w:val="it-IT"/>
      </w:rPr>
      <w:tab/>
    </w:r>
    <w:r>
      <w:rPr>
        <w:rStyle w:val="Numeropagina"/>
        <w:lang w:val="fr-FR"/>
      </w:rPr>
      <w:fldChar w:fldCharType="begin"/>
    </w:r>
    <w:r w:rsidRPr="00504CBF">
      <w:rPr>
        <w:rStyle w:val="Numeropagina"/>
        <w:lang w:val="it-IT"/>
      </w:rPr>
      <w:instrText xml:space="preserve"> PAGE </w:instrText>
    </w:r>
    <w:r>
      <w:rPr>
        <w:rStyle w:val="Numeropagina"/>
        <w:lang w:val="fr-FR"/>
      </w:rPr>
      <w:fldChar w:fldCharType="separate"/>
    </w:r>
    <w:r w:rsidR="00E0133F">
      <w:rPr>
        <w:rStyle w:val="Numeropagina"/>
        <w:noProof/>
        <w:lang w:val="it-IT"/>
      </w:rPr>
      <w:t>7</w:t>
    </w:r>
    <w:r>
      <w:rPr>
        <w:rStyle w:val="Numeropagina"/>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AA222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AC189B2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0C4301E"/>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7268F2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FA0A71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03AEA0B8"/>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6EA65EB"/>
    <w:multiLevelType w:val="hybridMultilevel"/>
    <w:tmpl w:val="DCEAB8EC"/>
    <w:lvl w:ilvl="0" w:tplc="E7B23F3A">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D2F6685"/>
    <w:multiLevelType w:val="hybridMultilevel"/>
    <w:tmpl w:val="8F9AA7E6"/>
    <w:lvl w:ilvl="0" w:tplc="0409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11616556"/>
    <w:multiLevelType w:val="hybridMultilevel"/>
    <w:tmpl w:val="3126F7CC"/>
    <w:lvl w:ilvl="0" w:tplc="040C0001">
      <w:start w:val="1"/>
      <w:numFmt w:val="bullet"/>
      <w:lvlText w:val=""/>
      <w:lvlJc w:val="left"/>
      <w:pPr>
        <w:ind w:left="360" w:hanging="360"/>
      </w:pPr>
      <w:rPr>
        <w:rFonts w:ascii="Symbol" w:hAnsi="Symbol" w:hint="default"/>
      </w:rPr>
    </w:lvl>
    <w:lvl w:ilvl="1" w:tplc="6328542E">
      <w:numFmt w:val="bullet"/>
      <w:lvlText w:val="-"/>
      <w:lvlJc w:val="left"/>
      <w:pPr>
        <w:ind w:left="1080" w:hanging="360"/>
      </w:pPr>
      <w:rPr>
        <w:rFonts w:ascii="Calibri" w:eastAsiaTheme="minorEastAsia" w:hAnsi="Calibri" w:cstheme="minorBid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3067C76"/>
    <w:multiLevelType w:val="hybridMultilevel"/>
    <w:tmpl w:val="3400367C"/>
    <w:lvl w:ilvl="0" w:tplc="040C0001">
      <w:start w:val="1"/>
      <w:numFmt w:val="bullet"/>
      <w:lvlText w:val=""/>
      <w:lvlJc w:val="left"/>
      <w:pPr>
        <w:ind w:left="360" w:hanging="360"/>
      </w:pPr>
      <w:rPr>
        <w:rFonts w:ascii="Symbol" w:hAnsi="Symbol" w:hint="default"/>
      </w:rPr>
    </w:lvl>
    <w:lvl w:ilvl="1" w:tplc="6328542E">
      <w:numFmt w:val="bullet"/>
      <w:lvlText w:val="-"/>
      <w:lvlJc w:val="left"/>
      <w:pPr>
        <w:ind w:left="1080" w:hanging="360"/>
      </w:pPr>
      <w:rPr>
        <w:rFonts w:ascii="Calibri" w:eastAsiaTheme="minorEastAsia" w:hAnsi="Calibri" w:cstheme="minorBidi" w:hint="default"/>
      </w:rPr>
    </w:lvl>
    <w:lvl w:ilvl="2" w:tplc="6328542E">
      <w:numFmt w:val="bullet"/>
      <w:lvlText w:val="-"/>
      <w:lvlJc w:val="left"/>
      <w:pPr>
        <w:ind w:left="1800" w:hanging="360"/>
      </w:pPr>
      <w:rPr>
        <w:rFonts w:ascii="Calibri" w:eastAsiaTheme="minorEastAsia" w:hAnsi="Calibri" w:cstheme="minorBidi" w:hint="default"/>
      </w:rPr>
    </w:lvl>
    <w:lvl w:ilvl="3" w:tplc="6328542E">
      <w:numFmt w:val="bullet"/>
      <w:lvlText w:val="-"/>
      <w:lvlJc w:val="left"/>
      <w:pPr>
        <w:ind w:left="2520" w:hanging="360"/>
      </w:pPr>
      <w:rPr>
        <w:rFonts w:ascii="Calibri" w:eastAsiaTheme="minorEastAsia" w:hAnsi="Calibri" w:cstheme="minorBidi"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BC57993"/>
    <w:multiLevelType w:val="hybridMultilevel"/>
    <w:tmpl w:val="362469C8"/>
    <w:lvl w:ilvl="0" w:tplc="7BEC9C64">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DF449F1"/>
    <w:multiLevelType w:val="hybridMultilevel"/>
    <w:tmpl w:val="B77CA924"/>
    <w:lvl w:ilvl="0" w:tplc="040C0001">
      <w:start w:val="1"/>
      <w:numFmt w:val="bullet"/>
      <w:lvlText w:val=""/>
      <w:lvlJc w:val="left"/>
      <w:pPr>
        <w:ind w:left="1080" w:hanging="360"/>
      </w:pPr>
      <w:rPr>
        <w:rFonts w:ascii="Symbol" w:hAnsi="Symbol" w:hint="default"/>
      </w:rPr>
    </w:lvl>
    <w:lvl w:ilvl="1" w:tplc="6328542E">
      <w:numFmt w:val="bullet"/>
      <w:lvlText w:val="-"/>
      <w:lvlJc w:val="left"/>
      <w:pPr>
        <w:ind w:left="1800" w:hanging="360"/>
      </w:pPr>
      <w:rPr>
        <w:rFonts w:ascii="Calibri" w:eastAsiaTheme="minorEastAsia" w:hAnsi="Calibri" w:cstheme="minorBidi"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B1D2B1E"/>
    <w:multiLevelType w:val="hybridMultilevel"/>
    <w:tmpl w:val="911ED6D0"/>
    <w:lvl w:ilvl="0" w:tplc="652A9956">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3A7575B"/>
    <w:multiLevelType w:val="hybridMultilevel"/>
    <w:tmpl w:val="08B8F0C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65D7306C"/>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DB75D23"/>
    <w:multiLevelType w:val="hybridMultilevel"/>
    <w:tmpl w:val="4FEED0BA"/>
    <w:lvl w:ilvl="0" w:tplc="6328542E">
      <w:numFmt w:val="bullet"/>
      <w:lvlText w:val="-"/>
      <w:lvlJc w:val="left"/>
      <w:pPr>
        <w:ind w:left="360" w:hanging="360"/>
      </w:pPr>
      <w:rPr>
        <w:rFonts w:ascii="Calibri" w:eastAsiaTheme="minorEastAsia" w:hAnsi="Calibri" w:cstheme="minorBidi" w:hint="default"/>
      </w:rPr>
    </w:lvl>
    <w:lvl w:ilvl="1" w:tplc="6328542E">
      <w:numFmt w:val="bullet"/>
      <w:lvlText w:val="-"/>
      <w:lvlJc w:val="left"/>
      <w:pPr>
        <w:ind w:left="1080" w:hanging="360"/>
      </w:pPr>
      <w:rPr>
        <w:rFonts w:ascii="Calibri" w:eastAsiaTheme="minorEastAsia"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0C61D91"/>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5"/>
  </w:num>
  <w:num w:numId="3">
    <w:abstractNumId w:val="10"/>
  </w:num>
  <w:num w:numId="4">
    <w:abstractNumId w:val="2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3"/>
  </w:num>
  <w:num w:numId="16">
    <w:abstractNumId w:val="23"/>
  </w:num>
  <w:num w:numId="17">
    <w:abstractNumId w:val="23"/>
  </w:num>
  <w:num w:numId="18">
    <w:abstractNumId w:val="13"/>
  </w:num>
  <w:num w:numId="19">
    <w:abstractNumId w:val="21"/>
  </w:num>
  <w:num w:numId="20">
    <w:abstractNumId w:val="19"/>
  </w:num>
  <w:num w:numId="21">
    <w:abstractNumId w:val="12"/>
  </w:num>
  <w:num w:numId="22">
    <w:abstractNumId w:val="14"/>
  </w:num>
  <w:num w:numId="23">
    <w:abstractNumId w:val="17"/>
  </w:num>
  <w:num w:numId="24">
    <w:abstractNumId w:val="16"/>
  </w:num>
  <w:num w:numId="25">
    <w:abstractNumId w:val="22"/>
  </w:num>
  <w:num w:numId="26">
    <w:abstractNumId w:val="11"/>
  </w:num>
  <w:num w:numId="27">
    <w:abstractNumId w:val="18"/>
  </w:num>
  <w:num w:numId="28">
    <w:abstractNumId w:val="23"/>
  </w:num>
  <w:num w:numId="29">
    <w:abstractNumId w:val="23"/>
  </w:num>
  <w:num w:numId="30">
    <w:abstractNumId w:val="23"/>
  </w:num>
  <w:num w:numId="31">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Application" w:val="2"/>
    <w:docVar w:name="NBEMMDOC" w:val="0"/>
  </w:docVars>
  <w:rsids>
    <w:rsidRoot w:val="00504CBF"/>
    <w:rsid w:val="000041F8"/>
    <w:rsid w:val="000042A8"/>
    <w:rsid w:val="00004308"/>
    <w:rsid w:val="00005BF0"/>
    <w:rsid w:val="00007154"/>
    <w:rsid w:val="000075A7"/>
    <w:rsid w:val="000103AE"/>
    <w:rsid w:val="00011D69"/>
    <w:rsid w:val="00012AD3"/>
    <w:rsid w:val="00015C2D"/>
    <w:rsid w:val="00015F00"/>
    <w:rsid w:val="00016909"/>
    <w:rsid w:val="00022C1D"/>
    <w:rsid w:val="00025879"/>
    <w:rsid w:val="00030FD8"/>
    <w:rsid w:val="00031347"/>
    <w:rsid w:val="00034221"/>
    <w:rsid w:val="00034987"/>
    <w:rsid w:val="00035334"/>
    <w:rsid w:val="00043A74"/>
    <w:rsid w:val="000524D4"/>
    <w:rsid w:val="000602DF"/>
    <w:rsid w:val="00060790"/>
    <w:rsid w:val="00061B05"/>
    <w:rsid w:val="000632D5"/>
    <w:rsid w:val="000644EE"/>
    <w:rsid w:val="00066A71"/>
    <w:rsid w:val="000722EF"/>
    <w:rsid w:val="000925AD"/>
    <w:rsid w:val="000A24EB"/>
    <w:rsid w:val="000B1A68"/>
    <w:rsid w:val="000B6923"/>
    <w:rsid w:val="000C5F3C"/>
    <w:rsid w:val="000C6DCC"/>
    <w:rsid w:val="000D47AA"/>
    <w:rsid w:val="000D721F"/>
    <w:rsid w:val="000E069B"/>
    <w:rsid w:val="000E0E82"/>
    <w:rsid w:val="000E1DC5"/>
    <w:rsid w:val="000E223F"/>
    <w:rsid w:val="000E5A6B"/>
    <w:rsid w:val="000E7D45"/>
    <w:rsid w:val="000F00EF"/>
    <w:rsid w:val="000F19CA"/>
    <w:rsid w:val="000F7851"/>
    <w:rsid w:val="00104E23"/>
    <w:rsid w:val="00111B0C"/>
    <w:rsid w:val="00116DC2"/>
    <w:rsid w:val="00120D6C"/>
    <w:rsid w:val="001257EC"/>
    <w:rsid w:val="00132695"/>
    <w:rsid w:val="00133D33"/>
    <w:rsid w:val="00134D64"/>
    <w:rsid w:val="00135A30"/>
    <w:rsid w:val="0013612C"/>
    <w:rsid w:val="00137FF6"/>
    <w:rsid w:val="00141650"/>
    <w:rsid w:val="00141CFC"/>
    <w:rsid w:val="001516A3"/>
    <w:rsid w:val="0016174F"/>
    <w:rsid w:val="001619D7"/>
    <w:rsid w:val="00162A12"/>
    <w:rsid w:val="00163CB4"/>
    <w:rsid w:val="00166530"/>
    <w:rsid w:val="001832BD"/>
    <w:rsid w:val="001943B5"/>
    <w:rsid w:val="00195134"/>
    <w:rsid w:val="0019607A"/>
    <w:rsid w:val="001A061F"/>
    <w:rsid w:val="001A145B"/>
    <w:rsid w:val="001A3EF2"/>
    <w:rsid w:val="001A674C"/>
    <w:rsid w:val="001B0205"/>
    <w:rsid w:val="001B3B24"/>
    <w:rsid w:val="001B7851"/>
    <w:rsid w:val="001C0F98"/>
    <w:rsid w:val="001C2A42"/>
    <w:rsid w:val="001C3531"/>
    <w:rsid w:val="001C41FA"/>
    <w:rsid w:val="001D63ED"/>
    <w:rsid w:val="001D7348"/>
    <w:rsid w:val="001E035B"/>
    <w:rsid w:val="001E0961"/>
    <w:rsid w:val="001E0B6D"/>
    <w:rsid w:val="001E3EAE"/>
    <w:rsid w:val="001E6F32"/>
    <w:rsid w:val="001F2145"/>
    <w:rsid w:val="001F4E43"/>
    <w:rsid w:val="001F6262"/>
    <w:rsid w:val="001F67B0"/>
    <w:rsid w:val="001F6F11"/>
    <w:rsid w:val="001F7B3D"/>
    <w:rsid w:val="00205F9F"/>
    <w:rsid w:val="00210338"/>
    <w:rsid w:val="002115FC"/>
    <w:rsid w:val="00213416"/>
    <w:rsid w:val="00213A89"/>
    <w:rsid w:val="0021423C"/>
    <w:rsid w:val="00230D00"/>
    <w:rsid w:val="00231DF7"/>
    <w:rsid w:val="00231FD1"/>
    <w:rsid w:val="002339E0"/>
    <w:rsid w:val="00233CF8"/>
    <w:rsid w:val="0023575D"/>
    <w:rsid w:val="00237148"/>
    <w:rsid w:val="0024222D"/>
    <w:rsid w:val="00243432"/>
    <w:rsid w:val="00244B0E"/>
    <w:rsid w:val="00244F6C"/>
    <w:rsid w:val="00246ABB"/>
    <w:rsid w:val="00247C06"/>
    <w:rsid w:val="002532C5"/>
    <w:rsid w:val="00260C03"/>
    <w:rsid w:val="0026540E"/>
    <w:rsid w:val="002747DC"/>
    <w:rsid w:val="00275123"/>
    <w:rsid w:val="00282240"/>
    <w:rsid w:val="00291379"/>
    <w:rsid w:val="002948AD"/>
    <w:rsid w:val="002A01CC"/>
    <w:rsid w:val="002A61B1"/>
    <w:rsid w:val="002A663C"/>
    <w:rsid w:val="002B444B"/>
    <w:rsid w:val="002B5887"/>
    <w:rsid w:val="002C0E27"/>
    <w:rsid w:val="002C13F5"/>
    <w:rsid w:val="002C3040"/>
    <w:rsid w:val="002C41E7"/>
    <w:rsid w:val="002D022D"/>
    <w:rsid w:val="002D23B6"/>
    <w:rsid w:val="002D24BB"/>
    <w:rsid w:val="002E02CB"/>
    <w:rsid w:val="002E654E"/>
    <w:rsid w:val="002F2AF7"/>
    <w:rsid w:val="002F7E1C"/>
    <w:rsid w:val="00301A75"/>
    <w:rsid w:val="00302F70"/>
    <w:rsid w:val="0030336F"/>
    <w:rsid w:val="0030375E"/>
    <w:rsid w:val="00312A30"/>
    <w:rsid w:val="003175BA"/>
    <w:rsid w:val="00320F72"/>
    <w:rsid w:val="0032463E"/>
    <w:rsid w:val="003252F0"/>
    <w:rsid w:val="00326224"/>
    <w:rsid w:val="00337EE4"/>
    <w:rsid w:val="00340FFD"/>
    <w:rsid w:val="00347339"/>
    <w:rsid w:val="003506B1"/>
    <w:rsid w:val="00354F8C"/>
    <w:rsid w:val="00356AC7"/>
    <w:rsid w:val="00360179"/>
    <w:rsid w:val="003609FA"/>
    <w:rsid w:val="003710C8"/>
    <w:rsid w:val="003750BE"/>
    <w:rsid w:val="00384D70"/>
    <w:rsid w:val="00387B9D"/>
    <w:rsid w:val="0039364F"/>
    <w:rsid w:val="00396686"/>
    <w:rsid w:val="0039778E"/>
    <w:rsid w:val="003A1E33"/>
    <w:rsid w:val="003A2FB0"/>
    <w:rsid w:val="003B2814"/>
    <w:rsid w:val="003B4941"/>
    <w:rsid w:val="003C5714"/>
    <w:rsid w:val="003C6B9F"/>
    <w:rsid w:val="003C6E2A"/>
    <w:rsid w:val="003D0299"/>
    <w:rsid w:val="003E16AC"/>
    <w:rsid w:val="003E6D80"/>
    <w:rsid w:val="003F05FA"/>
    <w:rsid w:val="003F244A"/>
    <w:rsid w:val="003F30B8"/>
    <w:rsid w:val="003F4C45"/>
    <w:rsid w:val="003F5F7B"/>
    <w:rsid w:val="003F7D64"/>
    <w:rsid w:val="00414300"/>
    <w:rsid w:val="004147EA"/>
    <w:rsid w:val="00425C67"/>
    <w:rsid w:val="00427E7A"/>
    <w:rsid w:val="00434EC4"/>
    <w:rsid w:val="00436C49"/>
    <w:rsid w:val="00445366"/>
    <w:rsid w:val="00447F5B"/>
    <w:rsid w:val="0045067D"/>
    <w:rsid w:val="00461DB0"/>
    <w:rsid w:val="00463926"/>
    <w:rsid w:val="00464C9A"/>
    <w:rsid w:val="004741F5"/>
    <w:rsid w:val="00474239"/>
    <w:rsid w:val="00474F3D"/>
    <w:rsid w:val="004763E8"/>
    <w:rsid w:val="00477E3A"/>
    <w:rsid w:val="00481FBF"/>
    <w:rsid w:val="00483E5F"/>
    <w:rsid w:val="00485FF9"/>
    <w:rsid w:val="004907F0"/>
    <w:rsid w:val="0049140B"/>
    <w:rsid w:val="004923A5"/>
    <w:rsid w:val="00496BFB"/>
    <w:rsid w:val="004A15C7"/>
    <w:rsid w:val="004A70FD"/>
    <w:rsid w:val="004B013B"/>
    <w:rsid w:val="004B112B"/>
    <w:rsid w:val="004C01E4"/>
    <w:rsid w:val="004C086C"/>
    <w:rsid w:val="004C1F56"/>
    <w:rsid w:val="004C27BC"/>
    <w:rsid w:val="004D15F3"/>
    <w:rsid w:val="004D5311"/>
    <w:rsid w:val="004D5DCC"/>
    <w:rsid w:val="004E511C"/>
    <w:rsid w:val="004F10AF"/>
    <w:rsid w:val="004F11A4"/>
    <w:rsid w:val="004F2389"/>
    <w:rsid w:val="004F2979"/>
    <w:rsid w:val="004F304D"/>
    <w:rsid w:val="004F61BE"/>
    <w:rsid w:val="004F66B1"/>
    <w:rsid w:val="005029CE"/>
    <w:rsid w:val="00504CBF"/>
    <w:rsid w:val="00511C07"/>
    <w:rsid w:val="005173A6"/>
    <w:rsid w:val="00520BAA"/>
    <w:rsid w:val="00525208"/>
    <w:rsid w:val="005257A5"/>
    <w:rsid w:val="005264C0"/>
    <w:rsid w:val="00526A8A"/>
    <w:rsid w:val="00527412"/>
    <w:rsid w:val="00531DF2"/>
    <w:rsid w:val="00540981"/>
    <w:rsid w:val="005442EE"/>
    <w:rsid w:val="00547353"/>
    <w:rsid w:val="005474E7"/>
    <w:rsid w:val="005512A3"/>
    <w:rsid w:val="00553E3F"/>
    <w:rsid w:val="005578CE"/>
    <w:rsid w:val="00562781"/>
    <w:rsid w:val="00566E67"/>
    <w:rsid w:val="0057271C"/>
    <w:rsid w:val="00572845"/>
    <w:rsid w:val="00574C83"/>
    <w:rsid w:val="00592772"/>
    <w:rsid w:val="0059574A"/>
    <w:rsid w:val="00596468"/>
    <w:rsid w:val="005A02CB"/>
    <w:rsid w:val="005A03AB"/>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E3331"/>
    <w:rsid w:val="005E3412"/>
    <w:rsid w:val="005E37C6"/>
    <w:rsid w:val="005E6785"/>
    <w:rsid w:val="005F51E1"/>
    <w:rsid w:val="00606DCB"/>
    <w:rsid w:val="00611C80"/>
    <w:rsid w:val="00617E0D"/>
    <w:rsid w:val="00620692"/>
    <w:rsid w:val="00621B3E"/>
    <w:rsid w:val="006242CA"/>
    <w:rsid w:val="00627507"/>
    <w:rsid w:val="00633717"/>
    <w:rsid w:val="006344E1"/>
    <w:rsid w:val="00644274"/>
    <w:rsid w:val="00646454"/>
    <w:rsid w:val="0065298D"/>
    <w:rsid w:val="006545C4"/>
    <w:rsid w:val="00661971"/>
    <w:rsid w:val="00661CE8"/>
    <w:rsid w:val="006623D9"/>
    <w:rsid w:val="00663DF1"/>
    <w:rsid w:val="0066550C"/>
    <w:rsid w:val="00667B26"/>
    <w:rsid w:val="00667EFE"/>
    <w:rsid w:val="006716F2"/>
    <w:rsid w:val="00682BF2"/>
    <w:rsid w:val="006859CE"/>
    <w:rsid w:val="00691270"/>
    <w:rsid w:val="00694A2E"/>
    <w:rsid w:val="00694BA8"/>
    <w:rsid w:val="006A037C"/>
    <w:rsid w:val="006A36F4"/>
    <w:rsid w:val="006A406F"/>
    <w:rsid w:val="006A5D3A"/>
    <w:rsid w:val="006C1BCB"/>
    <w:rsid w:val="006C23D4"/>
    <w:rsid w:val="006C2E07"/>
    <w:rsid w:val="006C2EDA"/>
    <w:rsid w:val="006C64BE"/>
    <w:rsid w:val="006C7BB0"/>
    <w:rsid w:val="006D3237"/>
    <w:rsid w:val="006E2E37"/>
    <w:rsid w:val="006E3CF1"/>
    <w:rsid w:val="006E7E80"/>
    <w:rsid w:val="006F34F5"/>
    <w:rsid w:val="006F4556"/>
    <w:rsid w:val="006F48CA"/>
    <w:rsid w:val="006F64DD"/>
    <w:rsid w:val="00711B9F"/>
    <w:rsid w:val="00715127"/>
    <w:rsid w:val="00715E8E"/>
    <w:rsid w:val="00721E2B"/>
    <w:rsid w:val="00723580"/>
    <w:rsid w:val="00723755"/>
    <w:rsid w:val="0073136C"/>
    <w:rsid w:val="00731F0F"/>
    <w:rsid w:val="00733250"/>
    <w:rsid w:val="00741404"/>
    <w:rsid w:val="007449E5"/>
    <w:rsid w:val="00747196"/>
    <w:rsid w:val="00747FF0"/>
    <w:rsid w:val="007513B3"/>
    <w:rsid w:val="00764D4E"/>
    <w:rsid w:val="00765A1F"/>
    <w:rsid w:val="00775B6D"/>
    <w:rsid w:val="00776D68"/>
    <w:rsid w:val="00782FCD"/>
    <w:rsid w:val="007850EE"/>
    <w:rsid w:val="00785B95"/>
    <w:rsid w:val="00790E96"/>
    <w:rsid w:val="00793366"/>
    <w:rsid w:val="00793985"/>
    <w:rsid w:val="007952DA"/>
    <w:rsid w:val="007A0725"/>
    <w:rsid w:val="007A716F"/>
    <w:rsid w:val="007B270A"/>
    <w:rsid w:val="007B4B56"/>
    <w:rsid w:val="007C0695"/>
    <w:rsid w:val="007C1C7F"/>
    <w:rsid w:val="007C419A"/>
    <w:rsid w:val="007C4CC8"/>
    <w:rsid w:val="007C5300"/>
    <w:rsid w:val="007C5426"/>
    <w:rsid w:val="007C5798"/>
    <w:rsid w:val="007D4832"/>
    <w:rsid w:val="007E21B2"/>
    <w:rsid w:val="007E2C4E"/>
    <w:rsid w:val="007E3ED4"/>
    <w:rsid w:val="007E48C2"/>
    <w:rsid w:val="007E5FBE"/>
    <w:rsid w:val="007F1905"/>
    <w:rsid w:val="007F1AD8"/>
    <w:rsid w:val="007F4F51"/>
    <w:rsid w:val="00801300"/>
    <w:rsid w:val="00802C64"/>
    <w:rsid w:val="00805E52"/>
    <w:rsid w:val="008061D0"/>
    <w:rsid w:val="00810B38"/>
    <w:rsid w:val="008204C7"/>
    <w:rsid w:val="00820992"/>
    <w:rsid w:val="00823602"/>
    <w:rsid w:val="008255F5"/>
    <w:rsid w:val="0083014E"/>
    <w:rsid w:val="0083214A"/>
    <w:rsid w:val="008323C4"/>
    <w:rsid w:val="00834220"/>
    <w:rsid w:val="0084351A"/>
    <w:rsid w:val="00844C8F"/>
    <w:rsid w:val="00845723"/>
    <w:rsid w:val="00851EF9"/>
    <w:rsid w:val="008577FD"/>
    <w:rsid w:val="00860B03"/>
    <w:rsid w:val="0086497A"/>
    <w:rsid w:val="008713A1"/>
    <w:rsid w:val="008754AB"/>
    <w:rsid w:val="00875AB3"/>
    <w:rsid w:val="0088060C"/>
    <w:rsid w:val="0088274E"/>
    <w:rsid w:val="008851E6"/>
    <w:rsid w:val="00893576"/>
    <w:rsid w:val="00893E73"/>
    <w:rsid w:val="008B02DC"/>
    <w:rsid w:val="008B57CE"/>
    <w:rsid w:val="008C26DE"/>
    <w:rsid w:val="008C330E"/>
    <w:rsid w:val="008D2225"/>
    <w:rsid w:val="008D4752"/>
    <w:rsid w:val="008D7298"/>
    <w:rsid w:val="008E03B9"/>
    <w:rsid w:val="008E271C"/>
    <w:rsid w:val="008E418E"/>
    <w:rsid w:val="008E5BC6"/>
    <w:rsid w:val="008E6A25"/>
    <w:rsid w:val="008F5193"/>
    <w:rsid w:val="009013A7"/>
    <w:rsid w:val="009017FB"/>
    <w:rsid w:val="009017FC"/>
    <w:rsid w:val="00903E4E"/>
    <w:rsid w:val="0090506B"/>
    <w:rsid w:val="009050C9"/>
    <w:rsid w:val="009066FC"/>
    <w:rsid w:val="009140A3"/>
    <w:rsid w:val="009144A2"/>
    <w:rsid w:val="0091510C"/>
    <w:rsid w:val="00915286"/>
    <w:rsid w:val="009259AC"/>
    <w:rsid w:val="00926AD5"/>
    <w:rsid w:val="00926F38"/>
    <w:rsid w:val="00931DC6"/>
    <w:rsid w:val="00934301"/>
    <w:rsid w:val="00936C2D"/>
    <w:rsid w:val="00936CD1"/>
    <w:rsid w:val="00941747"/>
    <w:rsid w:val="00941EFB"/>
    <w:rsid w:val="00947AFB"/>
    <w:rsid w:val="00951D7D"/>
    <w:rsid w:val="009630C7"/>
    <w:rsid w:val="009677B6"/>
    <w:rsid w:val="00972B55"/>
    <w:rsid w:val="009743B7"/>
    <w:rsid w:val="009776A2"/>
    <w:rsid w:val="009777BC"/>
    <w:rsid w:val="0098228B"/>
    <w:rsid w:val="009828DA"/>
    <w:rsid w:val="00985BAB"/>
    <w:rsid w:val="009B1B5F"/>
    <w:rsid w:val="009B6673"/>
    <w:rsid w:val="009C191B"/>
    <w:rsid w:val="009C1F1B"/>
    <w:rsid w:val="009C2BD6"/>
    <w:rsid w:val="009C5881"/>
    <w:rsid w:val="009D16B0"/>
    <w:rsid w:val="009E1F32"/>
    <w:rsid w:val="009E776C"/>
    <w:rsid w:val="009F0E3D"/>
    <w:rsid w:val="009F629E"/>
    <w:rsid w:val="00A00144"/>
    <w:rsid w:val="00A0223E"/>
    <w:rsid w:val="00A1726E"/>
    <w:rsid w:val="00A204CF"/>
    <w:rsid w:val="00A23D49"/>
    <w:rsid w:val="00A27004"/>
    <w:rsid w:val="00A30C29"/>
    <w:rsid w:val="00A34DD6"/>
    <w:rsid w:val="00A36819"/>
    <w:rsid w:val="00A36989"/>
    <w:rsid w:val="00A43308"/>
    <w:rsid w:val="00A43628"/>
    <w:rsid w:val="00A52386"/>
    <w:rsid w:val="00A54192"/>
    <w:rsid w:val="00A6035E"/>
    <w:rsid w:val="00A6144C"/>
    <w:rsid w:val="00A66617"/>
    <w:rsid w:val="00A671F8"/>
    <w:rsid w:val="00A673A4"/>
    <w:rsid w:val="00A67531"/>
    <w:rsid w:val="00A724AE"/>
    <w:rsid w:val="00A73329"/>
    <w:rsid w:val="00A74BC1"/>
    <w:rsid w:val="00A82359"/>
    <w:rsid w:val="00A8486D"/>
    <w:rsid w:val="00A865D2"/>
    <w:rsid w:val="00A94C20"/>
    <w:rsid w:val="00A96CE5"/>
    <w:rsid w:val="00AA227F"/>
    <w:rsid w:val="00AA3BC7"/>
    <w:rsid w:val="00AA754A"/>
    <w:rsid w:val="00AA755B"/>
    <w:rsid w:val="00AB099E"/>
    <w:rsid w:val="00AB4328"/>
    <w:rsid w:val="00AB71BE"/>
    <w:rsid w:val="00AC0824"/>
    <w:rsid w:val="00AC4EBF"/>
    <w:rsid w:val="00AD412E"/>
    <w:rsid w:val="00AE0A2E"/>
    <w:rsid w:val="00AE0F0D"/>
    <w:rsid w:val="00AE354C"/>
    <w:rsid w:val="00AF4B07"/>
    <w:rsid w:val="00AF5CC8"/>
    <w:rsid w:val="00AF6186"/>
    <w:rsid w:val="00AF7A3A"/>
    <w:rsid w:val="00B152B9"/>
    <w:rsid w:val="00B160DB"/>
    <w:rsid w:val="00B20836"/>
    <w:rsid w:val="00B235BB"/>
    <w:rsid w:val="00B27A44"/>
    <w:rsid w:val="00B30BBF"/>
    <w:rsid w:val="00B33C03"/>
    <w:rsid w:val="00B44E56"/>
    <w:rsid w:val="00B46543"/>
    <w:rsid w:val="00B47D33"/>
    <w:rsid w:val="00B52BE0"/>
    <w:rsid w:val="00B54133"/>
    <w:rsid w:val="00B701ED"/>
    <w:rsid w:val="00B73992"/>
    <w:rsid w:val="00B757BA"/>
    <w:rsid w:val="00B8086C"/>
    <w:rsid w:val="00B85A04"/>
    <w:rsid w:val="00B861B4"/>
    <w:rsid w:val="00B86DFE"/>
    <w:rsid w:val="00B90990"/>
    <w:rsid w:val="00B922FF"/>
    <w:rsid w:val="00B9281E"/>
    <w:rsid w:val="00B93925"/>
    <w:rsid w:val="00B93ECF"/>
    <w:rsid w:val="00B94BB8"/>
    <w:rsid w:val="00B95187"/>
    <w:rsid w:val="00B9776F"/>
    <w:rsid w:val="00BA2D55"/>
    <w:rsid w:val="00BA71B1"/>
    <w:rsid w:val="00BB0637"/>
    <w:rsid w:val="00BB345F"/>
    <w:rsid w:val="00BB68EA"/>
    <w:rsid w:val="00BC1C27"/>
    <w:rsid w:val="00BC47F6"/>
    <w:rsid w:val="00BC4A8F"/>
    <w:rsid w:val="00BC6BBF"/>
    <w:rsid w:val="00BD0653"/>
    <w:rsid w:val="00BD1572"/>
    <w:rsid w:val="00BE14E3"/>
    <w:rsid w:val="00BE1A3E"/>
    <w:rsid w:val="00BE3774"/>
    <w:rsid w:val="00BE41E5"/>
    <w:rsid w:val="00BF4109"/>
    <w:rsid w:val="00BF4CC3"/>
    <w:rsid w:val="00C054C7"/>
    <w:rsid w:val="00C057B5"/>
    <w:rsid w:val="00C06E15"/>
    <w:rsid w:val="00C1262B"/>
    <w:rsid w:val="00C222AC"/>
    <w:rsid w:val="00C22687"/>
    <w:rsid w:val="00C24185"/>
    <w:rsid w:val="00C32E4D"/>
    <w:rsid w:val="00C333A0"/>
    <w:rsid w:val="00C336F3"/>
    <w:rsid w:val="00C36408"/>
    <w:rsid w:val="00C36A81"/>
    <w:rsid w:val="00C41974"/>
    <w:rsid w:val="00C51ABD"/>
    <w:rsid w:val="00C53F4A"/>
    <w:rsid w:val="00C54125"/>
    <w:rsid w:val="00C55B54"/>
    <w:rsid w:val="00C6098E"/>
    <w:rsid w:val="00C611D8"/>
    <w:rsid w:val="00C6152C"/>
    <w:rsid w:val="00C63990"/>
    <w:rsid w:val="00C64EF6"/>
    <w:rsid w:val="00C65050"/>
    <w:rsid w:val="00C74810"/>
    <w:rsid w:val="00C82BB3"/>
    <w:rsid w:val="00C90D68"/>
    <w:rsid w:val="00C91601"/>
    <w:rsid w:val="00C939FE"/>
    <w:rsid w:val="00CA4BDA"/>
    <w:rsid w:val="00CB0C1A"/>
    <w:rsid w:val="00CB1F66"/>
    <w:rsid w:val="00CB2951"/>
    <w:rsid w:val="00CC3FE5"/>
    <w:rsid w:val="00CC61B6"/>
    <w:rsid w:val="00CC71E6"/>
    <w:rsid w:val="00CD16F8"/>
    <w:rsid w:val="00CD282B"/>
    <w:rsid w:val="00CD4C35"/>
    <w:rsid w:val="00CD5BEE"/>
    <w:rsid w:val="00CD7369"/>
    <w:rsid w:val="00CE0B0E"/>
    <w:rsid w:val="00CE2F3C"/>
    <w:rsid w:val="00CE3831"/>
    <w:rsid w:val="00CE6677"/>
    <w:rsid w:val="00D00ABB"/>
    <w:rsid w:val="00D02EEC"/>
    <w:rsid w:val="00D03551"/>
    <w:rsid w:val="00D06A63"/>
    <w:rsid w:val="00D07E0E"/>
    <w:rsid w:val="00D11478"/>
    <w:rsid w:val="00D15ED0"/>
    <w:rsid w:val="00D21B3E"/>
    <w:rsid w:val="00D21FED"/>
    <w:rsid w:val="00D24251"/>
    <w:rsid w:val="00D250D7"/>
    <w:rsid w:val="00D343E2"/>
    <w:rsid w:val="00D361A2"/>
    <w:rsid w:val="00D37C1F"/>
    <w:rsid w:val="00D37F5A"/>
    <w:rsid w:val="00D42AFF"/>
    <w:rsid w:val="00D44C2E"/>
    <w:rsid w:val="00D45414"/>
    <w:rsid w:val="00D53858"/>
    <w:rsid w:val="00D566BD"/>
    <w:rsid w:val="00D576CF"/>
    <w:rsid w:val="00D57A4D"/>
    <w:rsid w:val="00D60AA7"/>
    <w:rsid w:val="00D6435F"/>
    <w:rsid w:val="00D7187A"/>
    <w:rsid w:val="00D75E28"/>
    <w:rsid w:val="00D772C2"/>
    <w:rsid w:val="00D8008E"/>
    <w:rsid w:val="00D82C45"/>
    <w:rsid w:val="00D908A8"/>
    <w:rsid w:val="00D977B6"/>
    <w:rsid w:val="00DA4A31"/>
    <w:rsid w:val="00DA7B04"/>
    <w:rsid w:val="00DB36C2"/>
    <w:rsid w:val="00DC169B"/>
    <w:rsid w:val="00DC2AB9"/>
    <w:rsid w:val="00DC63F0"/>
    <w:rsid w:val="00DD4AAB"/>
    <w:rsid w:val="00DD5146"/>
    <w:rsid w:val="00DD6EE5"/>
    <w:rsid w:val="00DE0CDA"/>
    <w:rsid w:val="00DE386C"/>
    <w:rsid w:val="00DE4D35"/>
    <w:rsid w:val="00DE572F"/>
    <w:rsid w:val="00DE702D"/>
    <w:rsid w:val="00DF098B"/>
    <w:rsid w:val="00DF11C4"/>
    <w:rsid w:val="00DF210C"/>
    <w:rsid w:val="00DF3840"/>
    <w:rsid w:val="00DF4B6A"/>
    <w:rsid w:val="00E0133F"/>
    <w:rsid w:val="00E01E65"/>
    <w:rsid w:val="00E02C09"/>
    <w:rsid w:val="00E04D59"/>
    <w:rsid w:val="00E07DA1"/>
    <w:rsid w:val="00E123CB"/>
    <w:rsid w:val="00E177B5"/>
    <w:rsid w:val="00E20E13"/>
    <w:rsid w:val="00E21DBC"/>
    <w:rsid w:val="00E275D7"/>
    <w:rsid w:val="00E27DBE"/>
    <w:rsid w:val="00E31471"/>
    <w:rsid w:val="00E32AB1"/>
    <w:rsid w:val="00E33268"/>
    <w:rsid w:val="00E36C71"/>
    <w:rsid w:val="00E373F5"/>
    <w:rsid w:val="00E37C32"/>
    <w:rsid w:val="00E40404"/>
    <w:rsid w:val="00E40595"/>
    <w:rsid w:val="00E4529A"/>
    <w:rsid w:val="00E459C6"/>
    <w:rsid w:val="00E46663"/>
    <w:rsid w:val="00E47589"/>
    <w:rsid w:val="00E64915"/>
    <w:rsid w:val="00E661D4"/>
    <w:rsid w:val="00E70091"/>
    <w:rsid w:val="00E720F5"/>
    <w:rsid w:val="00E76D47"/>
    <w:rsid w:val="00E77CB3"/>
    <w:rsid w:val="00E849F7"/>
    <w:rsid w:val="00E90302"/>
    <w:rsid w:val="00E940C6"/>
    <w:rsid w:val="00E946F7"/>
    <w:rsid w:val="00E97396"/>
    <w:rsid w:val="00EA185E"/>
    <w:rsid w:val="00EA26E7"/>
    <w:rsid w:val="00EA592A"/>
    <w:rsid w:val="00EB14E4"/>
    <w:rsid w:val="00EB32A5"/>
    <w:rsid w:val="00EB34ED"/>
    <w:rsid w:val="00EB7BE0"/>
    <w:rsid w:val="00EB7E63"/>
    <w:rsid w:val="00EC315E"/>
    <w:rsid w:val="00EC6A10"/>
    <w:rsid w:val="00ED077C"/>
    <w:rsid w:val="00ED1190"/>
    <w:rsid w:val="00ED6544"/>
    <w:rsid w:val="00EE0277"/>
    <w:rsid w:val="00EE3E00"/>
    <w:rsid w:val="00EE5DD2"/>
    <w:rsid w:val="00EE76FA"/>
    <w:rsid w:val="00EF0A2E"/>
    <w:rsid w:val="00EF63C2"/>
    <w:rsid w:val="00F00A79"/>
    <w:rsid w:val="00F00E86"/>
    <w:rsid w:val="00F07C1E"/>
    <w:rsid w:val="00F105DB"/>
    <w:rsid w:val="00F132BC"/>
    <w:rsid w:val="00F13D80"/>
    <w:rsid w:val="00F16AAA"/>
    <w:rsid w:val="00F21161"/>
    <w:rsid w:val="00F218EF"/>
    <w:rsid w:val="00F21BC7"/>
    <w:rsid w:val="00F266A2"/>
    <w:rsid w:val="00F32269"/>
    <w:rsid w:val="00F56A6F"/>
    <w:rsid w:val="00F5709C"/>
    <w:rsid w:val="00F64EF1"/>
    <w:rsid w:val="00F77E6C"/>
    <w:rsid w:val="00F8765F"/>
    <w:rsid w:val="00F8794E"/>
    <w:rsid w:val="00F90767"/>
    <w:rsid w:val="00FA3C96"/>
    <w:rsid w:val="00FA685B"/>
    <w:rsid w:val="00FB0C01"/>
    <w:rsid w:val="00FB2B45"/>
    <w:rsid w:val="00FB510D"/>
    <w:rsid w:val="00FC18F2"/>
    <w:rsid w:val="00FC39E5"/>
    <w:rsid w:val="00FC3A78"/>
    <w:rsid w:val="00FD1005"/>
    <w:rsid w:val="00FD4672"/>
    <w:rsid w:val="00FD6C75"/>
    <w:rsid w:val="00FE71B3"/>
    <w:rsid w:val="00FF245F"/>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5A03AB"/>
    <w:pPr>
      <w:jc w:val="both"/>
    </w:pPr>
    <w:rPr>
      <w:rFonts w:eastAsiaTheme="minorEastAsia"/>
      <w:sz w:val="24"/>
      <w:lang w:val="en-GB"/>
    </w:rPr>
  </w:style>
  <w:style w:type="paragraph" w:styleId="Titolo1">
    <w:name w:val="heading 1"/>
    <w:basedOn w:val="Normale"/>
    <w:next w:val="Normale"/>
    <w:link w:val="Titolo1Carattere"/>
    <w:uiPriority w:val="99"/>
    <w:semiHidden/>
    <w:rsid w:val="005A03AB"/>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5A03AB"/>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5A03AB"/>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5A03AB"/>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5A03AB"/>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5A03AB"/>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5A03AB"/>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5A03AB"/>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5A03AB"/>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5A03A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03AB"/>
    <w:rPr>
      <w:rFonts w:ascii="Tahoma" w:eastAsiaTheme="minorEastAsia" w:hAnsi="Tahoma" w:cs="Tahoma"/>
      <w:sz w:val="16"/>
      <w:szCs w:val="16"/>
      <w:lang w:val="en-GB"/>
    </w:rPr>
  </w:style>
  <w:style w:type="character" w:styleId="Titolodellibro">
    <w:name w:val="Book Title"/>
    <w:uiPriority w:val="99"/>
    <w:semiHidden/>
    <w:qFormat/>
    <w:rsid w:val="005A03AB"/>
    <w:rPr>
      <w:i/>
      <w:iCs/>
      <w:smallCaps/>
      <w:spacing w:val="5"/>
    </w:rPr>
  </w:style>
  <w:style w:type="paragraph" w:customStyle="1" w:styleId="ECHRHeader">
    <w:name w:val="ECHR_Header"/>
    <w:aliases w:val="Ju_Header"/>
    <w:basedOn w:val="Intestazione"/>
    <w:uiPriority w:val="4"/>
    <w:qFormat/>
    <w:rsid w:val="005A03AB"/>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5A03AB"/>
    <w:pPr>
      <w:jc w:val="left"/>
    </w:pPr>
    <w:rPr>
      <w:sz w:val="8"/>
    </w:rPr>
  </w:style>
  <w:style w:type="character" w:styleId="Enfasigrassetto">
    <w:name w:val="Strong"/>
    <w:uiPriority w:val="99"/>
    <w:semiHidden/>
    <w:qFormat/>
    <w:rsid w:val="005A03AB"/>
    <w:rPr>
      <w:b/>
      <w:bCs/>
    </w:rPr>
  </w:style>
  <w:style w:type="paragraph" w:styleId="Nessunaspaziatura">
    <w:name w:val="No Spacing"/>
    <w:basedOn w:val="Normale"/>
    <w:link w:val="NessunaspaziaturaCarattere"/>
    <w:semiHidden/>
    <w:qFormat/>
    <w:rsid w:val="005A03AB"/>
    <w:rPr>
      <w:sz w:val="22"/>
      <w:lang w:val="en-US"/>
    </w:rPr>
  </w:style>
  <w:style w:type="character" w:customStyle="1" w:styleId="NessunaspaziaturaCarattere">
    <w:name w:val="Nessuna spaziatura Carattere"/>
    <w:basedOn w:val="Carpredefinitoparagrafo"/>
    <w:link w:val="Nessunaspaziatura"/>
    <w:semiHidden/>
    <w:rsid w:val="005A03AB"/>
    <w:rPr>
      <w:rFonts w:eastAsiaTheme="minorEastAsia"/>
    </w:rPr>
  </w:style>
  <w:style w:type="paragraph" w:customStyle="1" w:styleId="ECHRFooterLine">
    <w:name w:val="ECHR_Footer_Line"/>
    <w:aliases w:val="Footer_Line"/>
    <w:basedOn w:val="Normale"/>
    <w:next w:val="ECHRFooter"/>
    <w:uiPriority w:val="57"/>
    <w:semiHidden/>
    <w:rsid w:val="005A03AB"/>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5A03AB"/>
  </w:style>
  <w:style w:type="paragraph" w:customStyle="1" w:styleId="DecList">
    <w:name w:val="Dec_List"/>
    <w:basedOn w:val="Normale"/>
    <w:uiPriority w:val="9"/>
    <w:semiHidden/>
    <w:qFormat/>
    <w:rsid w:val="005A03AB"/>
    <w:pPr>
      <w:spacing w:before="240"/>
      <w:ind w:left="284"/>
    </w:pPr>
  </w:style>
  <w:style w:type="paragraph" w:customStyle="1" w:styleId="DummyStyle">
    <w:name w:val="Dummy_Style"/>
    <w:basedOn w:val="Normale"/>
    <w:semiHidden/>
    <w:qFormat/>
    <w:rsid w:val="005A03AB"/>
    <w:rPr>
      <w:color w:val="00B050"/>
    </w:rPr>
  </w:style>
  <w:style w:type="paragraph" w:customStyle="1" w:styleId="ECHRTitleCentre3">
    <w:name w:val="ECHR_Title_Centre_3"/>
    <w:aliases w:val="Ju_H_Article"/>
    <w:basedOn w:val="Normale"/>
    <w:next w:val="ECHRParaQuote"/>
    <w:uiPriority w:val="27"/>
    <w:qFormat/>
    <w:rsid w:val="005A03AB"/>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5A03AB"/>
    <w:pPr>
      <w:keepNext/>
      <w:keepLines/>
      <w:spacing w:after="240"/>
      <w:jc w:val="center"/>
      <w:outlineLvl w:val="0"/>
    </w:pPr>
    <w:rPr>
      <w:rFonts w:asciiTheme="majorHAnsi" w:hAnsiTheme="majorHAnsi"/>
      <w:sz w:val="28"/>
    </w:rPr>
  </w:style>
  <w:style w:type="paragraph" w:customStyle="1" w:styleId="JuAppQuestion">
    <w:name w:val="Ju_App_Question"/>
    <w:basedOn w:val="Normale"/>
    <w:uiPriority w:val="5"/>
    <w:semiHidden/>
    <w:qFormat/>
    <w:rsid w:val="005A03AB"/>
    <w:pPr>
      <w:numPr>
        <w:numId w:val="31"/>
      </w:numPr>
      <w:jc w:val="left"/>
    </w:pPr>
    <w:rPr>
      <w:b/>
    </w:rPr>
  </w:style>
  <w:style w:type="paragraph" w:customStyle="1" w:styleId="JuCourt">
    <w:name w:val="Ju_Court"/>
    <w:basedOn w:val="Normale"/>
    <w:next w:val="Normale"/>
    <w:uiPriority w:val="16"/>
    <w:qFormat/>
    <w:rsid w:val="005A03AB"/>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5A03AB"/>
    <w:pPr>
      <w:tabs>
        <w:tab w:val="clear" w:pos="3686"/>
        <w:tab w:val="clear" w:pos="7371"/>
        <w:tab w:val="center" w:pos="6146"/>
        <w:tab w:val="right" w:pos="12293"/>
      </w:tabs>
    </w:pPr>
  </w:style>
  <w:style w:type="paragraph" w:customStyle="1" w:styleId="ECHRTitleCentre2">
    <w:name w:val="ECHR_Title_Centre_2"/>
    <w:aliases w:val="Dec_H_Case"/>
    <w:basedOn w:val="Normale"/>
    <w:next w:val="ECHRPara"/>
    <w:uiPriority w:val="8"/>
    <w:qFormat/>
    <w:rsid w:val="005A03AB"/>
    <w:pPr>
      <w:spacing w:after="240"/>
      <w:jc w:val="center"/>
      <w:outlineLvl w:val="0"/>
    </w:pPr>
    <w:rPr>
      <w:rFonts w:asciiTheme="majorHAnsi" w:hAnsiTheme="majorHAnsi"/>
    </w:rPr>
  </w:style>
  <w:style w:type="paragraph" w:customStyle="1" w:styleId="JuInitialled">
    <w:name w:val="Ju_Initialled"/>
    <w:basedOn w:val="Normale"/>
    <w:uiPriority w:val="31"/>
    <w:qFormat/>
    <w:rsid w:val="005A03AB"/>
    <w:pPr>
      <w:tabs>
        <w:tab w:val="center" w:pos="6407"/>
      </w:tabs>
      <w:spacing w:before="720"/>
      <w:jc w:val="right"/>
    </w:pPr>
  </w:style>
  <w:style w:type="paragraph" w:styleId="Titolo">
    <w:name w:val="Title"/>
    <w:basedOn w:val="Normale"/>
    <w:next w:val="Normale"/>
    <w:link w:val="TitoloCarattere"/>
    <w:uiPriority w:val="99"/>
    <w:semiHidden/>
    <w:qFormat/>
    <w:rsid w:val="005A03AB"/>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5A03AB"/>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uiPriority w:val="21"/>
    <w:qFormat/>
    <w:rsid w:val="005A03AB"/>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5A03AB"/>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5A03AB"/>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Titolo6"/>
    <w:next w:val="ECHRPara"/>
    <w:uiPriority w:val="24"/>
    <w:qFormat/>
    <w:rsid w:val="005A03AB"/>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5A03AB"/>
    <w:pPr>
      <w:keepNext/>
      <w:keepLines/>
      <w:spacing w:before="240" w:after="120"/>
      <w:ind w:left="1236"/>
    </w:pPr>
    <w:rPr>
      <w:sz w:val="20"/>
      <w:lang w:val="en-GB"/>
    </w:rPr>
  </w:style>
  <w:style w:type="character" w:customStyle="1" w:styleId="JuITMark">
    <w:name w:val="Ju_ITMark"/>
    <w:basedOn w:val="Carpredefinitoparagrafo"/>
    <w:uiPriority w:val="38"/>
    <w:qFormat/>
    <w:rsid w:val="005A03AB"/>
    <w:rPr>
      <w:vanish w:val="0"/>
      <w:color w:val="auto"/>
      <w:sz w:val="14"/>
      <w:bdr w:val="none" w:sz="0" w:space="0" w:color="auto"/>
      <w:shd w:val="clear" w:color="auto" w:fill="BEE5FF" w:themeFill="background1" w:themeFillTint="33"/>
    </w:rPr>
  </w:style>
  <w:style w:type="character" w:customStyle="1" w:styleId="JUNAMES">
    <w:name w:val="JU_NAMES"/>
    <w:uiPriority w:val="17"/>
    <w:qFormat/>
    <w:rsid w:val="005A03AB"/>
    <w:rPr>
      <w:caps w:val="0"/>
      <w:smallCaps/>
    </w:rPr>
  </w:style>
  <w:style w:type="paragraph" w:customStyle="1" w:styleId="JuParaSub">
    <w:name w:val="Ju_Para_Sub"/>
    <w:basedOn w:val="ECHRPara"/>
    <w:uiPriority w:val="13"/>
    <w:qFormat/>
    <w:rsid w:val="005A03AB"/>
    <w:pPr>
      <w:ind w:left="284"/>
    </w:pPr>
  </w:style>
  <w:style w:type="paragraph" w:styleId="Intestazione">
    <w:name w:val="header"/>
    <w:basedOn w:val="Normale"/>
    <w:link w:val="IntestazioneCarattere"/>
    <w:uiPriority w:val="57"/>
    <w:semiHidden/>
    <w:rsid w:val="005A03AB"/>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5A03AB"/>
    <w:rPr>
      <w:sz w:val="24"/>
      <w:lang w:val="en-GB"/>
    </w:rPr>
  </w:style>
  <w:style w:type="character" w:customStyle="1" w:styleId="Titolo1Carattere">
    <w:name w:val="Titolo 1 Carattere"/>
    <w:basedOn w:val="Carpredefinitoparagrafo"/>
    <w:link w:val="Titolo1"/>
    <w:uiPriority w:val="99"/>
    <w:semiHidden/>
    <w:rsid w:val="005A03AB"/>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Titolo1"/>
    <w:next w:val="ECHRPara"/>
    <w:uiPriority w:val="19"/>
    <w:qFormat/>
    <w:rsid w:val="005A03AB"/>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5A03AB"/>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5A03AB"/>
    <w:rPr>
      <w:rFonts w:asciiTheme="majorHAnsi" w:eastAsiaTheme="majorEastAsia" w:hAnsiTheme="majorHAnsi" w:cstheme="majorBidi"/>
      <w:b/>
      <w:bCs/>
      <w:color w:val="4D4D4D"/>
      <w:sz w:val="26"/>
      <w:szCs w:val="26"/>
      <w:lang w:val="en-GB"/>
    </w:rPr>
  </w:style>
  <w:style w:type="paragraph" w:customStyle="1" w:styleId="JuQuotSub">
    <w:name w:val="Ju_Quot_Sub"/>
    <w:basedOn w:val="ECHRParaQuote"/>
    <w:uiPriority w:val="15"/>
    <w:qFormat/>
    <w:rsid w:val="005A03AB"/>
    <w:pPr>
      <w:ind w:left="567"/>
    </w:pPr>
  </w:style>
  <w:style w:type="paragraph" w:customStyle="1" w:styleId="ECHRDecisionBody">
    <w:name w:val="ECHR_Decision_Body"/>
    <w:aliases w:val="Ju_Judges"/>
    <w:basedOn w:val="Normale"/>
    <w:uiPriority w:val="11"/>
    <w:qFormat/>
    <w:rsid w:val="005A03AB"/>
    <w:pPr>
      <w:tabs>
        <w:tab w:val="left" w:pos="567"/>
        <w:tab w:val="left" w:pos="1134"/>
      </w:tabs>
      <w:jc w:val="left"/>
    </w:pPr>
  </w:style>
  <w:style w:type="character" w:customStyle="1" w:styleId="Titolo3Carattere">
    <w:name w:val="Titolo 3 Carattere"/>
    <w:basedOn w:val="Carpredefinitoparagrafo"/>
    <w:link w:val="Titolo3"/>
    <w:uiPriority w:val="99"/>
    <w:semiHidden/>
    <w:rsid w:val="005A03AB"/>
    <w:rPr>
      <w:rFonts w:asciiTheme="majorHAnsi" w:eastAsiaTheme="majorEastAsia" w:hAnsiTheme="majorHAnsi" w:cstheme="majorBidi"/>
      <w:b/>
      <w:bCs/>
      <w:color w:val="5F5F5F"/>
      <w:sz w:val="24"/>
      <w:lang w:val="en-GB"/>
    </w:rPr>
  </w:style>
  <w:style w:type="paragraph" w:customStyle="1" w:styleId="ECHRPara">
    <w:name w:val="ECHR_Para"/>
    <w:aliases w:val="Ju_Para"/>
    <w:basedOn w:val="Normale"/>
    <w:uiPriority w:val="12"/>
    <w:qFormat/>
    <w:rsid w:val="005A03AB"/>
    <w:pPr>
      <w:ind w:firstLine="284"/>
    </w:pPr>
  </w:style>
  <w:style w:type="character" w:customStyle="1" w:styleId="Titolo4Carattere">
    <w:name w:val="Titolo 4 Carattere"/>
    <w:basedOn w:val="Carpredefinitoparagrafo"/>
    <w:link w:val="Titolo4"/>
    <w:uiPriority w:val="99"/>
    <w:semiHidden/>
    <w:rsid w:val="005A03AB"/>
    <w:rPr>
      <w:rFonts w:asciiTheme="majorHAnsi" w:eastAsiaTheme="majorEastAsia" w:hAnsiTheme="majorHAnsi" w:cstheme="majorBidi"/>
      <w:b/>
      <w:bCs/>
      <w:i/>
      <w:iCs/>
      <w:color w:val="777777"/>
      <w:sz w:val="24"/>
      <w:lang w:val="en-GB"/>
    </w:rPr>
  </w:style>
  <w:style w:type="character" w:customStyle="1" w:styleId="Titolo5Carattere">
    <w:name w:val="Titolo 5 Carattere"/>
    <w:basedOn w:val="Carpredefinitoparagrafo"/>
    <w:link w:val="Titolo5"/>
    <w:uiPriority w:val="99"/>
    <w:semiHidden/>
    <w:rsid w:val="005A03AB"/>
    <w:rPr>
      <w:rFonts w:asciiTheme="majorHAnsi" w:eastAsiaTheme="majorEastAsia" w:hAnsiTheme="majorHAnsi" w:cstheme="majorBidi"/>
      <w:b/>
      <w:bCs/>
      <w:color w:val="808080"/>
    </w:rPr>
  </w:style>
  <w:style w:type="character" w:styleId="Enfasidelicata">
    <w:name w:val="Subtle Emphasis"/>
    <w:uiPriority w:val="99"/>
    <w:semiHidden/>
    <w:qFormat/>
    <w:rsid w:val="005A03AB"/>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5A03AB"/>
    <w:pPr>
      <w:keepNext/>
      <w:keepLines/>
      <w:spacing w:before="720" w:after="240"/>
      <w:outlineLvl w:val="0"/>
    </w:pPr>
    <w:rPr>
      <w:rFonts w:asciiTheme="majorHAnsi" w:hAnsiTheme="majorHAnsi"/>
      <w:sz w:val="28"/>
    </w:rPr>
  </w:style>
  <w:style w:type="character" w:styleId="Enfasicorsivo">
    <w:name w:val="Emphasis"/>
    <w:uiPriority w:val="99"/>
    <w:semiHidden/>
    <w:qFormat/>
    <w:rsid w:val="005A03AB"/>
    <w:rPr>
      <w:b/>
      <w:bCs/>
      <w:i/>
      <w:iCs/>
      <w:spacing w:val="10"/>
      <w:bdr w:val="none" w:sz="0" w:space="0" w:color="auto"/>
      <w:shd w:val="clear" w:color="auto" w:fill="auto"/>
    </w:rPr>
  </w:style>
  <w:style w:type="paragraph" w:styleId="Pidipagina">
    <w:name w:val="footer"/>
    <w:basedOn w:val="Normale"/>
    <w:link w:val="PidipaginaCarattere"/>
    <w:uiPriority w:val="57"/>
    <w:semiHidden/>
    <w:rsid w:val="005A03AB"/>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5A03AB"/>
    <w:rPr>
      <w:sz w:val="24"/>
      <w:lang w:val="en-GB"/>
    </w:rPr>
  </w:style>
  <w:style w:type="character" w:styleId="Rimandonotaapidipagina">
    <w:name w:val="footnote reference"/>
    <w:basedOn w:val="Carpredefinitoparagrafo"/>
    <w:uiPriority w:val="99"/>
    <w:semiHidden/>
    <w:rsid w:val="005A03AB"/>
    <w:rPr>
      <w:vertAlign w:val="superscript"/>
    </w:rPr>
  </w:style>
  <w:style w:type="paragraph" w:styleId="Testonotaapidipagina">
    <w:name w:val="footnote text"/>
    <w:basedOn w:val="Normale"/>
    <w:link w:val="TestonotaapidipaginaCarattere"/>
    <w:uiPriority w:val="99"/>
    <w:semiHidden/>
    <w:rsid w:val="005A03AB"/>
    <w:rPr>
      <w:sz w:val="20"/>
      <w:szCs w:val="20"/>
    </w:rPr>
  </w:style>
  <w:style w:type="character" w:customStyle="1" w:styleId="TestonotaapidipaginaCarattere">
    <w:name w:val="Testo nota a piè di pagina Carattere"/>
    <w:basedOn w:val="Carpredefinitoparagrafo"/>
    <w:link w:val="Testonotaapidipagina"/>
    <w:uiPriority w:val="99"/>
    <w:semiHidden/>
    <w:rsid w:val="005A03AB"/>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5A03AB"/>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5A03AB"/>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5A03AB"/>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5A03AB"/>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5A03AB"/>
    <w:rPr>
      <w:color w:val="0072BC" w:themeColor="hyperlink"/>
      <w:u w:val="single"/>
    </w:rPr>
  </w:style>
  <w:style w:type="character" w:styleId="Enfasiintensa">
    <w:name w:val="Intense Emphasis"/>
    <w:uiPriority w:val="99"/>
    <w:semiHidden/>
    <w:qFormat/>
    <w:rsid w:val="005A03AB"/>
    <w:rPr>
      <w:b/>
      <w:bCs/>
    </w:rPr>
  </w:style>
  <w:style w:type="paragraph" w:styleId="Citazioneintensa">
    <w:name w:val="Intense Quote"/>
    <w:basedOn w:val="Normale"/>
    <w:next w:val="Normale"/>
    <w:link w:val="CitazioneintensaCarattere"/>
    <w:uiPriority w:val="99"/>
    <w:semiHidden/>
    <w:qFormat/>
    <w:rsid w:val="005A03AB"/>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5A03AB"/>
    <w:rPr>
      <w:rFonts w:eastAsiaTheme="minorEastAsia"/>
      <w:b/>
      <w:bCs/>
      <w:i/>
      <w:iCs/>
      <w:lang w:bidi="en-US"/>
    </w:rPr>
  </w:style>
  <w:style w:type="character" w:styleId="Riferimentointenso">
    <w:name w:val="Intense Reference"/>
    <w:uiPriority w:val="99"/>
    <w:semiHidden/>
    <w:qFormat/>
    <w:rsid w:val="005A03AB"/>
    <w:rPr>
      <w:smallCaps/>
      <w:spacing w:val="5"/>
      <w:u w:val="single"/>
    </w:rPr>
  </w:style>
  <w:style w:type="paragraph" w:styleId="Paragrafoelenco">
    <w:name w:val="List Paragraph"/>
    <w:basedOn w:val="Normale"/>
    <w:uiPriority w:val="99"/>
    <w:semiHidden/>
    <w:qFormat/>
    <w:rsid w:val="005A03AB"/>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5A03AB"/>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5A03AB"/>
    <w:rPr>
      <w:rFonts w:eastAsiaTheme="minorEastAsia"/>
      <w:i/>
      <w:iCs/>
      <w:lang w:bidi="en-US"/>
    </w:rPr>
  </w:style>
  <w:style w:type="character" w:styleId="Riferimentodelicato">
    <w:name w:val="Subtle Reference"/>
    <w:uiPriority w:val="99"/>
    <w:semiHidden/>
    <w:qFormat/>
    <w:rsid w:val="005A03AB"/>
    <w:rPr>
      <w:smallCaps/>
    </w:rPr>
  </w:style>
  <w:style w:type="table" w:styleId="Grigliatabella">
    <w:name w:val="Table Grid"/>
    <w:basedOn w:val="Tabellanormale"/>
    <w:uiPriority w:val="59"/>
    <w:semiHidden/>
    <w:rsid w:val="005A03A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5A03AB"/>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5A03AB"/>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5A03AB"/>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5A03AB"/>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5A03AB"/>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5A03AB"/>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5A03AB"/>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e"/>
    <w:uiPriority w:val="14"/>
    <w:qFormat/>
    <w:rsid w:val="005A03AB"/>
    <w:pPr>
      <w:spacing w:before="120" w:after="120"/>
      <w:ind w:left="425" w:firstLine="142"/>
    </w:pPr>
    <w:rPr>
      <w:sz w:val="20"/>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5A03AB"/>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5A03AB"/>
    <w:pPr>
      <w:tabs>
        <w:tab w:val="center" w:pos="851"/>
        <w:tab w:val="center" w:pos="6407"/>
      </w:tabs>
      <w:spacing w:before="720"/>
      <w:jc w:val="left"/>
    </w:pPr>
  </w:style>
  <w:style w:type="paragraph" w:customStyle="1" w:styleId="JuParaLast">
    <w:name w:val="Ju_Para_Last"/>
    <w:basedOn w:val="Normale"/>
    <w:next w:val="ECHRPara"/>
    <w:uiPriority w:val="30"/>
    <w:qFormat/>
    <w:rsid w:val="005A03AB"/>
    <w:pPr>
      <w:keepNext/>
      <w:keepLines/>
      <w:spacing w:before="240"/>
      <w:ind w:firstLine="284"/>
    </w:pPr>
  </w:style>
  <w:style w:type="paragraph" w:customStyle="1" w:styleId="JuCase">
    <w:name w:val="Ju_Case"/>
    <w:basedOn w:val="Normale"/>
    <w:next w:val="ECHRPara"/>
    <w:uiPriority w:val="10"/>
    <w:rsid w:val="005A03AB"/>
    <w:pPr>
      <w:ind w:firstLine="284"/>
    </w:pPr>
    <w:rPr>
      <w:b/>
    </w:rPr>
  </w:style>
  <w:style w:type="paragraph" w:customStyle="1" w:styleId="JuList">
    <w:name w:val="Ju_List"/>
    <w:basedOn w:val="Normale"/>
    <w:uiPriority w:val="28"/>
    <w:qFormat/>
    <w:rsid w:val="005A03AB"/>
    <w:pPr>
      <w:ind w:left="340" w:hanging="340"/>
    </w:pPr>
  </w:style>
  <w:style w:type="paragraph" w:customStyle="1" w:styleId="JuTitle">
    <w:name w:val="Ju_Title"/>
    <w:basedOn w:val="Normale"/>
    <w:next w:val="ECHRPara"/>
    <w:uiPriority w:val="3"/>
    <w:semiHidden/>
    <w:qFormat/>
    <w:rsid w:val="005A03AB"/>
    <w:pPr>
      <w:spacing w:before="720" w:after="240"/>
      <w:jc w:val="center"/>
      <w:outlineLvl w:val="0"/>
    </w:pPr>
    <w:rPr>
      <w:rFonts w:asciiTheme="majorHAnsi" w:hAnsiTheme="majorHAnsi"/>
      <w:b/>
      <w:caps/>
    </w:rPr>
  </w:style>
  <w:style w:type="character" w:styleId="Numeropagina">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5A03AB"/>
    <w:pPr>
      <w:ind w:left="346" w:firstLine="0"/>
    </w:pPr>
  </w:style>
  <w:style w:type="paragraph" w:customStyle="1" w:styleId="JuListi">
    <w:name w:val="Ju_List_i"/>
    <w:basedOn w:val="Normale"/>
    <w:next w:val="JuLista"/>
    <w:uiPriority w:val="28"/>
    <w:qFormat/>
    <w:rsid w:val="005A03AB"/>
    <w:pPr>
      <w:ind w:left="794"/>
    </w:pPr>
  </w:style>
  <w:style w:type="character" w:styleId="Rimandocommento">
    <w:name w:val="annotation reference"/>
    <w:uiPriority w:val="99"/>
    <w:semiHidden/>
    <w:rsid w:val="00E77CB3"/>
    <w:rPr>
      <w:sz w:val="16"/>
    </w:rPr>
  </w:style>
  <w:style w:type="paragraph" w:styleId="Testocommento">
    <w:name w:val="annotation text"/>
    <w:basedOn w:val="Normale"/>
    <w:link w:val="TestocommentoCarattere"/>
    <w:uiPriority w:val="99"/>
    <w:semiHidden/>
    <w:rsid w:val="00E77CB3"/>
    <w:rPr>
      <w:sz w:val="20"/>
    </w:rPr>
  </w:style>
  <w:style w:type="character" w:customStyle="1" w:styleId="TestocommentoCarattere">
    <w:name w:val="Testo commento Carattere"/>
    <w:basedOn w:val="Carpredefinitoparagrafo"/>
    <w:link w:val="Testocommento"/>
    <w:uiPriority w:val="99"/>
    <w:semiHidden/>
    <w:rsid w:val="00E77CB3"/>
    <w:rPr>
      <w:rFonts w:eastAsiaTheme="minorEastAsia"/>
      <w:sz w:val="20"/>
    </w:rPr>
  </w:style>
  <w:style w:type="character" w:styleId="Rimandonotadichiusura">
    <w:name w:val="endnote reference"/>
    <w:basedOn w:val="Carpredefinitoparagrafo"/>
    <w:uiPriority w:val="99"/>
    <w:semiHidden/>
    <w:rsid w:val="005A03AB"/>
    <w:rPr>
      <w:vertAlign w:val="superscript"/>
    </w:rPr>
  </w:style>
  <w:style w:type="paragraph" w:styleId="Testonotadichiusura">
    <w:name w:val="endnote text"/>
    <w:basedOn w:val="Normale"/>
    <w:link w:val="TestonotadichiusuraCarattere"/>
    <w:uiPriority w:val="99"/>
    <w:semiHidden/>
    <w:rsid w:val="005A03AB"/>
    <w:rPr>
      <w:sz w:val="20"/>
      <w:szCs w:val="20"/>
    </w:rPr>
  </w:style>
  <w:style w:type="character" w:customStyle="1" w:styleId="TestonotadichiusuraCarattere">
    <w:name w:val="Testo nota di chiusura Carattere"/>
    <w:basedOn w:val="Carpredefinitoparagrafo"/>
    <w:link w:val="Testonotadichiusura"/>
    <w:uiPriority w:val="99"/>
    <w:semiHidden/>
    <w:rsid w:val="005A03AB"/>
    <w:rPr>
      <w:rFonts w:eastAsiaTheme="minorEastAsia"/>
      <w:sz w:val="20"/>
      <w:szCs w:val="20"/>
      <w:lang w:val="en-GB"/>
    </w:rPr>
  </w:style>
  <w:style w:type="character" w:styleId="Collegamentovisitato">
    <w:name w:val="FollowedHyperlink"/>
    <w:uiPriority w:val="99"/>
    <w:semiHidden/>
    <w:rsid w:val="00E77CB3"/>
    <w:rPr>
      <w:rFonts w:ascii="Times New Roman" w:hAnsi="Times New Roman" w:cs="Times New Roman"/>
      <w:color w:val="800080"/>
      <w:u w:val="single"/>
    </w:rPr>
  </w:style>
  <w:style w:type="paragraph" w:styleId="Puntoelenco">
    <w:name w:val="List Bullet"/>
    <w:basedOn w:val="Normale"/>
    <w:uiPriority w:val="99"/>
    <w:semiHidden/>
    <w:rsid w:val="00E77CB3"/>
    <w:pPr>
      <w:numPr>
        <w:numId w:val="1"/>
      </w:numPr>
    </w:pPr>
  </w:style>
  <w:style w:type="paragraph" w:customStyle="1" w:styleId="OpiH1">
    <w:name w:val="Opi_H_1"/>
    <w:basedOn w:val="ECHRHeading2"/>
    <w:uiPriority w:val="42"/>
    <w:qFormat/>
    <w:rsid w:val="005A03AB"/>
    <w:pPr>
      <w:ind w:left="635" w:hanging="357"/>
      <w:outlineLvl w:val="2"/>
    </w:pPr>
  </w:style>
  <w:style w:type="paragraph" w:styleId="Soggettocommento">
    <w:name w:val="annotation subject"/>
    <w:basedOn w:val="Testocommento"/>
    <w:next w:val="Testocommento"/>
    <w:link w:val="SoggettocommentoCarattere"/>
    <w:uiPriority w:val="99"/>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uiPriority w:val="99"/>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E77CB3"/>
    <w:rPr>
      <w:rFonts w:ascii="Tahoma" w:eastAsiaTheme="minorEastAsia" w:hAnsi="Tahoma" w:cs="Tahoma"/>
      <w:sz w:val="20"/>
      <w:shd w:val="clear" w:color="auto" w:fill="000080"/>
    </w:rPr>
  </w:style>
  <w:style w:type="paragraph" w:customStyle="1" w:styleId="OpiHa">
    <w:name w:val="Opi_H_a"/>
    <w:basedOn w:val="ECHRHeading3"/>
    <w:uiPriority w:val="43"/>
    <w:qFormat/>
    <w:rsid w:val="005A03AB"/>
    <w:pPr>
      <w:ind w:left="833" w:hanging="357"/>
      <w:outlineLvl w:val="3"/>
    </w:pPr>
    <w:rPr>
      <w:b/>
      <w:i w:val="0"/>
      <w:sz w:val="20"/>
    </w:rPr>
  </w:style>
  <w:style w:type="paragraph" w:styleId="Sottotitolo">
    <w:name w:val="Subtitle"/>
    <w:basedOn w:val="Normale"/>
    <w:next w:val="Normale"/>
    <w:link w:val="SottotitoloCarattere"/>
    <w:uiPriority w:val="99"/>
    <w:semiHidden/>
    <w:qFormat/>
    <w:rsid w:val="005A03AB"/>
    <w:pPr>
      <w:spacing w:after="600"/>
    </w:pPr>
    <w:rPr>
      <w:rFonts w:asciiTheme="majorHAnsi" w:eastAsiaTheme="majorEastAsia" w:hAnsiTheme="majorHAnsi" w:cstheme="majorBidi"/>
      <w:i/>
      <w:iCs/>
      <w:spacing w:val="13"/>
      <w:szCs w:val="24"/>
      <w:lang w:val="en-US" w:bidi="en-US"/>
    </w:rPr>
  </w:style>
  <w:style w:type="character" w:customStyle="1" w:styleId="SottotitoloCarattere">
    <w:name w:val="Sottotitolo Carattere"/>
    <w:basedOn w:val="Carpredefinitoparagrafo"/>
    <w:link w:val="Sottotitolo"/>
    <w:uiPriority w:val="99"/>
    <w:semiHidden/>
    <w:rsid w:val="005A03AB"/>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uiPriority w:val="99"/>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5A03AB"/>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5A03AB"/>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5A03AB"/>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paragraph" w:customStyle="1" w:styleId="OpiHA0">
    <w:name w:val="Opi_H_A"/>
    <w:basedOn w:val="ECHRHeading1"/>
    <w:next w:val="OpiPara"/>
    <w:uiPriority w:val="41"/>
    <w:qFormat/>
    <w:rsid w:val="005A03AB"/>
    <w:pPr>
      <w:tabs>
        <w:tab w:val="clear" w:pos="357"/>
      </w:tabs>
      <w:outlineLvl w:val="1"/>
    </w:pPr>
    <w:rPr>
      <w:b/>
    </w:rPr>
  </w:style>
  <w:style w:type="paragraph" w:customStyle="1" w:styleId="OpiHi">
    <w:name w:val="Opi_H_i"/>
    <w:basedOn w:val="ECHRHeading4"/>
    <w:uiPriority w:val="44"/>
    <w:qFormat/>
    <w:rsid w:val="005A03AB"/>
    <w:pPr>
      <w:ind w:left="1037" w:hanging="357"/>
      <w:outlineLvl w:val="4"/>
    </w:pPr>
    <w:rPr>
      <w:b w:val="0"/>
      <w:i/>
    </w:rPr>
  </w:style>
  <w:style w:type="paragraph" w:customStyle="1" w:styleId="OpiPara">
    <w:name w:val="Opi_Para"/>
    <w:basedOn w:val="ECHRPara"/>
    <w:uiPriority w:val="46"/>
    <w:qFormat/>
    <w:rsid w:val="005A03AB"/>
  </w:style>
  <w:style w:type="paragraph" w:customStyle="1" w:styleId="OpiParaSub">
    <w:name w:val="Opi_Para_Sub"/>
    <w:basedOn w:val="JuParaSub"/>
    <w:uiPriority w:val="47"/>
    <w:qFormat/>
    <w:rsid w:val="005A03AB"/>
  </w:style>
  <w:style w:type="paragraph" w:customStyle="1" w:styleId="OpiQuot">
    <w:name w:val="Opi_Quot"/>
    <w:basedOn w:val="ECHRParaQuote"/>
    <w:uiPriority w:val="48"/>
    <w:qFormat/>
    <w:rsid w:val="005A03AB"/>
  </w:style>
  <w:style w:type="paragraph" w:customStyle="1" w:styleId="OpiQuotSub">
    <w:name w:val="Opi_Quot_Sub"/>
    <w:basedOn w:val="JuQuotSub"/>
    <w:uiPriority w:val="49"/>
    <w:qFormat/>
    <w:rsid w:val="005A03AB"/>
  </w:style>
  <w:style w:type="paragraph" w:customStyle="1" w:styleId="OpiTranslation">
    <w:name w:val="Opi_Translation"/>
    <w:basedOn w:val="Normale"/>
    <w:next w:val="OpiPara"/>
    <w:uiPriority w:val="40"/>
    <w:qFormat/>
    <w:rsid w:val="005A03AB"/>
    <w:pPr>
      <w:jc w:val="center"/>
      <w:outlineLvl w:val="0"/>
    </w:pPr>
    <w:rPr>
      <w:i/>
    </w:rPr>
  </w:style>
  <w:style w:type="paragraph" w:customStyle="1" w:styleId="ECHRSpacer">
    <w:name w:val="ECHR_Spacer"/>
    <w:basedOn w:val="Normale"/>
    <w:uiPriority w:val="45"/>
    <w:rsid w:val="00AA755B"/>
    <w:pPr>
      <w:jc w:val="left"/>
    </w:pPr>
    <w:rPr>
      <w:rFonts w:eastAsiaTheme="minorHAnsi"/>
      <w:sz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5A03AB"/>
    <w:pPr>
      <w:jc w:val="both"/>
    </w:pPr>
    <w:rPr>
      <w:rFonts w:eastAsiaTheme="minorEastAsia"/>
      <w:sz w:val="24"/>
      <w:lang w:val="en-GB"/>
    </w:rPr>
  </w:style>
  <w:style w:type="paragraph" w:styleId="Titolo1">
    <w:name w:val="heading 1"/>
    <w:basedOn w:val="Normale"/>
    <w:next w:val="Normale"/>
    <w:link w:val="Titolo1Carattere"/>
    <w:uiPriority w:val="99"/>
    <w:semiHidden/>
    <w:rsid w:val="005A03AB"/>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5A03AB"/>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5A03AB"/>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5A03AB"/>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5A03AB"/>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5A03AB"/>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5A03AB"/>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5A03AB"/>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5A03AB"/>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5A03A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03AB"/>
    <w:rPr>
      <w:rFonts w:ascii="Tahoma" w:eastAsiaTheme="minorEastAsia" w:hAnsi="Tahoma" w:cs="Tahoma"/>
      <w:sz w:val="16"/>
      <w:szCs w:val="16"/>
      <w:lang w:val="en-GB"/>
    </w:rPr>
  </w:style>
  <w:style w:type="character" w:styleId="Titolodellibro">
    <w:name w:val="Book Title"/>
    <w:uiPriority w:val="99"/>
    <w:semiHidden/>
    <w:qFormat/>
    <w:rsid w:val="005A03AB"/>
    <w:rPr>
      <w:i/>
      <w:iCs/>
      <w:smallCaps/>
      <w:spacing w:val="5"/>
    </w:rPr>
  </w:style>
  <w:style w:type="paragraph" w:customStyle="1" w:styleId="ECHRHeader">
    <w:name w:val="ECHR_Header"/>
    <w:aliases w:val="Ju_Header"/>
    <w:basedOn w:val="Intestazione"/>
    <w:uiPriority w:val="4"/>
    <w:qFormat/>
    <w:rsid w:val="005A03AB"/>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5A03AB"/>
    <w:pPr>
      <w:jc w:val="left"/>
    </w:pPr>
    <w:rPr>
      <w:sz w:val="8"/>
    </w:rPr>
  </w:style>
  <w:style w:type="character" w:styleId="Enfasigrassetto">
    <w:name w:val="Strong"/>
    <w:uiPriority w:val="99"/>
    <w:semiHidden/>
    <w:qFormat/>
    <w:rsid w:val="005A03AB"/>
    <w:rPr>
      <w:b/>
      <w:bCs/>
    </w:rPr>
  </w:style>
  <w:style w:type="paragraph" w:styleId="Nessunaspaziatura">
    <w:name w:val="No Spacing"/>
    <w:basedOn w:val="Normale"/>
    <w:link w:val="NessunaspaziaturaCarattere"/>
    <w:semiHidden/>
    <w:qFormat/>
    <w:rsid w:val="005A03AB"/>
    <w:rPr>
      <w:sz w:val="22"/>
      <w:lang w:val="en-US"/>
    </w:rPr>
  </w:style>
  <w:style w:type="character" w:customStyle="1" w:styleId="NessunaspaziaturaCarattere">
    <w:name w:val="Nessuna spaziatura Carattere"/>
    <w:basedOn w:val="Carpredefinitoparagrafo"/>
    <w:link w:val="Nessunaspaziatura"/>
    <w:semiHidden/>
    <w:rsid w:val="005A03AB"/>
    <w:rPr>
      <w:rFonts w:eastAsiaTheme="minorEastAsia"/>
    </w:rPr>
  </w:style>
  <w:style w:type="paragraph" w:customStyle="1" w:styleId="ECHRFooterLine">
    <w:name w:val="ECHR_Footer_Line"/>
    <w:aliases w:val="Footer_Line"/>
    <w:basedOn w:val="Normale"/>
    <w:next w:val="ECHRFooter"/>
    <w:uiPriority w:val="57"/>
    <w:semiHidden/>
    <w:rsid w:val="005A03AB"/>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5A03AB"/>
  </w:style>
  <w:style w:type="paragraph" w:customStyle="1" w:styleId="DecList">
    <w:name w:val="Dec_List"/>
    <w:basedOn w:val="Normale"/>
    <w:uiPriority w:val="9"/>
    <w:semiHidden/>
    <w:qFormat/>
    <w:rsid w:val="005A03AB"/>
    <w:pPr>
      <w:spacing w:before="240"/>
      <w:ind w:left="284"/>
    </w:pPr>
  </w:style>
  <w:style w:type="paragraph" w:customStyle="1" w:styleId="DummyStyle">
    <w:name w:val="Dummy_Style"/>
    <w:basedOn w:val="Normale"/>
    <w:semiHidden/>
    <w:qFormat/>
    <w:rsid w:val="005A03AB"/>
    <w:rPr>
      <w:color w:val="00B050"/>
    </w:rPr>
  </w:style>
  <w:style w:type="paragraph" w:customStyle="1" w:styleId="ECHRTitleCentre3">
    <w:name w:val="ECHR_Title_Centre_3"/>
    <w:aliases w:val="Ju_H_Article"/>
    <w:basedOn w:val="Normale"/>
    <w:next w:val="ECHRParaQuote"/>
    <w:uiPriority w:val="27"/>
    <w:qFormat/>
    <w:rsid w:val="005A03AB"/>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5A03AB"/>
    <w:pPr>
      <w:keepNext/>
      <w:keepLines/>
      <w:spacing w:after="240"/>
      <w:jc w:val="center"/>
      <w:outlineLvl w:val="0"/>
    </w:pPr>
    <w:rPr>
      <w:rFonts w:asciiTheme="majorHAnsi" w:hAnsiTheme="majorHAnsi"/>
      <w:sz w:val="28"/>
    </w:rPr>
  </w:style>
  <w:style w:type="paragraph" w:customStyle="1" w:styleId="JuAppQuestion">
    <w:name w:val="Ju_App_Question"/>
    <w:basedOn w:val="Normale"/>
    <w:uiPriority w:val="5"/>
    <w:semiHidden/>
    <w:qFormat/>
    <w:rsid w:val="005A03AB"/>
    <w:pPr>
      <w:numPr>
        <w:numId w:val="31"/>
      </w:numPr>
      <w:jc w:val="left"/>
    </w:pPr>
    <w:rPr>
      <w:b/>
    </w:rPr>
  </w:style>
  <w:style w:type="paragraph" w:customStyle="1" w:styleId="JuCourt">
    <w:name w:val="Ju_Court"/>
    <w:basedOn w:val="Normale"/>
    <w:next w:val="Normale"/>
    <w:uiPriority w:val="16"/>
    <w:qFormat/>
    <w:rsid w:val="005A03AB"/>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5A03AB"/>
    <w:pPr>
      <w:tabs>
        <w:tab w:val="clear" w:pos="3686"/>
        <w:tab w:val="clear" w:pos="7371"/>
        <w:tab w:val="center" w:pos="6146"/>
        <w:tab w:val="right" w:pos="12293"/>
      </w:tabs>
    </w:pPr>
  </w:style>
  <w:style w:type="paragraph" w:customStyle="1" w:styleId="ECHRTitleCentre2">
    <w:name w:val="ECHR_Title_Centre_2"/>
    <w:aliases w:val="Dec_H_Case"/>
    <w:basedOn w:val="Normale"/>
    <w:next w:val="ECHRPara"/>
    <w:uiPriority w:val="8"/>
    <w:qFormat/>
    <w:rsid w:val="005A03AB"/>
    <w:pPr>
      <w:spacing w:after="240"/>
      <w:jc w:val="center"/>
      <w:outlineLvl w:val="0"/>
    </w:pPr>
    <w:rPr>
      <w:rFonts w:asciiTheme="majorHAnsi" w:hAnsiTheme="majorHAnsi"/>
    </w:rPr>
  </w:style>
  <w:style w:type="paragraph" w:customStyle="1" w:styleId="JuInitialled">
    <w:name w:val="Ju_Initialled"/>
    <w:basedOn w:val="Normale"/>
    <w:uiPriority w:val="31"/>
    <w:qFormat/>
    <w:rsid w:val="005A03AB"/>
    <w:pPr>
      <w:tabs>
        <w:tab w:val="center" w:pos="6407"/>
      </w:tabs>
      <w:spacing w:before="720"/>
      <w:jc w:val="right"/>
    </w:pPr>
  </w:style>
  <w:style w:type="paragraph" w:styleId="Titolo">
    <w:name w:val="Title"/>
    <w:basedOn w:val="Normale"/>
    <w:next w:val="Normale"/>
    <w:link w:val="TitoloCarattere"/>
    <w:uiPriority w:val="99"/>
    <w:semiHidden/>
    <w:qFormat/>
    <w:rsid w:val="005A03AB"/>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5A03AB"/>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uiPriority w:val="21"/>
    <w:qFormat/>
    <w:rsid w:val="005A03AB"/>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5A03AB"/>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5A03AB"/>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Titolo6"/>
    <w:next w:val="ECHRPara"/>
    <w:uiPriority w:val="24"/>
    <w:qFormat/>
    <w:rsid w:val="005A03AB"/>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5A03AB"/>
    <w:pPr>
      <w:keepNext/>
      <w:keepLines/>
      <w:spacing w:before="240" w:after="120"/>
      <w:ind w:left="1236"/>
    </w:pPr>
    <w:rPr>
      <w:sz w:val="20"/>
      <w:lang w:val="en-GB"/>
    </w:rPr>
  </w:style>
  <w:style w:type="character" w:customStyle="1" w:styleId="JuITMark">
    <w:name w:val="Ju_ITMark"/>
    <w:basedOn w:val="Carpredefinitoparagrafo"/>
    <w:uiPriority w:val="38"/>
    <w:qFormat/>
    <w:rsid w:val="005A03AB"/>
    <w:rPr>
      <w:vanish w:val="0"/>
      <w:color w:val="auto"/>
      <w:sz w:val="14"/>
      <w:bdr w:val="none" w:sz="0" w:space="0" w:color="auto"/>
      <w:shd w:val="clear" w:color="auto" w:fill="BEE5FF" w:themeFill="background1" w:themeFillTint="33"/>
    </w:rPr>
  </w:style>
  <w:style w:type="character" w:customStyle="1" w:styleId="JUNAMES">
    <w:name w:val="JU_NAMES"/>
    <w:uiPriority w:val="17"/>
    <w:qFormat/>
    <w:rsid w:val="005A03AB"/>
    <w:rPr>
      <w:caps w:val="0"/>
      <w:smallCaps/>
    </w:rPr>
  </w:style>
  <w:style w:type="paragraph" w:customStyle="1" w:styleId="JuParaSub">
    <w:name w:val="Ju_Para_Sub"/>
    <w:basedOn w:val="ECHRPara"/>
    <w:uiPriority w:val="13"/>
    <w:qFormat/>
    <w:rsid w:val="005A03AB"/>
    <w:pPr>
      <w:ind w:left="284"/>
    </w:pPr>
  </w:style>
  <w:style w:type="paragraph" w:styleId="Intestazione">
    <w:name w:val="header"/>
    <w:basedOn w:val="Normale"/>
    <w:link w:val="IntestazioneCarattere"/>
    <w:uiPriority w:val="57"/>
    <w:semiHidden/>
    <w:rsid w:val="005A03AB"/>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5A03AB"/>
    <w:rPr>
      <w:sz w:val="24"/>
      <w:lang w:val="en-GB"/>
    </w:rPr>
  </w:style>
  <w:style w:type="character" w:customStyle="1" w:styleId="Titolo1Carattere">
    <w:name w:val="Titolo 1 Carattere"/>
    <w:basedOn w:val="Carpredefinitoparagrafo"/>
    <w:link w:val="Titolo1"/>
    <w:uiPriority w:val="99"/>
    <w:semiHidden/>
    <w:rsid w:val="005A03AB"/>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Titolo1"/>
    <w:next w:val="ECHRPara"/>
    <w:uiPriority w:val="19"/>
    <w:qFormat/>
    <w:rsid w:val="005A03AB"/>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5A03AB"/>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5A03AB"/>
    <w:rPr>
      <w:rFonts w:asciiTheme="majorHAnsi" w:eastAsiaTheme="majorEastAsia" w:hAnsiTheme="majorHAnsi" w:cstheme="majorBidi"/>
      <w:b/>
      <w:bCs/>
      <w:color w:val="4D4D4D"/>
      <w:sz w:val="26"/>
      <w:szCs w:val="26"/>
      <w:lang w:val="en-GB"/>
    </w:rPr>
  </w:style>
  <w:style w:type="paragraph" w:customStyle="1" w:styleId="JuQuotSub">
    <w:name w:val="Ju_Quot_Sub"/>
    <w:basedOn w:val="ECHRParaQuote"/>
    <w:uiPriority w:val="15"/>
    <w:qFormat/>
    <w:rsid w:val="005A03AB"/>
    <w:pPr>
      <w:ind w:left="567"/>
    </w:pPr>
  </w:style>
  <w:style w:type="paragraph" w:customStyle="1" w:styleId="ECHRDecisionBody">
    <w:name w:val="ECHR_Decision_Body"/>
    <w:aliases w:val="Ju_Judges"/>
    <w:basedOn w:val="Normale"/>
    <w:uiPriority w:val="11"/>
    <w:qFormat/>
    <w:rsid w:val="005A03AB"/>
    <w:pPr>
      <w:tabs>
        <w:tab w:val="left" w:pos="567"/>
        <w:tab w:val="left" w:pos="1134"/>
      </w:tabs>
      <w:jc w:val="left"/>
    </w:pPr>
  </w:style>
  <w:style w:type="character" w:customStyle="1" w:styleId="Titolo3Carattere">
    <w:name w:val="Titolo 3 Carattere"/>
    <w:basedOn w:val="Carpredefinitoparagrafo"/>
    <w:link w:val="Titolo3"/>
    <w:uiPriority w:val="99"/>
    <w:semiHidden/>
    <w:rsid w:val="005A03AB"/>
    <w:rPr>
      <w:rFonts w:asciiTheme="majorHAnsi" w:eastAsiaTheme="majorEastAsia" w:hAnsiTheme="majorHAnsi" w:cstheme="majorBidi"/>
      <w:b/>
      <w:bCs/>
      <w:color w:val="5F5F5F"/>
      <w:sz w:val="24"/>
      <w:lang w:val="en-GB"/>
    </w:rPr>
  </w:style>
  <w:style w:type="paragraph" w:customStyle="1" w:styleId="ECHRPara">
    <w:name w:val="ECHR_Para"/>
    <w:aliases w:val="Ju_Para"/>
    <w:basedOn w:val="Normale"/>
    <w:uiPriority w:val="12"/>
    <w:qFormat/>
    <w:rsid w:val="005A03AB"/>
    <w:pPr>
      <w:ind w:firstLine="284"/>
    </w:pPr>
  </w:style>
  <w:style w:type="character" w:customStyle="1" w:styleId="Titolo4Carattere">
    <w:name w:val="Titolo 4 Carattere"/>
    <w:basedOn w:val="Carpredefinitoparagrafo"/>
    <w:link w:val="Titolo4"/>
    <w:uiPriority w:val="99"/>
    <w:semiHidden/>
    <w:rsid w:val="005A03AB"/>
    <w:rPr>
      <w:rFonts w:asciiTheme="majorHAnsi" w:eastAsiaTheme="majorEastAsia" w:hAnsiTheme="majorHAnsi" w:cstheme="majorBidi"/>
      <w:b/>
      <w:bCs/>
      <w:i/>
      <w:iCs/>
      <w:color w:val="777777"/>
      <w:sz w:val="24"/>
      <w:lang w:val="en-GB"/>
    </w:rPr>
  </w:style>
  <w:style w:type="character" w:customStyle="1" w:styleId="Titolo5Carattere">
    <w:name w:val="Titolo 5 Carattere"/>
    <w:basedOn w:val="Carpredefinitoparagrafo"/>
    <w:link w:val="Titolo5"/>
    <w:uiPriority w:val="99"/>
    <w:semiHidden/>
    <w:rsid w:val="005A03AB"/>
    <w:rPr>
      <w:rFonts w:asciiTheme="majorHAnsi" w:eastAsiaTheme="majorEastAsia" w:hAnsiTheme="majorHAnsi" w:cstheme="majorBidi"/>
      <w:b/>
      <w:bCs/>
      <w:color w:val="808080"/>
    </w:rPr>
  </w:style>
  <w:style w:type="character" w:styleId="Enfasidelicata">
    <w:name w:val="Subtle Emphasis"/>
    <w:uiPriority w:val="99"/>
    <w:semiHidden/>
    <w:qFormat/>
    <w:rsid w:val="005A03AB"/>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5A03AB"/>
    <w:pPr>
      <w:keepNext/>
      <w:keepLines/>
      <w:spacing w:before="720" w:after="240"/>
      <w:outlineLvl w:val="0"/>
    </w:pPr>
    <w:rPr>
      <w:rFonts w:asciiTheme="majorHAnsi" w:hAnsiTheme="majorHAnsi"/>
      <w:sz w:val="28"/>
    </w:rPr>
  </w:style>
  <w:style w:type="character" w:styleId="Enfasicorsivo">
    <w:name w:val="Emphasis"/>
    <w:uiPriority w:val="99"/>
    <w:semiHidden/>
    <w:qFormat/>
    <w:rsid w:val="005A03AB"/>
    <w:rPr>
      <w:b/>
      <w:bCs/>
      <w:i/>
      <w:iCs/>
      <w:spacing w:val="10"/>
      <w:bdr w:val="none" w:sz="0" w:space="0" w:color="auto"/>
      <w:shd w:val="clear" w:color="auto" w:fill="auto"/>
    </w:rPr>
  </w:style>
  <w:style w:type="paragraph" w:styleId="Pidipagina">
    <w:name w:val="footer"/>
    <w:basedOn w:val="Normale"/>
    <w:link w:val="PidipaginaCarattere"/>
    <w:uiPriority w:val="57"/>
    <w:semiHidden/>
    <w:rsid w:val="005A03AB"/>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5A03AB"/>
    <w:rPr>
      <w:sz w:val="24"/>
      <w:lang w:val="en-GB"/>
    </w:rPr>
  </w:style>
  <w:style w:type="character" w:styleId="Rimandonotaapidipagina">
    <w:name w:val="footnote reference"/>
    <w:basedOn w:val="Carpredefinitoparagrafo"/>
    <w:uiPriority w:val="99"/>
    <w:semiHidden/>
    <w:rsid w:val="005A03AB"/>
    <w:rPr>
      <w:vertAlign w:val="superscript"/>
    </w:rPr>
  </w:style>
  <w:style w:type="paragraph" w:styleId="Testonotaapidipagina">
    <w:name w:val="footnote text"/>
    <w:basedOn w:val="Normale"/>
    <w:link w:val="TestonotaapidipaginaCarattere"/>
    <w:uiPriority w:val="99"/>
    <w:semiHidden/>
    <w:rsid w:val="005A03AB"/>
    <w:rPr>
      <w:sz w:val="20"/>
      <w:szCs w:val="20"/>
    </w:rPr>
  </w:style>
  <w:style w:type="character" w:customStyle="1" w:styleId="TestonotaapidipaginaCarattere">
    <w:name w:val="Testo nota a piè di pagina Carattere"/>
    <w:basedOn w:val="Carpredefinitoparagrafo"/>
    <w:link w:val="Testonotaapidipagina"/>
    <w:uiPriority w:val="99"/>
    <w:semiHidden/>
    <w:rsid w:val="005A03AB"/>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5A03AB"/>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5A03AB"/>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5A03AB"/>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5A03AB"/>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5A03AB"/>
    <w:rPr>
      <w:color w:val="0072BC" w:themeColor="hyperlink"/>
      <w:u w:val="single"/>
    </w:rPr>
  </w:style>
  <w:style w:type="character" w:styleId="Enfasiintensa">
    <w:name w:val="Intense Emphasis"/>
    <w:uiPriority w:val="99"/>
    <w:semiHidden/>
    <w:qFormat/>
    <w:rsid w:val="005A03AB"/>
    <w:rPr>
      <w:b/>
      <w:bCs/>
    </w:rPr>
  </w:style>
  <w:style w:type="paragraph" w:styleId="Citazioneintensa">
    <w:name w:val="Intense Quote"/>
    <w:basedOn w:val="Normale"/>
    <w:next w:val="Normale"/>
    <w:link w:val="CitazioneintensaCarattere"/>
    <w:uiPriority w:val="99"/>
    <w:semiHidden/>
    <w:qFormat/>
    <w:rsid w:val="005A03AB"/>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5A03AB"/>
    <w:rPr>
      <w:rFonts w:eastAsiaTheme="minorEastAsia"/>
      <w:b/>
      <w:bCs/>
      <w:i/>
      <w:iCs/>
      <w:lang w:bidi="en-US"/>
    </w:rPr>
  </w:style>
  <w:style w:type="character" w:styleId="Riferimentointenso">
    <w:name w:val="Intense Reference"/>
    <w:uiPriority w:val="99"/>
    <w:semiHidden/>
    <w:qFormat/>
    <w:rsid w:val="005A03AB"/>
    <w:rPr>
      <w:smallCaps/>
      <w:spacing w:val="5"/>
      <w:u w:val="single"/>
    </w:rPr>
  </w:style>
  <w:style w:type="paragraph" w:styleId="Paragrafoelenco">
    <w:name w:val="List Paragraph"/>
    <w:basedOn w:val="Normale"/>
    <w:uiPriority w:val="99"/>
    <w:semiHidden/>
    <w:qFormat/>
    <w:rsid w:val="005A03AB"/>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5A03AB"/>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5A03AB"/>
    <w:rPr>
      <w:rFonts w:eastAsiaTheme="minorEastAsia"/>
      <w:i/>
      <w:iCs/>
      <w:lang w:bidi="en-US"/>
    </w:rPr>
  </w:style>
  <w:style w:type="character" w:styleId="Riferimentodelicato">
    <w:name w:val="Subtle Reference"/>
    <w:uiPriority w:val="99"/>
    <w:semiHidden/>
    <w:qFormat/>
    <w:rsid w:val="005A03AB"/>
    <w:rPr>
      <w:smallCaps/>
    </w:rPr>
  </w:style>
  <w:style w:type="table" w:styleId="Grigliatabella">
    <w:name w:val="Table Grid"/>
    <w:basedOn w:val="Tabellanormale"/>
    <w:uiPriority w:val="59"/>
    <w:semiHidden/>
    <w:rsid w:val="005A03A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5A03AB"/>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5A03AB"/>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5A03AB"/>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5A03AB"/>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5A03AB"/>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5A03AB"/>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5A03AB"/>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e"/>
    <w:uiPriority w:val="14"/>
    <w:qFormat/>
    <w:rsid w:val="005A03AB"/>
    <w:pPr>
      <w:spacing w:before="120" w:after="120"/>
      <w:ind w:left="425" w:firstLine="142"/>
    </w:pPr>
    <w:rPr>
      <w:sz w:val="20"/>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5A03AB"/>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5A03AB"/>
    <w:pPr>
      <w:tabs>
        <w:tab w:val="center" w:pos="851"/>
        <w:tab w:val="center" w:pos="6407"/>
      </w:tabs>
      <w:spacing w:before="720"/>
      <w:jc w:val="left"/>
    </w:pPr>
  </w:style>
  <w:style w:type="paragraph" w:customStyle="1" w:styleId="JuParaLast">
    <w:name w:val="Ju_Para_Last"/>
    <w:basedOn w:val="Normale"/>
    <w:next w:val="ECHRPara"/>
    <w:uiPriority w:val="30"/>
    <w:qFormat/>
    <w:rsid w:val="005A03AB"/>
    <w:pPr>
      <w:keepNext/>
      <w:keepLines/>
      <w:spacing w:before="240"/>
      <w:ind w:firstLine="284"/>
    </w:pPr>
  </w:style>
  <w:style w:type="paragraph" w:customStyle="1" w:styleId="JuCase">
    <w:name w:val="Ju_Case"/>
    <w:basedOn w:val="Normale"/>
    <w:next w:val="ECHRPara"/>
    <w:uiPriority w:val="10"/>
    <w:rsid w:val="005A03AB"/>
    <w:pPr>
      <w:ind w:firstLine="284"/>
    </w:pPr>
    <w:rPr>
      <w:b/>
    </w:rPr>
  </w:style>
  <w:style w:type="paragraph" w:customStyle="1" w:styleId="JuList">
    <w:name w:val="Ju_List"/>
    <w:basedOn w:val="Normale"/>
    <w:uiPriority w:val="28"/>
    <w:qFormat/>
    <w:rsid w:val="005A03AB"/>
    <w:pPr>
      <w:ind w:left="340" w:hanging="340"/>
    </w:pPr>
  </w:style>
  <w:style w:type="paragraph" w:customStyle="1" w:styleId="JuTitle">
    <w:name w:val="Ju_Title"/>
    <w:basedOn w:val="Normale"/>
    <w:next w:val="ECHRPara"/>
    <w:uiPriority w:val="3"/>
    <w:semiHidden/>
    <w:qFormat/>
    <w:rsid w:val="005A03AB"/>
    <w:pPr>
      <w:spacing w:before="720" w:after="240"/>
      <w:jc w:val="center"/>
      <w:outlineLvl w:val="0"/>
    </w:pPr>
    <w:rPr>
      <w:rFonts w:asciiTheme="majorHAnsi" w:hAnsiTheme="majorHAnsi"/>
      <w:b/>
      <w:caps/>
    </w:rPr>
  </w:style>
  <w:style w:type="character" w:styleId="Numeropagina">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5A03AB"/>
    <w:pPr>
      <w:ind w:left="346" w:firstLine="0"/>
    </w:pPr>
  </w:style>
  <w:style w:type="paragraph" w:customStyle="1" w:styleId="JuListi">
    <w:name w:val="Ju_List_i"/>
    <w:basedOn w:val="Normale"/>
    <w:next w:val="JuLista"/>
    <w:uiPriority w:val="28"/>
    <w:qFormat/>
    <w:rsid w:val="005A03AB"/>
    <w:pPr>
      <w:ind w:left="794"/>
    </w:pPr>
  </w:style>
  <w:style w:type="character" w:styleId="Rimandocommento">
    <w:name w:val="annotation reference"/>
    <w:uiPriority w:val="99"/>
    <w:semiHidden/>
    <w:rsid w:val="00E77CB3"/>
    <w:rPr>
      <w:sz w:val="16"/>
    </w:rPr>
  </w:style>
  <w:style w:type="paragraph" w:styleId="Testocommento">
    <w:name w:val="annotation text"/>
    <w:basedOn w:val="Normale"/>
    <w:link w:val="TestocommentoCarattere"/>
    <w:uiPriority w:val="99"/>
    <w:semiHidden/>
    <w:rsid w:val="00E77CB3"/>
    <w:rPr>
      <w:sz w:val="20"/>
    </w:rPr>
  </w:style>
  <w:style w:type="character" w:customStyle="1" w:styleId="TestocommentoCarattere">
    <w:name w:val="Testo commento Carattere"/>
    <w:basedOn w:val="Carpredefinitoparagrafo"/>
    <w:link w:val="Testocommento"/>
    <w:uiPriority w:val="99"/>
    <w:semiHidden/>
    <w:rsid w:val="00E77CB3"/>
    <w:rPr>
      <w:rFonts w:eastAsiaTheme="minorEastAsia"/>
      <w:sz w:val="20"/>
    </w:rPr>
  </w:style>
  <w:style w:type="character" w:styleId="Rimandonotadichiusura">
    <w:name w:val="endnote reference"/>
    <w:basedOn w:val="Carpredefinitoparagrafo"/>
    <w:uiPriority w:val="99"/>
    <w:semiHidden/>
    <w:rsid w:val="005A03AB"/>
    <w:rPr>
      <w:vertAlign w:val="superscript"/>
    </w:rPr>
  </w:style>
  <w:style w:type="paragraph" w:styleId="Testonotadichiusura">
    <w:name w:val="endnote text"/>
    <w:basedOn w:val="Normale"/>
    <w:link w:val="TestonotadichiusuraCarattere"/>
    <w:uiPriority w:val="99"/>
    <w:semiHidden/>
    <w:rsid w:val="005A03AB"/>
    <w:rPr>
      <w:sz w:val="20"/>
      <w:szCs w:val="20"/>
    </w:rPr>
  </w:style>
  <w:style w:type="character" w:customStyle="1" w:styleId="TestonotadichiusuraCarattere">
    <w:name w:val="Testo nota di chiusura Carattere"/>
    <w:basedOn w:val="Carpredefinitoparagrafo"/>
    <w:link w:val="Testonotadichiusura"/>
    <w:uiPriority w:val="99"/>
    <w:semiHidden/>
    <w:rsid w:val="005A03AB"/>
    <w:rPr>
      <w:rFonts w:eastAsiaTheme="minorEastAsia"/>
      <w:sz w:val="20"/>
      <w:szCs w:val="20"/>
      <w:lang w:val="en-GB"/>
    </w:rPr>
  </w:style>
  <w:style w:type="character" w:styleId="Collegamentovisitato">
    <w:name w:val="FollowedHyperlink"/>
    <w:uiPriority w:val="99"/>
    <w:semiHidden/>
    <w:rsid w:val="00E77CB3"/>
    <w:rPr>
      <w:rFonts w:ascii="Times New Roman" w:hAnsi="Times New Roman" w:cs="Times New Roman"/>
      <w:color w:val="800080"/>
      <w:u w:val="single"/>
    </w:rPr>
  </w:style>
  <w:style w:type="paragraph" w:styleId="Puntoelenco">
    <w:name w:val="List Bullet"/>
    <w:basedOn w:val="Normale"/>
    <w:uiPriority w:val="99"/>
    <w:semiHidden/>
    <w:rsid w:val="00E77CB3"/>
    <w:pPr>
      <w:numPr>
        <w:numId w:val="1"/>
      </w:numPr>
    </w:pPr>
  </w:style>
  <w:style w:type="paragraph" w:customStyle="1" w:styleId="OpiH1">
    <w:name w:val="Opi_H_1"/>
    <w:basedOn w:val="ECHRHeading2"/>
    <w:uiPriority w:val="42"/>
    <w:qFormat/>
    <w:rsid w:val="005A03AB"/>
    <w:pPr>
      <w:ind w:left="635" w:hanging="357"/>
      <w:outlineLvl w:val="2"/>
    </w:pPr>
  </w:style>
  <w:style w:type="paragraph" w:styleId="Soggettocommento">
    <w:name w:val="annotation subject"/>
    <w:basedOn w:val="Testocommento"/>
    <w:next w:val="Testocommento"/>
    <w:link w:val="SoggettocommentoCarattere"/>
    <w:uiPriority w:val="99"/>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uiPriority w:val="99"/>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E77CB3"/>
    <w:rPr>
      <w:rFonts w:ascii="Tahoma" w:eastAsiaTheme="minorEastAsia" w:hAnsi="Tahoma" w:cs="Tahoma"/>
      <w:sz w:val="20"/>
      <w:shd w:val="clear" w:color="auto" w:fill="000080"/>
    </w:rPr>
  </w:style>
  <w:style w:type="paragraph" w:customStyle="1" w:styleId="OpiHa">
    <w:name w:val="Opi_H_a"/>
    <w:basedOn w:val="ECHRHeading3"/>
    <w:uiPriority w:val="43"/>
    <w:qFormat/>
    <w:rsid w:val="005A03AB"/>
    <w:pPr>
      <w:ind w:left="833" w:hanging="357"/>
      <w:outlineLvl w:val="3"/>
    </w:pPr>
    <w:rPr>
      <w:b/>
      <w:i w:val="0"/>
      <w:sz w:val="20"/>
    </w:rPr>
  </w:style>
  <w:style w:type="paragraph" w:styleId="Sottotitolo">
    <w:name w:val="Subtitle"/>
    <w:basedOn w:val="Normale"/>
    <w:next w:val="Normale"/>
    <w:link w:val="SottotitoloCarattere"/>
    <w:uiPriority w:val="99"/>
    <w:semiHidden/>
    <w:qFormat/>
    <w:rsid w:val="005A03AB"/>
    <w:pPr>
      <w:spacing w:after="600"/>
    </w:pPr>
    <w:rPr>
      <w:rFonts w:asciiTheme="majorHAnsi" w:eastAsiaTheme="majorEastAsia" w:hAnsiTheme="majorHAnsi" w:cstheme="majorBidi"/>
      <w:i/>
      <w:iCs/>
      <w:spacing w:val="13"/>
      <w:szCs w:val="24"/>
      <w:lang w:val="en-US" w:bidi="en-US"/>
    </w:rPr>
  </w:style>
  <w:style w:type="character" w:customStyle="1" w:styleId="SottotitoloCarattere">
    <w:name w:val="Sottotitolo Carattere"/>
    <w:basedOn w:val="Carpredefinitoparagrafo"/>
    <w:link w:val="Sottotitolo"/>
    <w:uiPriority w:val="99"/>
    <w:semiHidden/>
    <w:rsid w:val="005A03AB"/>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uiPriority w:val="99"/>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5A03AB"/>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5A03AB"/>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5A03AB"/>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paragraph" w:customStyle="1" w:styleId="OpiHA0">
    <w:name w:val="Opi_H_A"/>
    <w:basedOn w:val="ECHRHeading1"/>
    <w:next w:val="OpiPara"/>
    <w:uiPriority w:val="41"/>
    <w:qFormat/>
    <w:rsid w:val="005A03AB"/>
    <w:pPr>
      <w:tabs>
        <w:tab w:val="clear" w:pos="357"/>
      </w:tabs>
      <w:outlineLvl w:val="1"/>
    </w:pPr>
    <w:rPr>
      <w:b/>
    </w:rPr>
  </w:style>
  <w:style w:type="paragraph" w:customStyle="1" w:styleId="OpiHi">
    <w:name w:val="Opi_H_i"/>
    <w:basedOn w:val="ECHRHeading4"/>
    <w:uiPriority w:val="44"/>
    <w:qFormat/>
    <w:rsid w:val="005A03AB"/>
    <w:pPr>
      <w:ind w:left="1037" w:hanging="357"/>
      <w:outlineLvl w:val="4"/>
    </w:pPr>
    <w:rPr>
      <w:b w:val="0"/>
      <w:i/>
    </w:rPr>
  </w:style>
  <w:style w:type="paragraph" w:customStyle="1" w:styleId="OpiPara">
    <w:name w:val="Opi_Para"/>
    <w:basedOn w:val="ECHRPara"/>
    <w:uiPriority w:val="46"/>
    <w:qFormat/>
    <w:rsid w:val="005A03AB"/>
  </w:style>
  <w:style w:type="paragraph" w:customStyle="1" w:styleId="OpiParaSub">
    <w:name w:val="Opi_Para_Sub"/>
    <w:basedOn w:val="JuParaSub"/>
    <w:uiPriority w:val="47"/>
    <w:qFormat/>
    <w:rsid w:val="005A03AB"/>
  </w:style>
  <w:style w:type="paragraph" w:customStyle="1" w:styleId="OpiQuot">
    <w:name w:val="Opi_Quot"/>
    <w:basedOn w:val="ECHRParaQuote"/>
    <w:uiPriority w:val="48"/>
    <w:qFormat/>
    <w:rsid w:val="005A03AB"/>
  </w:style>
  <w:style w:type="paragraph" w:customStyle="1" w:styleId="OpiQuotSub">
    <w:name w:val="Opi_Quot_Sub"/>
    <w:basedOn w:val="JuQuotSub"/>
    <w:uiPriority w:val="49"/>
    <w:qFormat/>
    <w:rsid w:val="005A03AB"/>
  </w:style>
  <w:style w:type="paragraph" w:customStyle="1" w:styleId="OpiTranslation">
    <w:name w:val="Opi_Translation"/>
    <w:basedOn w:val="Normale"/>
    <w:next w:val="OpiPara"/>
    <w:uiPriority w:val="40"/>
    <w:qFormat/>
    <w:rsid w:val="005A03AB"/>
    <w:pPr>
      <w:jc w:val="center"/>
      <w:outlineLvl w:val="0"/>
    </w:pPr>
    <w:rPr>
      <w:i/>
    </w:rPr>
  </w:style>
  <w:style w:type="paragraph" w:customStyle="1" w:styleId="ECHRSpacer">
    <w:name w:val="ECHR_Spacer"/>
    <w:basedOn w:val="Normale"/>
    <w:uiPriority w:val="45"/>
    <w:rsid w:val="00AA755B"/>
    <w:pPr>
      <w:jc w:val="left"/>
    </w:pPr>
    <w:rPr>
      <w:rFonts w:eastAsiaTheme="minorHAnsi"/>
      <w:sz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61562">
      <w:bodyDiv w:val="1"/>
      <w:marLeft w:val="0"/>
      <w:marRight w:val="0"/>
      <w:marTop w:val="0"/>
      <w:marBottom w:val="0"/>
      <w:divBdr>
        <w:top w:val="none" w:sz="0" w:space="0" w:color="auto"/>
        <w:left w:val="none" w:sz="0" w:space="0" w:color="auto"/>
        <w:bottom w:val="none" w:sz="0" w:space="0" w:color="auto"/>
        <w:right w:val="none" w:sz="0" w:space="0" w:color="auto"/>
      </w:divBdr>
    </w:div>
    <w:div w:id="1616208190">
      <w:bodyDiv w:val="1"/>
      <w:marLeft w:val="0"/>
      <w:marRight w:val="0"/>
      <w:marTop w:val="0"/>
      <w:marBottom w:val="0"/>
      <w:divBdr>
        <w:top w:val="none" w:sz="0" w:space="0" w:color="auto"/>
        <w:left w:val="none" w:sz="0" w:space="0" w:color="auto"/>
        <w:bottom w:val="none" w:sz="0" w:space="0" w:color="auto"/>
        <w:right w:val="none" w:sz="0" w:space="0" w:color="auto"/>
      </w:divBdr>
      <w:divsChild>
        <w:div w:id="1524057399">
          <w:marLeft w:val="0"/>
          <w:marRight w:val="0"/>
          <w:marTop w:val="0"/>
          <w:marBottom w:val="0"/>
          <w:divBdr>
            <w:top w:val="none" w:sz="0" w:space="0" w:color="auto"/>
            <w:left w:val="none" w:sz="0" w:space="0" w:color="auto"/>
            <w:bottom w:val="none" w:sz="0" w:space="0" w:color="auto"/>
            <w:right w:val="none" w:sz="0" w:space="0" w:color="auto"/>
          </w:divBdr>
          <w:divsChild>
            <w:div w:id="656804156">
              <w:marLeft w:val="0"/>
              <w:marRight w:val="0"/>
              <w:marTop w:val="0"/>
              <w:marBottom w:val="0"/>
              <w:divBdr>
                <w:top w:val="none" w:sz="0" w:space="0" w:color="auto"/>
                <w:left w:val="none" w:sz="0" w:space="0" w:color="auto"/>
                <w:bottom w:val="none" w:sz="0" w:space="0" w:color="auto"/>
                <w:right w:val="none" w:sz="0" w:space="0" w:color="auto"/>
              </w:divBdr>
              <w:divsChild>
                <w:div w:id="1492411563">
                  <w:marLeft w:val="0"/>
                  <w:marRight w:val="0"/>
                  <w:marTop w:val="0"/>
                  <w:marBottom w:val="0"/>
                  <w:divBdr>
                    <w:top w:val="none" w:sz="0" w:space="0" w:color="auto"/>
                    <w:left w:val="none" w:sz="0" w:space="0" w:color="auto"/>
                    <w:bottom w:val="none" w:sz="0" w:space="0" w:color="auto"/>
                    <w:right w:val="none" w:sz="0" w:space="0" w:color="auto"/>
                  </w:divBdr>
                  <w:divsChild>
                    <w:div w:id="1393502383">
                      <w:marLeft w:val="0"/>
                      <w:marRight w:val="0"/>
                      <w:marTop w:val="0"/>
                      <w:marBottom w:val="0"/>
                      <w:divBdr>
                        <w:top w:val="none" w:sz="0" w:space="0" w:color="auto"/>
                        <w:left w:val="none" w:sz="0" w:space="0" w:color="auto"/>
                        <w:bottom w:val="none" w:sz="0" w:space="0" w:color="auto"/>
                        <w:right w:val="none" w:sz="0" w:space="0" w:color="auto"/>
                      </w:divBdr>
                      <w:divsChild>
                        <w:div w:id="2045589870">
                          <w:marLeft w:val="0"/>
                          <w:marRight w:val="0"/>
                          <w:marTop w:val="0"/>
                          <w:marBottom w:val="0"/>
                          <w:divBdr>
                            <w:top w:val="none" w:sz="0" w:space="0" w:color="auto"/>
                            <w:left w:val="none" w:sz="0" w:space="0" w:color="auto"/>
                            <w:bottom w:val="none" w:sz="0" w:space="0" w:color="auto"/>
                            <w:right w:val="none" w:sz="0" w:space="0" w:color="auto"/>
                          </w:divBdr>
                          <w:divsChild>
                            <w:div w:id="10259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04AF9-9D41-407A-9C2E-11CF3E18B5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6074BA-CDAB-4C80-95FC-138CB3741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FA84012-8386-4DAA-84C0-A7133E5144A4}">
  <ds:schemaRefs>
    <ds:schemaRef ds:uri="http://schemas.microsoft.com/sharepoint/v3/contenttype/forms"/>
  </ds:schemaRefs>
</ds:datastoreItem>
</file>

<file path=customXml/itemProps4.xml><?xml version="1.0" encoding="utf-8"?>
<ds:datastoreItem xmlns:ds="http://schemas.openxmlformats.org/officeDocument/2006/customXml" ds:itemID="{157424BC-9DE2-4448-A6F3-BD21B016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1991</Words>
  <Characters>11351</Characters>
  <Application>Microsoft Office Word</Application>
  <DocSecurity>0</DocSecurity>
  <Lines>94</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13316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dcterms:created xsi:type="dcterms:W3CDTF">2018-10-02T13:13:00Z</dcterms:created>
  <dcterms:modified xsi:type="dcterms:W3CDTF">2018-10-02T13:13:00Z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30015/09</vt:lpwstr>
  </property>
  <property fmtid="{D5CDD505-2E9C-101B-9397-08002B2CF9AE}" pid="4" name="CASEID">
    <vt:lpwstr>576204</vt:lpwstr>
  </property>
  <property fmtid="{D5CDD505-2E9C-101B-9397-08002B2CF9AE}" pid="5" name="ContentTypeId">
    <vt:lpwstr>0x010100558EB02BDB9E204AB350EDD385B68E10</vt:lpwstr>
  </property>
</Properties>
</file>