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603" w:rsidRPr="00214ABC" w:rsidRDefault="00C96603" w:rsidP="00214ABC">
      <w:pPr>
        <w:pStyle w:val="ECHRDecisionBody"/>
        <w:jc w:val="center"/>
      </w:pPr>
      <w:bookmarkStart w:id="0" w:name="_GoBack"/>
      <w:bookmarkEnd w:id="0"/>
    </w:p>
    <w:p w:rsidR="00C96603" w:rsidRPr="00214ABC" w:rsidRDefault="00C96603" w:rsidP="00214ABC">
      <w:pPr>
        <w:pStyle w:val="ECHRDecisionBody"/>
        <w:jc w:val="center"/>
      </w:pPr>
    </w:p>
    <w:p w:rsidR="00214ABC" w:rsidRPr="00214ABC" w:rsidRDefault="00214ABC" w:rsidP="00214ABC">
      <w:pPr>
        <w:pStyle w:val="ECHRDecisionBody"/>
        <w:jc w:val="center"/>
      </w:pPr>
    </w:p>
    <w:p w:rsidR="00D420F3" w:rsidRPr="00214ABC" w:rsidRDefault="00F9270F" w:rsidP="00214ABC">
      <w:pPr>
        <w:jc w:val="center"/>
      </w:pPr>
      <w:r w:rsidRPr="00214ABC">
        <w:t>FIRST SECTION</w:t>
      </w:r>
    </w:p>
    <w:p w:rsidR="00D420F3" w:rsidRPr="00214ABC" w:rsidRDefault="00D420F3" w:rsidP="00214ABC">
      <w:pPr>
        <w:jc w:val="center"/>
      </w:pPr>
    </w:p>
    <w:p w:rsidR="00C96603" w:rsidRPr="00214ABC" w:rsidRDefault="00C96603" w:rsidP="00214ABC">
      <w:pPr>
        <w:jc w:val="center"/>
      </w:pPr>
    </w:p>
    <w:p w:rsidR="005A025D" w:rsidRPr="00214ABC" w:rsidRDefault="005A025D" w:rsidP="00214ABC">
      <w:pPr>
        <w:jc w:val="center"/>
      </w:pPr>
    </w:p>
    <w:p w:rsidR="00C96603" w:rsidRPr="00214ABC" w:rsidRDefault="00C96603" w:rsidP="00214ABC">
      <w:pPr>
        <w:jc w:val="center"/>
      </w:pPr>
    </w:p>
    <w:p w:rsidR="00C96603" w:rsidRPr="00214ABC" w:rsidRDefault="00C96603" w:rsidP="00214ABC">
      <w:pPr>
        <w:jc w:val="center"/>
      </w:pPr>
    </w:p>
    <w:p w:rsidR="00C96603" w:rsidRPr="00214ABC" w:rsidRDefault="00C96603" w:rsidP="00214ABC">
      <w:pPr>
        <w:jc w:val="center"/>
      </w:pPr>
    </w:p>
    <w:p w:rsidR="00D420F3" w:rsidRPr="00214ABC" w:rsidRDefault="0077175D" w:rsidP="00214ABC">
      <w:pPr>
        <w:jc w:val="center"/>
        <w:rPr>
          <w:b/>
        </w:rPr>
      </w:pPr>
      <w:bookmarkStart w:id="1" w:name="To"/>
      <w:r w:rsidRPr="00214ABC">
        <w:rPr>
          <w:b/>
        </w:rPr>
        <w:t xml:space="preserve">CASE OF </w:t>
      </w:r>
      <w:bookmarkEnd w:id="1"/>
      <w:r w:rsidR="00F9270F" w:rsidRPr="00214ABC">
        <w:rPr>
          <w:b/>
        </w:rPr>
        <w:t>SALLUSTI v. ITALY</w:t>
      </w:r>
    </w:p>
    <w:p w:rsidR="00D420F3" w:rsidRPr="00214ABC" w:rsidRDefault="00D420F3" w:rsidP="00214ABC">
      <w:pPr>
        <w:jc w:val="center"/>
      </w:pPr>
    </w:p>
    <w:p w:rsidR="00D420F3" w:rsidRPr="00214ABC" w:rsidRDefault="0077175D" w:rsidP="00214ABC">
      <w:pPr>
        <w:jc w:val="center"/>
        <w:rPr>
          <w:i/>
        </w:rPr>
      </w:pPr>
      <w:r w:rsidRPr="00214ABC">
        <w:rPr>
          <w:i/>
        </w:rPr>
        <w:t>(</w:t>
      </w:r>
      <w:r w:rsidR="00F9270F" w:rsidRPr="00214ABC">
        <w:rPr>
          <w:i/>
        </w:rPr>
        <w:t>Application no. 22350/13</w:t>
      </w:r>
      <w:r w:rsidRPr="00214ABC">
        <w:rPr>
          <w:i/>
        </w:rPr>
        <w:t>)</w:t>
      </w:r>
    </w:p>
    <w:p w:rsidR="00D420F3" w:rsidRPr="00214ABC" w:rsidRDefault="00D420F3" w:rsidP="00214ABC">
      <w:pPr>
        <w:jc w:val="center"/>
      </w:pPr>
    </w:p>
    <w:p w:rsidR="002223B6" w:rsidRPr="00214ABC" w:rsidRDefault="002223B6" w:rsidP="00214ABC">
      <w:pPr>
        <w:jc w:val="center"/>
      </w:pPr>
    </w:p>
    <w:p w:rsidR="002223B6" w:rsidRPr="00214ABC" w:rsidRDefault="002223B6" w:rsidP="00214ABC">
      <w:pPr>
        <w:jc w:val="center"/>
      </w:pPr>
    </w:p>
    <w:p w:rsidR="002223B6" w:rsidRPr="00214ABC" w:rsidRDefault="002223B6" w:rsidP="00214ABC">
      <w:pPr>
        <w:jc w:val="center"/>
      </w:pPr>
    </w:p>
    <w:p w:rsidR="002223B6" w:rsidRPr="00214ABC" w:rsidRDefault="002223B6" w:rsidP="00214ABC">
      <w:pPr>
        <w:jc w:val="center"/>
      </w:pPr>
    </w:p>
    <w:p w:rsidR="005631CE" w:rsidRPr="00214ABC" w:rsidRDefault="005631CE" w:rsidP="00214ABC">
      <w:pPr>
        <w:jc w:val="center"/>
      </w:pPr>
    </w:p>
    <w:p w:rsidR="005631CE" w:rsidRPr="00214ABC" w:rsidRDefault="005631CE" w:rsidP="00214ABC">
      <w:pPr>
        <w:jc w:val="center"/>
      </w:pPr>
    </w:p>
    <w:p w:rsidR="005A025D" w:rsidRPr="00214ABC" w:rsidRDefault="005A025D" w:rsidP="00214ABC">
      <w:pPr>
        <w:jc w:val="center"/>
      </w:pPr>
    </w:p>
    <w:p w:rsidR="002223B6" w:rsidRPr="00214ABC" w:rsidRDefault="005631CE" w:rsidP="00214ABC">
      <w:pPr>
        <w:pStyle w:val="JuCase"/>
        <w:ind w:firstLine="0"/>
        <w:jc w:val="center"/>
        <w:rPr>
          <w:b w:val="0"/>
        </w:rPr>
      </w:pPr>
      <w:r w:rsidRPr="00214ABC">
        <w:rPr>
          <w:b w:val="0"/>
        </w:rPr>
        <w:t>JUDGMENT</w:t>
      </w:r>
    </w:p>
    <w:p w:rsidR="002223B6" w:rsidRPr="00214ABC" w:rsidRDefault="002223B6" w:rsidP="00214ABC">
      <w:pPr>
        <w:jc w:val="center"/>
      </w:pPr>
    </w:p>
    <w:p w:rsidR="00C96603" w:rsidRPr="00214ABC" w:rsidRDefault="00C96603" w:rsidP="00214ABC">
      <w:pPr>
        <w:pStyle w:val="JuCase"/>
        <w:ind w:firstLine="0"/>
        <w:jc w:val="center"/>
        <w:rPr>
          <w:b w:val="0"/>
        </w:rPr>
      </w:pPr>
    </w:p>
    <w:p w:rsidR="00C96603" w:rsidRPr="00214ABC" w:rsidRDefault="00C96603" w:rsidP="00214ABC">
      <w:pPr>
        <w:pStyle w:val="JuCase"/>
        <w:ind w:firstLine="0"/>
        <w:jc w:val="center"/>
        <w:rPr>
          <w:b w:val="0"/>
        </w:rPr>
      </w:pPr>
      <w:r w:rsidRPr="00214ABC">
        <w:rPr>
          <w:b w:val="0"/>
        </w:rPr>
        <w:t>STRASBOURG</w:t>
      </w:r>
    </w:p>
    <w:p w:rsidR="002223B6" w:rsidRPr="00214ABC" w:rsidRDefault="002223B6" w:rsidP="00214ABC">
      <w:pPr>
        <w:pStyle w:val="ECHRPara"/>
        <w:ind w:firstLine="0"/>
        <w:jc w:val="center"/>
      </w:pPr>
    </w:p>
    <w:p w:rsidR="00C96603" w:rsidRPr="00214ABC" w:rsidRDefault="002223B6" w:rsidP="00214ABC">
      <w:pPr>
        <w:pStyle w:val="JuCase"/>
        <w:ind w:firstLine="0"/>
        <w:jc w:val="center"/>
        <w:rPr>
          <w:b w:val="0"/>
        </w:rPr>
      </w:pPr>
      <w:r w:rsidRPr="00214ABC">
        <w:rPr>
          <w:b w:val="0"/>
        </w:rPr>
        <w:t>7 March</w:t>
      </w:r>
      <w:r w:rsidR="00B35EB0" w:rsidRPr="00214ABC">
        <w:rPr>
          <w:b w:val="0"/>
        </w:rPr>
        <w:t xml:space="preserve"> </w:t>
      </w:r>
      <w:r w:rsidRPr="00214ABC">
        <w:rPr>
          <w:b w:val="0"/>
        </w:rPr>
        <w:t>2019</w:t>
      </w:r>
    </w:p>
    <w:p w:rsidR="00C96603" w:rsidRPr="00214ABC" w:rsidRDefault="00C96603" w:rsidP="00214ABC">
      <w:pPr>
        <w:pStyle w:val="JuCase"/>
        <w:ind w:firstLine="0"/>
        <w:jc w:val="center"/>
        <w:rPr>
          <w:b w:val="0"/>
        </w:rPr>
      </w:pPr>
    </w:p>
    <w:p w:rsidR="002223B6" w:rsidRPr="00214ABC" w:rsidRDefault="002223B6" w:rsidP="00214ABC">
      <w:pPr>
        <w:pStyle w:val="ECHRPara"/>
        <w:ind w:firstLine="0"/>
        <w:jc w:val="center"/>
      </w:pPr>
    </w:p>
    <w:p w:rsidR="00214ABC" w:rsidRPr="00214ABC" w:rsidRDefault="00214ABC" w:rsidP="00214ABC">
      <w:pPr>
        <w:pStyle w:val="ECHRPara"/>
        <w:ind w:firstLine="0"/>
        <w:jc w:val="center"/>
      </w:pPr>
    </w:p>
    <w:p w:rsidR="002223B6" w:rsidRPr="00214ABC" w:rsidRDefault="002223B6" w:rsidP="00214ABC">
      <w:pPr>
        <w:pStyle w:val="ECHRPara"/>
        <w:ind w:firstLine="0"/>
        <w:jc w:val="center"/>
      </w:pPr>
    </w:p>
    <w:p w:rsidR="002223B6" w:rsidRPr="00214ABC" w:rsidRDefault="002223B6" w:rsidP="00214ABC">
      <w:pPr>
        <w:pStyle w:val="ECHRPara"/>
        <w:ind w:firstLine="0"/>
        <w:jc w:val="center"/>
      </w:pPr>
    </w:p>
    <w:p w:rsidR="00C96603" w:rsidRPr="00214ABC" w:rsidRDefault="00C96603" w:rsidP="00214ABC">
      <w:pPr>
        <w:pStyle w:val="JuCase"/>
        <w:ind w:firstLine="0"/>
        <w:rPr>
          <w:bCs/>
        </w:rPr>
      </w:pPr>
      <w:r w:rsidRPr="00214ABC">
        <w:rPr>
          <w:b w:val="0"/>
          <w:i/>
          <w:sz w:val="22"/>
        </w:rPr>
        <w:t>This judgment will become final in the circums</w:t>
      </w:r>
      <w:r w:rsidR="000E75F7" w:rsidRPr="00214ABC">
        <w:rPr>
          <w:b w:val="0"/>
          <w:i/>
          <w:sz w:val="22"/>
        </w:rPr>
        <w:t>tances set out in Article 44 §</w:t>
      </w:r>
      <w:r w:rsidRPr="00214ABC">
        <w:rPr>
          <w:b w:val="0"/>
          <w:i/>
          <w:sz w:val="22"/>
        </w:rPr>
        <w:t> 2 of the Convention. It may be</w:t>
      </w:r>
      <w:r w:rsidR="002223B6" w:rsidRPr="00214ABC">
        <w:rPr>
          <w:b w:val="0"/>
          <w:i/>
          <w:sz w:val="22"/>
        </w:rPr>
        <w:t xml:space="preserve"> subject to editorial revision.</w:t>
      </w:r>
    </w:p>
    <w:p w:rsidR="00D420F3" w:rsidRPr="00214ABC" w:rsidRDefault="00D420F3" w:rsidP="00214ABC">
      <w:pPr>
        <w:jc w:val="center"/>
      </w:pPr>
    </w:p>
    <w:p w:rsidR="00C96603" w:rsidRPr="00214ABC" w:rsidRDefault="00C96603" w:rsidP="00214ABC">
      <w:pPr>
        <w:pStyle w:val="JuCase"/>
        <w:sectPr w:rsidR="00C96603" w:rsidRPr="00214ABC" w:rsidSect="00C96603">
          <w:headerReference w:type="default" r:id="rId12"/>
          <w:headerReference w:type="first" r:id="rId13"/>
          <w:footerReference w:type="first" r:id="rId14"/>
          <w:footnotePr>
            <w:numRestart w:val="eachSect"/>
          </w:footnotePr>
          <w:pgSz w:w="11906" w:h="16838" w:code="9"/>
          <w:pgMar w:top="2274" w:right="2274" w:bottom="2274" w:left="2274" w:header="1701" w:footer="720" w:gutter="0"/>
          <w:pgNumType w:start="1"/>
          <w:cols w:space="720"/>
          <w:titlePg/>
          <w:docGrid w:linePitch="326"/>
        </w:sectPr>
      </w:pPr>
    </w:p>
    <w:p w:rsidR="002223B6" w:rsidRPr="00214ABC" w:rsidRDefault="002223B6" w:rsidP="00214ABC">
      <w:pPr>
        <w:pStyle w:val="JuCase"/>
        <w:rPr>
          <w:bCs/>
        </w:rPr>
      </w:pPr>
      <w:r w:rsidRPr="00214ABC">
        <w:lastRenderedPageBreak/>
        <w:t xml:space="preserve">In the case of </w:t>
      </w:r>
      <w:proofErr w:type="spellStart"/>
      <w:r w:rsidRPr="00214ABC">
        <w:t>Sallusti</w:t>
      </w:r>
      <w:proofErr w:type="spellEnd"/>
      <w:r w:rsidRPr="00214ABC">
        <w:t xml:space="preserve"> v. Italy,</w:t>
      </w:r>
    </w:p>
    <w:p w:rsidR="00D420F3" w:rsidRPr="00214ABC" w:rsidRDefault="0077175D" w:rsidP="00214ABC">
      <w:pPr>
        <w:pStyle w:val="ECHRPara"/>
      </w:pPr>
      <w:r w:rsidRPr="00214ABC">
        <w:t>The European Court of Human Rights (</w:t>
      </w:r>
      <w:r w:rsidR="00F9270F" w:rsidRPr="00214ABC">
        <w:t>First Section</w:t>
      </w:r>
      <w:r w:rsidRPr="00214ABC">
        <w:t xml:space="preserve">), sitting as a </w:t>
      </w:r>
      <w:r w:rsidR="00F9270F" w:rsidRPr="00214ABC">
        <w:t>Chamber</w:t>
      </w:r>
      <w:r w:rsidRPr="00214ABC">
        <w:t xml:space="preserve"> composed of:</w:t>
      </w:r>
    </w:p>
    <w:p w:rsidR="00D420F3" w:rsidRPr="00214ABC" w:rsidRDefault="00C96603" w:rsidP="00214ABC">
      <w:pPr>
        <w:pStyle w:val="ECHRDecisionBody"/>
      </w:pPr>
      <w:r w:rsidRPr="00214ABC">
        <w:tab/>
      </w:r>
      <w:proofErr w:type="spellStart"/>
      <w:r w:rsidRPr="00214ABC">
        <w:t>Linos</w:t>
      </w:r>
      <w:proofErr w:type="spellEnd"/>
      <w:r w:rsidRPr="00214ABC">
        <w:t xml:space="preserve">-Alexandre </w:t>
      </w:r>
      <w:proofErr w:type="spellStart"/>
      <w:r w:rsidRPr="00214ABC">
        <w:t>Sicilianos</w:t>
      </w:r>
      <w:proofErr w:type="spellEnd"/>
      <w:r w:rsidRPr="00214ABC">
        <w:t>,</w:t>
      </w:r>
      <w:r w:rsidRPr="00214ABC">
        <w:rPr>
          <w:i/>
        </w:rPr>
        <w:t xml:space="preserve"> President,</w:t>
      </w:r>
      <w:r w:rsidRPr="00214ABC">
        <w:rPr>
          <w:i/>
        </w:rPr>
        <w:br/>
      </w:r>
      <w:r w:rsidRPr="00214ABC">
        <w:tab/>
        <w:t>Guido Raimondi,</w:t>
      </w:r>
      <w:r w:rsidRPr="00214ABC">
        <w:rPr>
          <w:i/>
        </w:rPr>
        <w:br/>
      </w:r>
      <w:r w:rsidRPr="00214ABC">
        <w:tab/>
      </w:r>
      <w:proofErr w:type="spellStart"/>
      <w:r w:rsidRPr="00214ABC">
        <w:t>Aleš</w:t>
      </w:r>
      <w:proofErr w:type="spellEnd"/>
      <w:r w:rsidRPr="00214ABC">
        <w:t xml:space="preserve"> </w:t>
      </w:r>
      <w:proofErr w:type="spellStart"/>
      <w:r w:rsidRPr="00214ABC">
        <w:t>Pejchal</w:t>
      </w:r>
      <w:proofErr w:type="spellEnd"/>
      <w:r w:rsidRPr="00214ABC">
        <w:t>,</w:t>
      </w:r>
      <w:r w:rsidRPr="00214ABC">
        <w:rPr>
          <w:i/>
        </w:rPr>
        <w:br/>
      </w:r>
      <w:r w:rsidRPr="00214ABC">
        <w:tab/>
        <w:t xml:space="preserve">Krzysztof </w:t>
      </w:r>
      <w:proofErr w:type="spellStart"/>
      <w:r w:rsidRPr="00214ABC">
        <w:t>Wojtyczek</w:t>
      </w:r>
      <w:proofErr w:type="spellEnd"/>
      <w:r w:rsidRPr="00214ABC">
        <w:t>,</w:t>
      </w:r>
      <w:r w:rsidRPr="00214ABC">
        <w:rPr>
          <w:i/>
        </w:rPr>
        <w:br/>
      </w:r>
      <w:r w:rsidRPr="00214ABC">
        <w:tab/>
        <w:t xml:space="preserve">Armen </w:t>
      </w:r>
      <w:proofErr w:type="spellStart"/>
      <w:r w:rsidRPr="00214ABC">
        <w:t>Harutyunyan</w:t>
      </w:r>
      <w:proofErr w:type="spellEnd"/>
      <w:r w:rsidRPr="00214ABC">
        <w:t>,</w:t>
      </w:r>
      <w:r w:rsidRPr="00214ABC">
        <w:rPr>
          <w:i/>
        </w:rPr>
        <w:br/>
      </w:r>
      <w:r w:rsidRPr="00214ABC">
        <w:tab/>
        <w:t xml:space="preserve">Tim </w:t>
      </w:r>
      <w:proofErr w:type="spellStart"/>
      <w:r w:rsidRPr="00214ABC">
        <w:t>Eicke</w:t>
      </w:r>
      <w:proofErr w:type="spellEnd"/>
      <w:r w:rsidRPr="00214ABC">
        <w:t>,</w:t>
      </w:r>
      <w:r w:rsidRPr="00214ABC">
        <w:rPr>
          <w:i/>
        </w:rPr>
        <w:br/>
      </w:r>
      <w:r w:rsidRPr="00214ABC">
        <w:tab/>
        <w:t xml:space="preserve">Jovan </w:t>
      </w:r>
      <w:proofErr w:type="spellStart"/>
      <w:r w:rsidRPr="00214ABC">
        <w:t>Ilievski</w:t>
      </w:r>
      <w:proofErr w:type="spellEnd"/>
      <w:r w:rsidRPr="00214ABC">
        <w:t>,</w:t>
      </w:r>
      <w:r w:rsidRPr="00214ABC">
        <w:rPr>
          <w:i/>
        </w:rPr>
        <w:t xml:space="preserve"> judges,</w:t>
      </w:r>
      <w:r w:rsidR="0077175D" w:rsidRPr="00214ABC">
        <w:rPr>
          <w:szCs w:val="24"/>
        </w:rPr>
        <w:br/>
      </w:r>
      <w:r w:rsidR="0077175D" w:rsidRPr="00214ABC">
        <w:t xml:space="preserve">and </w:t>
      </w:r>
      <w:r w:rsidR="00F9270F" w:rsidRPr="00214ABC">
        <w:t>Abel Campos</w:t>
      </w:r>
      <w:r w:rsidR="0077175D" w:rsidRPr="00214ABC">
        <w:t xml:space="preserve">, </w:t>
      </w:r>
      <w:r w:rsidR="00F9270F" w:rsidRPr="00214ABC">
        <w:rPr>
          <w:i/>
        </w:rPr>
        <w:t xml:space="preserve">Section </w:t>
      </w:r>
      <w:r w:rsidR="00F9270F" w:rsidRPr="00214ABC">
        <w:rPr>
          <w:i/>
          <w:iCs/>
        </w:rPr>
        <w:t>Registrar</w:t>
      </w:r>
      <w:r w:rsidR="0077175D" w:rsidRPr="00214ABC">
        <w:rPr>
          <w:i/>
        </w:rPr>
        <w:t>,</w:t>
      </w:r>
    </w:p>
    <w:p w:rsidR="00D420F3" w:rsidRPr="00214ABC" w:rsidRDefault="0077175D" w:rsidP="00214ABC">
      <w:pPr>
        <w:pStyle w:val="ECHRPara"/>
      </w:pPr>
      <w:r w:rsidRPr="00214ABC">
        <w:t xml:space="preserve">Having deliberated in private on </w:t>
      </w:r>
      <w:r w:rsidR="00C96603" w:rsidRPr="00214ABC">
        <w:t>12 February 2019</w:t>
      </w:r>
      <w:r w:rsidRPr="00214ABC">
        <w:t>,</w:t>
      </w:r>
    </w:p>
    <w:p w:rsidR="00D420F3" w:rsidRPr="00214ABC" w:rsidRDefault="0077175D" w:rsidP="00214ABC">
      <w:pPr>
        <w:pStyle w:val="ECHRPara"/>
      </w:pPr>
      <w:r w:rsidRPr="00214ABC">
        <w:t>Delivers the following judgment, which was adopted on that date:</w:t>
      </w:r>
    </w:p>
    <w:p w:rsidR="00D420F3" w:rsidRPr="00214ABC" w:rsidRDefault="0077175D" w:rsidP="00214ABC">
      <w:pPr>
        <w:pStyle w:val="ECHRTitle1"/>
      </w:pPr>
      <w:r w:rsidRPr="00214ABC">
        <w:t>PROCEDURE</w:t>
      </w:r>
    </w:p>
    <w:p w:rsidR="00362308" w:rsidRPr="00214ABC" w:rsidRDefault="00F9270F"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1</w:t>
      </w:r>
      <w:r w:rsidRPr="00214ABC">
        <w:fldChar w:fldCharType="end"/>
      </w:r>
      <w:r w:rsidR="0077175D" w:rsidRPr="00214ABC">
        <w:t xml:space="preserve">.  The case originated in </w:t>
      </w:r>
      <w:r w:rsidRPr="00214ABC">
        <w:t>an application (no. 22350/13)</w:t>
      </w:r>
      <w:r w:rsidR="0077175D" w:rsidRPr="00214ABC">
        <w:t xml:space="preserve"> against </w:t>
      </w:r>
      <w:r w:rsidRPr="00214ABC">
        <w:t>the Italian Republic</w:t>
      </w:r>
      <w:r w:rsidR="0077175D" w:rsidRPr="00214ABC">
        <w:t xml:space="preserve"> lodged with the </w:t>
      </w:r>
      <w:r w:rsidRPr="00214ABC">
        <w:t>Court under Article 34</w:t>
      </w:r>
      <w:r w:rsidR="0077175D" w:rsidRPr="00214ABC">
        <w:t xml:space="preserve"> of the Convention for the Protection of Human Rights and Fundamental Freedoms (“the Convention”) by </w:t>
      </w:r>
      <w:r w:rsidRPr="00214ABC">
        <w:t>an Italian</w:t>
      </w:r>
      <w:r w:rsidR="00C70B45" w:rsidRPr="00214ABC">
        <w:t xml:space="preserve"> </w:t>
      </w:r>
      <w:r w:rsidRPr="00214ABC">
        <w:t xml:space="preserve">national, Mr Alessandro </w:t>
      </w:r>
      <w:proofErr w:type="spellStart"/>
      <w:r w:rsidRPr="00214ABC">
        <w:t>Sallusti</w:t>
      </w:r>
      <w:proofErr w:type="spellEnd"/>
      <w:r w:rsidRPr="00214ABC">
        <w:t xml:space="preserve"> (“the applicant”), on 18 March 2013</w:t>
      </w:r>
      <w:r w:rsidR="0077175D" w:rsidRPr="00214ABC">
        <w:t>.</w:t>
      </w:r>
    </w:p>
    <w:p w:rsidR="002535C2" w:rsidRPr="00214ABC" w:rsidRDefault="00F9270F"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2</w:t>
      </w:r>
      <w:r w:rsidRPr="00214ABC">
        <w:fldChar w:fldCharType="end"/>
      </w:r>
      <w:r w:rsidR="0077175D" w:rsidRPr="00214ABC">
        <w:t>.  </w:t>
      </w:r>
      <w:r w:rsidRPr="00214ABC">
        <w:t xml:space="preserve">The applicant was represented by Mrs V. </w:t>
      </w:r>
      <w:proofErr w:type="spellStart"/>
      <w:r w:rsidRPr="00214ABC">
        <w:t>Ramella</w:t>
      </w:r>
      <w:proofErr w:type="spellEnd"/>
      <w:r w:rsidR="001C1D2E" w:rsidRPr="00214ABC">
        <w:t>,</w:t>
      </w:r>
      <w:r w:rsidRPr="00214ABC">
        <w:t xml:space="preserve"> a lawyer practising in Milan. </w:t>
      </w:r>
      <w:r w:rsidR="0077175D" w:rsidRPr="00214ABC">
        <w:t xml:space="preserve">The </w:t>
      </w:r>
      <w:r w:rsidRPr="00214ABC">
        <w:t>Italian</w:t>
      </w:r>
      <w:r w:rsidR="0077175D" w:rsidRPr="00214ABC">
        <w:t xml:space="preserve"> Government (“the Government”) were represented by their </w:t>
      </w:r>
      <w:r w:rsidR="003E1ECC" w:rsidRPr="00214ABC">
        <w:t xml:space="preserve">former </w:t>
      </w:r>
      <w:r w:rsidR="0077175D" w:rsidRPr="00214ABC">
        <w:t>Agent,</w:t>
      </w:r>
      <w:r w:rsidR="002535C2" w:rsidRPr="00214ABC">
        <w:t xml:space="preserve"> Ms E. </w:t>
      </w:r>
      <w:proofErr w:type="spellStart"/>
      <w:r w:rsidR="002535C2" w:rsidRPr="00214ABC">
        <w:t>Spatafora</w:t>
      </w:r>
      <w:proofErr w:type="spellEnd"/>
      <w:r w:rsidR="002535C2" w:rsidRPr="00214ABC">
        <w:t xml:space="preserve">, and their </w:t>
      </w:r>
      <w:r w:rsidR="001D28FA" w:rsidRPr="00214ABC">
        <w:t xml:space="preserve">former </w:t>
      </w:r>
      <w:r w:rsidR="002535C2" w:rsidRPr="00214ABC">
        <w:t xml:space="preserve">co-Agent, Ms P. </w:t>
      </w:r>
      <w:proofErr w:type="spellStart"/>
      <w:r w:rsidR="002535C2" w:rsidRPr="00214ABC">
        <w:t>Accardo</w:t>
      </w:r>
      <w:proofErr w:type="spellEnd"/>
      <w:r w:rsidR="002535C2" w:rsidRPr="00214ABC">
        <w:t>.</w:t>
      </w:r>
    </w:p>
    <w:p w:rsidR="00362308" w:rsidRPr="00214ABC" w:rsidRDefault="00F9270F"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3</w:t>
      </w:r>
      <w:r w:rsidRPr="00214ABC">
        <w:fldChar w:fldCharType="end"/>
      </w:r>
      <w:r w:rsidRPr="00214ABC">
        <w:t>.  </w:t>
      </w:r>
      <w:r w:rsidR="00A521A0" w:rsidRPr="00214ABC">
        <w:t xml:space="preserve">The applicant alleged that his conviction for </w:t>
      </w:r>
      <w:r w:rsidR="00D3636D" w:rsidRPr="00214ABC">
        <w:t xml:space="preserve">defamation through the press </w:t>
      </w:r>
      <w:r w:rsidR="00FF052D" w:rsidRPr="00214ABC">
        <w:t xml:space="preserve">and for failure to </w:t>
      </w:r>
      <w:r w:rsidR="00CA1AD1" w:rsidRPr="00214ABC">
        <w:t>exercise control over</w:t>
      </w:r>
      <w:r w:rsidR="00FF052D" w:rsidRPr="00214ABC">
        <w:t xml:space="preserve"> the content of </w:t>
      </w:r>
      <w:r w:rsidR="00CA1AD1" w:rsidRPr="00214ABC">
        <w:t>articles published in</w:t>
      </w:r>
      <w:r w:rsidR="00FF052D" w:rsidRPr="00214ABC">
        <w:t xml:space="preserve"> a newspaper </w:t>
      </w:r>
      <w:r w:rsidR="001C1D2E" w:rsidRPr="00214ABC">
        <w:t>headed</w:t>
      </w:r>
      <w:r w:rsidR="00FF052D" w:rsidRPr="00214ABC">
        <w:t xml:space="preserve"> by him </w:t>
      </w:r>
      <w:r w:rsidR="00A521A0" w:rsidRPr="00214ABC">
        <w:t>had breached his right to freedom of expression, as guaranteed by Article 10 of the Convention.</w:t>
      </w:r>
    </w:p>
    <w:p w:rsidR="00D420F3" w:rsidRPr="00214ABC" w:rsidRDefault="00F9270F"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4</w:t>
      </w:r>
      <w:r w:rsidRPr="00214ABC">
        <w:fldChar w:fldCharType="end"/>
      </w:r>
      <w:r w:rsidR="0077175D" w:rsidRPr="00214ABC">
        <w:t>.  </w:t>
      </w:r>
      <w:r w:rsidRPr="00214ABC">
        <w:t xml:space="preserve">On </w:t>
      </w:r>
      <w:r w:rsidRPr="00214ABC">
        <w:rPr>
          <w:szCs w:val="24"/>
        </w:rPr>
        <w:t>12 September 2016</w:t>
      </w:r>
      <w:r w:rsidR="0077175D" w:rsidRPr="00214ABC">
        <w:t xml:space="preserve"> the </w:t>
      </w:r>
      <w:r w:rsidR="00A521A0" w:rsidRPr="00214ABC">
        <w:t xml:space="preserve">above complaint </w:t>
      </w:r>
      <w:r w:rsidRPr="00214ABC">
        <w:rPr>
          <w:szCs w:val="24"/>
        </w:rPr>
        <w:t>was communicated to the Government</w:t>
      </w:r>
      <w:r w:rsidR="0077175D" w:rsidRPr="00214ABC">
        <w:t>.</w:t>
      </w:r>
    </w:p>
    <w:p w:rsidR="00D420F3" w:rsidRPr="00214ABC" w:rsidRDefault="0077175D" w:rsidP="00214ABC">
      <w:pPr>
        <w:pStyle w:val="ECHRTitle1"/>
      </w:pPr>
      <w:r w:rsidRPr="00214ABC">
        <w:t>THE FACTS</w:t>
      </w:r>
    </w:p>
    <w:p w:rsidR="00C52277" w:rsidRPr="00214ABC" w:rsidRDefault="00C52277"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5</w:t>
      </w:r>
      <w:r w:rsidRPr="00214ABC">
        <w:fldChar w:fldCharType="end"/>
      </w:r>
      <w:r w:rsidRPr="00214ABC">
        <w:t xml:space="preserve">.  The applicant was born in 1957 and lives in </w:t>
      </w:r>
      <w:proofErr w:type="spellStart"/>
      <w:r w:rsidRPr="00214ABC">
        <w:t>Carate</w:t>
      </w:r>
      <w:proofErr w:type="spellEnd"/>
      <w:r w:rsidRPr="00214ABC">
        <w:t xml:space="preserve"> </w:t>
      </w:r>
      <w:proofErr w:type="spellStart"/>
      <w:r w:rsidRPr="00214ABC">
        <w:t>Urio</w:t>
      </w:r>
      <w:proofErr w:type="spellEnd"/>
      <w:r w:rsidR="001D28FA" w:rsidRPr="00214ABC">
        <w:t xml:space="preserve"> (Como)</w:t>
      </w:r>
      <w:r w:rsidRPr="00214ABC">
        <w:t>.</w:t>
      </w:r>
    </w:p>
    <w:p w:rsidR="00C10631" w:rsidRPr="00214ABC" w:rsidRDefault="00C10631"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6</w:t>
      </w:r>
      <w:r w:rsidRPr="00214ABC">
        <w:fldChar w:fldCharType="end"/>
      </w:r>
      <w:r w:rsidRPr="00214ABC">
        <w:t xml:space="preserve">.  The facts of the case, as submitted by the </w:t>
      </w:r>
      <w:r w:rsidR="001D28FA" w:rsidRPr="00214ABC">
        <w:t>parties</w:t>
      </w:r>
      <w:r w:rsidRPr="00214ABC">
        <w:t>, may be summarised as follows.</w:t>
      </w:r>
    </w:p>
    <w:p w:rsidR="00D420F3" w:rsidRPr="00214ABC" w:rsidRDefault="00B834F4" w:rsidP="00214ABC">
      <w:pPr>
        <w:pStyle w:val="ECHRHeading1"/>
      </w:pPr>
      <w:r w:rsidRPr="00214ABC">
        <w:lastRenderedPageBreak/>
        <w:t>I.  </w:t>
      </w:r>
      <w:r w:rsidR="0077175D" w:rsidRPr="00214ABC">
        <w:t>THE CIRCUMSTANCES OF THE CASE</w:t>
      </w:r>
    </w:p>
    <w:p w:rsidR="00C10631" w:rsidRPr="00214ABC" w:rsidRDefault="00244CE5" w:rsidP="00214ABC">
      <w:pPr>
        <w:pStyle w:val="ECHRHeading2"/>
      </w:pPr>
      <w:r w:rsidRPr="00214ABC">
        <w:t>A.  </w:t>
      </w:r>
      <w:r w:rsidR="00D46B14" w:rsidRPr="00214ABC">
        <w:t>P</w:t>
      </w:r>
      <w:r w:rsidR="00B834F4" w:rsidRPr="00214ABC">
        <w:t>ublication of the articles</w:t>
      </w:r>
    </w:p>
    <w:p w:rsidR="00362308" w:rsidRPr="00214ABC" w:rsidRDefault="00F9270F"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7</w:t>
      </w:r>
      <w:r w:rsidRPr="00214ABC">
        <w:fldChar w:fldCharType="end"/>
      </w:r>
      <w:r w:rsidR="0077175D" w:rsidRPr="00214ABC">
        <w:t>.  </w:t>
      </w:r>
      <w:r w:rsidR="00A521A0" w:rsidRPr="00214ABC">
        <w:t>The applicant is a</w:t>
      </w:r>
      <w:r w:rsidR="0040432D" w:rsidRPr="00214ABC">
        <w:t xml:space="preserve"> well-known Italian</w:t>
      </w:r>
      <w:r w:rsidR="00A521A0" w:rsidRPr="00214ABC">
        <w:t xml:space="preserve"> journalist</w:t>
      </w:r>
      <w:r w:rsidR="00C10631" w:rsidRPr="00214ABC">
        <w:t>. At the material time</w:t>
      </w:r>
      <w:r w:rsidR="00362308" w:rsidRPr="00214ABC">
        <w:t xml:space="preserve">, </w:t>
      </w:r>
      <w:r w:rsidR="00120E42" w:rsidRPr="00214ABC">
        <w:t>specifically</w:t>
      </w:r>
      <w:r w:rsidR="00362308" w:rsidRPr="00214ABC">
        <w:t xml:space="preserve"> from January 2007 until 15 July 2008,</w:t>
      </w:r>
      <w:r w:rsidR="0040432D" w:rsidRPr="00214ABC">
        <w:t xml:space="preserve"> </w:t>
      </w:r>
      <w:r w:rsidR="00E31BED" w:rsidRPr="00214ABC">
        <w:t>he</w:t>
      </w:r>
      <w:r w:rsidR="0040432D" w:rsidRPr="00214ABC">
        <w:t xml:space="preserve"> was the </w:t>
      </w:r>
      <w:r w:rsidR="00120E42" w:rsidRPr="00214ABC">
        <w:t>editor-in-chief</w:t>
      </w:r>
      <w:r w:rsidR="0040432D" w:rsidRPr="00214ABC">
        <w:t xml:space="preserve"> of </w:t>
      </w:r>
      <w:r w:rsidR="0040432D" w:rsidRPr="00214ABC">
        <w:rPr>
          <w:i/>
        </w:rPr>
        <w:t>Libero</w:t>
      </w:r>
      <w:r w:rsidR="0040432D" w:rsidRPr="00214ABC">
        <w:t xml:space="preserve">, a </w:t>
      </w:r>
      <w:r w:rsidR="00120E42" w:rsidRPr="00214ABC">
        <w:t xml:space="preserve">national </w:t>
      </w:r>
      <w:r w:rsidR="0040432D" w:rsidRPr="00214ABC">
        <w:t>daily newspaper that</w:t>
      </w:r>
      <w:r w:rsidR="00120E42" w:rsidRPr="00214ABC">
        <w:t xml:space="preserve"> sold</w:t>
      </w:r>
      <w:r w:rsidR="00B61234" w:rsidRPr="00214ABC">
        <w:t xml:space="preserve"> around 125</w:t>
      </w:r>
      <w:r w:rsidR="00120E42" w:rsidRPr="00214ABC">
        <w:t>,</w:t>
      </w:r>
      <w:r w:rsidR="00B61234" w:rsidRPr="00214ABC">
        <w:t>000 copies per day.</w:t>
      </w:r>
    </w:p>
    <w:p w:rsidR="00186948" w:rsidRPr="00214ABC" w:rsidRDefault="00A521A0" w:rsidP="00214ABC">
      <w:pPr>
        <w:pStyle w:val="ECHRPara"/>
        <w:rPr>
          <w:rFonts w:ascii="Times New Roman" w:hAnsi="Times New Roman" w:cs="Times New Roman"/>
          <w:szCs w:val="24"/>
        </w:rPr>
      </w:pPr>
      <w:r w:rsidRPr="00214ABC">
        <w:fldChar w:fldCharType="begin"/>
      </w:r>
      <w:r w:rsidRPr="00214ABC">
        <w:instrText xml:space="preserve"> SEQ level0 \*arabic </w:instrText>
      </w:r>
      <w:r w:rsidRPr="00214ABC">
        <w:fldChar w:fldCharType="separate"/>
      </w:r>
      <w:r w:rsidR="00214ABC" w:rsidRPr="00214ABC">
        <w:rPr>
          <w:noProof/>
        </w:rPr>
        <w:t>8</w:t>
      </w:r>
      <w:r w:rsidRPr="00214ABC">
        <w:fldChar w:fldCharType="end"/>
      </w:r>
      <w:r w:rsidRPr="00214ABC">
        <w:t>.  </w:t>
      </w:r>
      <w:r w:rsidR="00C340F0" w:rsidRPr="00214ABC">
        <w:t xml:space="preserve">On 17 February 2007 one </w:t>
      </w:r>
      <w:r w:rsidR="00E31BED" w:rsidRPr="00214ABC">
        <w:t xml:space="preserve">of </w:t>
      </w:r>
      <w:r w:rsidR="00C340F0" w:rsidRPr="00214ABC">
        <w:t xml:space="preserve">the main Italian newspapers, </w:t>
      </w:r>
      <w:r w:rsidR="00C340F0" w:rsidRPr="00214ABC">
        <w:rPr>
          <w:i/>
        </w:rPr>
        <w:t>La Stampa</w:t>
      </w:r>
      <w:r w:rsidR="00C340F0" w:rsidRPr="00214ABC">
        <w:t xml:space="preserve">, published an article covering the story of a thirteen-year old girl who </w:t>
      </w:r>
      <w:r w:rsidR="00120E42" w:rsidRPr="00214ABC">
        <w:t xml:space="preserve">had </w:t>
      </w:r>
      <w:r w:rsidR="00C340F0" w:rsidRPr="00214ABC">
        <w:t>under</w:t>
      </w:r>
      <w:r w:rsidR="00120E42" w:rsidRPr="00214ABC">
        <w:t>gone</w:t>
      </w:r>
      <w:r w:rsidR="00C340F0" w:rsidRPr="00214ABC">
        <w:t xml:space="preserve"> an abortion. The article suggested that t</w:t>
      </w:r>
      <w:r w:rsidR="00E31BED" w:rsidRPr="00214ABC">
        <w:t xml:space="preserve">he girl </w:t>
      </w:r>
      <w:r w:rsidR="00120E42" w:rsidRPr="00214ABC">
        <w:t>had been</w:t>
      </w:r>
      <w:r w:rsidR="00E31BED" w:rsidRPr="00214ABC">
        <w:t xml:space="preserve"> forced to undergo the abortion by her parents and </w:t>
      </w:r>
      <w:r w:rsidR="006834A5" w:rsidRPr="00214ABC">
        <w:t xml:space="preserve">G.C., </w:t>
      </w:r>
      <w:r w:rsidR="00C340F0" w:rsidRPr="00214ABC">
        <w:t>the</w:t>
      </w:r>
      <w:r w:rsidR="00FC2B51" w:rsidRPr="00214ABC">
        <w:t xml:space="preserve"> guardianship judge</w:t>
      </w:r>
      <w:r w:rsidR="00C340F0" w:rsidRPr="00214ABC">
        <w:t xml:space="preserve"> </w:t>
      </w:r>
      <w:r w:rsidR="00FC2B51" w:rsidRPr="00214ABC">
        <w:t>(</w:t>
      </w:r>
      <w:proofErr w:type="spellStart"/>
      <w:r w:rsidR="00C340F0" w:rsidRPr="00214ABC">
        <w:rPr>
          <w:i/>
        </w:rPr>
        <w:t>giudice</w:t>
      </w:r>
      <w:proofErr w:type="spellEnd"/>
      <w:r w:rsidR="00C340F0" w:rsidRPr="00214ABC">
        <w:rPr>
          <w:i/>
        </w:rPr>
        <w:t xml:space="preserve"> </w:t>
      </w:r>
      <w:proofErr w:type="spellStart"/>
      <w:r w:rsidR="00C340F0" w:rsidRPr="00214ABC">
        <w:rPr>
          <w:i/>
        </w:rPr>
        <w:t>tutelare</w:t>
      </w:r>
      <w:proofErr w:type="spellEnd"/>
      <w:r w:rsidR="00C340F0" w:rsidRPr="00214ABC">
        <w:t>) who</w:t>
      </w:r>
      <w:r w:rsidR="00120E42" w:rsidRPr="00214ABC">
        <w:t xml:space="preserve"> had</w:t>
      </w:r>
      <w:r w:rsidR="00C340F0" w:rsidRPr="00214ABC">
        <w:t xml:space="preserve"> authori</w:t>
      </w:r>
      <w:r w:rsidR="00120E42" w:rsidRPr="00214ABC">
        <w:t>s</w:t>
      </w:r>
      <w:r w:rsidR="00C340F0" w:rsidRPr="00214ABC">
        <w:t xml:space="preserve">ed the </w:t>
      </w:r>
      <w:r w:rsidR="00D46B14" w:rsidRPr="00214ABC">
        <w:t>procedure</w:t>
      </w:r>
      <w:r w:rsidR="00C340F0" w:rsidRPr="00214ABC">
        <w:t>. Later that day</w:t>
      </w:r>
      <w:r w:rsidR="00120E42" w:rsidRPr="00214ABC">
        <w:t xml:space="preserve"> </w:t>
      </w:r>
      <w:r w:rsidR="00C340F0" w:rsidRPr="00214ABC">
        <w:t xml:space="preserve">it </w:t>
      </w:r>
      <w:r w:rsidR="00EA7918" w:rsidRPr="00214ABC">
        <w:t xml:space="preserve">was reported </w:t>
      </w:r>
      <w:r w:rsidR="00C340F0" w:rsidRPr="00214ABC">
        <w:t xml:space="preserve">that there had been no </w:t>
      </w:r>
      <w:r w:rsidR="00120E42" w:rsidRPr="00214ABC">
        <w:t>pressure placed</w:t>
      </w:r>
      <w:r w:rsidR="00C340F0" w:rsidRPr="00214ABC">
        <w:t xml:space="preserve"> on the teenager, and that she</w:t>
      </w:r>
      <w:r w:rsidR="00120E42" w:rsidRPr="00214ABC">
        <w:t xml:space="preserve"> had</w:t>
      </w:r>
      <w:r w:rsidR="00C340F0" w:rsidRPr="00214ABC">
        <w:t xml:space="preserve"> decided </w:t>
      </w:r>
      <w:r w:rsidR="004F57ED" w:rsidRPr="00214ABC">
        <w:t xml:space="preserve">alone </w:t>
      </w:r>
      <w:r w:rsidR="00C340F0" w:rsidRPr="00214ABC">
        <w:t>to terminate</w:t>
      </w:r>
      <w:r w:rsidR="00120E42" w:rsidRPr="00214ABC">
        <w:t xml:space="preserve"> the</w:t>
      </w:r>
      <w:r w:rsidR="00C340F0" w:rsidRPr="00214ABC">
        <w:t xml:space="preserve"> pregnancy. </w:t>
      </w:r>
      <w:r w:rsidR="00B57E33" w:rsidRPr="00214ABC">
        <w:t xml:space="preserve">This </w:t>
      </w:r>
      <w:r w:rsidR="00C340F0" w:rsidRPr="00214ABC">
        <w:t>clarification was widely disseminated</w:t>
      </w:r>
      <w:r w:rsidR="001D28FA" w:rsidRPr="00214ABC">
        <w:t xml:space="preserve"> by </w:t>
      </w:r>
      <w:r w:rsidR="0099065E" w:rsidRPr="00214ABC">
        <w:t>different sources:</w:t>
      </w:r>
      <w:r w:rsidR="001D28FA" w:rsidRPr="00214ABC">
        <w:t xml:space="preserve"> i</w:t>
      </w:r>
      <w:r w:rsidR="00C340F0" w:rsidRPr="00214ABC">
        <w:t xml:space="preserve">n particular, the National </w:t>
      </w:r>
      <w:r w:rsidR="00BC6029" w:rsidRPr="00214ABC">
        <w:t>P</w:t>
      </w:r>
      <w:r w:rsidR="00C340F0" w:rsidRPr="00214ABC">
        <w:t xml:space="preserve">ress </w:t>
      </w:r>
      <w:r w:rsidR="00BC6029" w:rsidRPr="00214ABC">
        <w:t>A</w:t>
      </w:r>
      <w:r w:rsidR="00C340F0" w:rsidRPr="00214ABC">
        <w:t xml:space="preserve">gency (ANSA) issued a number of press releases </w:t>
      </w:r>
      <w:r w:rsidR="009F2238" w:rsidRPr="00214ABC">
        <w:t>on 17</w:t>
      </w:r>
      <w:r w:rsidR="00C340F0" w:rsidRPr="00214ABC">
        <w:t xml:space="preserve"> February </w:t>
      </w:r>
      <w:r w:rsidR="00736E82" w:rsidRPr="00214ABC">
        <w:t>20</w:t>
      </w:r>
      <w:r w:rsidR="00120E42" w:rsidRPr="00214ABC">
        <w:t>0</w:t>
      </w:r>
      <w:r w:rsidR="00C340F0" w:rsidRPr="00214ABC">
        <w:t xml:space="preserve">7 clarifying the </w:t>
      </w:r>
      <w:r w:rsidR="00C340F0" w:rsidRPr="00214ABC">
        <w:rPr>
          <w:rFonts w:ascii="Times New Roman" w:hAnsi="Times New Roman" w:cs="Times New Roman"/>
          <w:szCs w:val="24"/>
        </w:rPr>
        <w:t>events</w:t>
      </w:r>
      <w:r w:rsidR="001D28FA" w:rsidRPr="00214ABC">
        <w:rPr>
          <w:rFonts w:ascii="Times New Roman" w:hAnsi="Times New Roman" w:cs="Times New Roman"/>
          <w:szCs w:val="24"/>
        </w:rPr>
        <w:t xml:space="preserve">; </w:t>
      </w:r>
      <w:r w:rsidR="0099065E" w:rsidRPr="00214ABC">
        <w:rPr>
          <w:rFonts w:ascii="Times New Roman" w:hAnsi="Times New Roman" w:cs="Times New Roman"/>
          <w:szCs w:val="24"/>
        </w:rPr>
        <w:t xml:space="preserve">the </w:t>
      </w:r>
      <w:r w:rsidR="00120E42" w:rsidRPr="00214ABC">
        <w:rPr>
          <w:rFonts w:ascii="Times New Roman" w:hAnsi="Times New Roman" w:cs="Times New Roman"/>
          <w:szCs w:val="24"/>
        </w:rPr>
        <w:t>television</w:t>
      </w:r>
      <w:r w:rsidR="0099065E" w:rsidRPr="00214ABC">
        <w:rPr>
          <w:rFonts w:ascii="Times New Roman" w:hAnsi="Times New Roman" w:cs="Times New Roman"/>
          <w:szCs w:val="24"/>
        </w:rPr>
        <w:t xml:space="preserve"> news bulletins broadcast by Rai2 and Rai3 (</w:t>
      </w:r>
      <w:r w:rsidR="004822A4" w:rsidRPr="00214ABC">
        <w:rPr>
          <w:rFonts w:ascii="Times New Roman" w:hAnsi="Times New Roman" w:cs="Times New Roman"/>
          <w:szCs w:val="24"/>
        </w:rPr>
        <w:t>Italy</w:t>
      </w:r>
      <w:r w:rsidR="00214ABC" w:rsidRPr="00214ABC">
        <w:rPr>
          <w:rFonts w:ascii="Times New Roman" w:hAnsi="Times New Roman" w:cs="Times New Roman"/>
          <w:szCs w:val="24"/>
        </w:rPr>
        <w:t>’</w:t>
      </w:r>
      <w:r w:rsidR="0099065E" w:rsidRPr="00214ABC">
        <w:rPr>
          <w:rFonts w:ascii="Times New Roman" w:hAnsi="Times New Roman" w:cs="Times New Roman"/>
          <w:szCs w:val="24"/>
        </w:rPr>
        <w:t xml:space="preserve">s public national television channels) reported that the news </w:t>
      </w:r>
      <w:r w:rsidR="00120E42" w:rsidRPr="00214ABC">
        <w:rPr>
          <w:rFonts w:ascii="Times New Roman" w:hAnsi="Times New Roman" w:cs="Times New Roman"/>
          <w:szCs w:val="24"/>
        </w:rPr>
        <w:t>c</w:t>
      </w:r>
      <w:r w:rsidR="0099065E" w:rsidRPr="00214ABC">
        <w:rPr>
          <w:rFonts w:ascii="Times New Roman" w:hAnsi="Times New Roman" w:cs="Times New Roman"/>
          <w:szCs w:val="24"/>
        </w:rPr>
        <w:t>on</w:t>
      </w:r>
      <w:r w:rsidR="00120E42" w:rsidRPr="00214ABC">
        <w:rPr>
          <w:rFonts w:ascii="Times New Roman" w:hAnsi="Times New Roman" w:cs="Times New Roman"/>
          <w:szCs w:val="24"/>
        </w:rPr>
        <w:t>cerning</w:t>
      </w:r>
      <w:r w:rsidR="0099065E" w:rsidRPr="00214ABC">
        <w:rPr>
          <w:rFonts w:ascii="Times New Roman" w:hAnsi="Times New Roman" w:cs="Times New Roman"/>
          <w:szCs w:val="24"/>
        </w:rPr>
        <w:t xml:space="preserve"> the alleged</w:t>
      </w:r>
      <w:r w:rsidR="00120E42" w:rsidRPr="00214ABC">
        <w:rPr>
          <w:rFonts w:ascii="Times New Roman" w:hAnsi="Times New Roman" w:cs="Times New Roman"/>
          <w:szCs w:val="24"/>
        </w:rPr>
        <w:t xml:space="preserve"> pressure</w:t>
      </w:r>
      <w:r w:rsidR="0099065E" w:rsidRPr="00214ABC">
        <w:rPr>
          <w:rFonts w:ascii="Times New Roman" w:hAnsi="Times New Roman" w:cs="Times New Roman"/>
          <w:szCs w:val="24"/>
        </w:rPr>
        <w:t xml:space="preserve"> on the teenager </w:t>
      </w:r>
      <w:r w:rsidR="008F29CF" w:rsidRPr="00214ABC">
        <w:rPr>
          <w:rFonts w:ascii="Times New Roman" w:hAnsi="Times New Roman" w:cs="Times New Roman"/>
          <w:szCs w:val="24"/>
        </w:rPr>
        <w:t xml:space="preserve">was </w:t>
      </w:r>
      <w:r w:rsidR="0099065E" w:rsidRPr="00214ABC">
        <w:rPr>
          <w:rFonts w:ascii="Times New Roman" w:hAnsi="Times New Roman" w:cs="Times New Roman"/>
          <w:color w:val="222222"/>
          <w:szCs w:val="24"/>
        </w:rPr>
        <w:t>false</w:t>
      </w:r>
      <w:r w:rsidR="0099065E" w:rsidRPr="00214ABC">
        <w:rPr>
          <w:rFonts w:ascii="Times New Roman" w:hAnsi="Times New Roman" w:cs="Times New Roman"/>
          <w:szCs w:val="24"/>
        </w:rPr>
        <w:t xml:space="preserve">; the newspapers </w:t>
      </w:r>
      <w:proofErr w:type="spellStart"/>
      <w:r w:rsidR="0099065E" w:rsidRPr="00214ABC">
        <w:rPr>
          <w:rFonts w:ascii="Times New Roman" w:hAnsi="Times New Roman" w:cs="Times New Roman"/>
          <w:i/>
          <w:szCs w:val="24"/>
        </w:rPr>
        <w:t>Corriere</w:t>
      </w:r>
      <w:proofErr w:type="spellEnd"/>
      <w:r w:rsidR="0099065E" w:rsidRPr="00214ABC">
        <w:rPr>
          <w:rFonts w:ascii="Times New Roman" w:hAnsi="Times New Roman" w:cs="Times New Roman"/>
          <w:i/>
          <w:szCs w:val="24"/>
        </w:rPr>
        <w:t xml:space="preserve"> </w:t>
      </w:r>
      <w:proofErr w:type="spellStart"/>
      <w:r w:rsidR="0099065E" w:rsidRPr="00214ABC">
        <w:rPr>
          <w:rFonts w:ascii="Times New Roman" w:hAnsi="Times New Roman" w:cs="Times New Roman"/>
          <w:i/>
          <w:szCs w:val="24"/>
        </w:rPr>
        <w:t>della</w:t>
      </w:r>
      <w:proofErr w:type="spellEnd"/>
      <w:r w:rsidR="0099065E" w:rsidRPr="00214ABC">
        <w:rPr>
          <w:rFonts w:ascii="Times New Roman" w:hAnsi="Times New Roman" w:cs="Times New Roman"/>
          <w:i/>
          <w:szCs w:val="24"/>
        </w:rPr>
        <w:t xml:space="preserve"> Sera</w:t>
      </w:r>
      <w:r w:rsidR="0099065E" w:rsidRPr="00214ABC">
        <w:rPr>
          <w:rFonts w:ascii="Times New Roman" w:hAnsi="Times New Roman" w:cs="Times New Roman"/>
          <w:szCs w:val="24"/>
        </w:rPr>
        <w:t xml:space="preserve"> and </w:t>
      </w:r>
      <w:r w:rsidR="00120E42" w:rsidRPr="00214ABC">
        <w:rPr>
          <w:rFonts w:ascii="Times New Roman" w:hAnsi="Times New Roman" w:cs="Times New Roman"/>
          <w:i/>
          <w:szCs w:val="24"/>
        </w:rPr>
        <w:t>L</w:t>
      </w:r>
      <w:r w:rsidR="0099065E" w:rsidRPr="00214ABC">
        <w:rPr>
          <w:rFonts w:ascii="Times New Roman" w:hAnsi="Times New Roman" w:cs="Times New Roman"/>
          <w:i/>
          <w:szCs w:val="24"/>
        </w:rPr>
        <w:t xml:space="preserve">a </w:t>
      </w:r>
      <w:proofErr w:type="spellStart"/>
      <w:r w:rsidR="0099065E" w:rsidRPr="00214ABC">
        <w:rPr>
          <w:rFonts w:ascii="Times New Roman" w:hAnsi="Times New Roman" w:cs="Times New Roman"/>
          <w:i/>
          <w:szCs w:val="24"/>
        </w:rPr>
        <w:t>Repubblica</w:t>
      </w:r>
      <w:proofErr w:type="spellEnd"/>
      <w:r w:rsidR="0099065E" w:rsidRPr="00214ABC">
        <w:rPr>
          <w:rFonts w:ascii="Times New Roman" w:hAnsi="Times New Roman" w:cs="Times New Roman"/>
          <w:szCs w:val="24"/>
        </w:rPr>
        <w:t xml:space="preserve"> </w:t>
      </w:r>
      <w:r w:rsidR="00BC6029" w:rsidRPr="00214ABC">
        <w:rPr>
          <w:rFonts w:ascii="Times New Roman" w:hAnsi="Times New Roman" w:cs="Times New Roman"/>
          <w:szCs w:val="24"/>
        </w:rPr>
        <w:t>reported</w:t>
      </w:r>
      <w:r w:rsidR="0099065E" w:rsidRPr="00214ABC">
        <w:rPr>
          <w:rFonts w:ascii="Times New Roman" w:hAnsi="Times New Roman" w:cs="Times New Roman"/>
          <w:szCs w:val="24"/>
        </w:rPr>
        <w:t xml:space="preserve"> the facts of the case</w:t>
      </w:r>
      <w:r w:rsidR="00EA7918" w:rsidRPr="00214ABC">
        <w:rPr>
          <w:rFonts w:ascii="Times New Roman" w:hAnsi="Times New Roman" w:cs="Times New Roman"/>
          <w:szCs w:val="24"/>
        </w:rPr>
        <w:t xml:space="preserve"> in the same vein</w:t>
      </w:r>
      <w:r w:rsidR="0099065E" w:rsidRPr="00214ABC">
        <w:rPr>
          <w:rFonts w:ascii="Times New Roman" w:hAnsi="Times New Roman" w:cs="Times New Roman"/>
          <w:szCs w:val="24"/>
        </w:rPr>
        <w:t>.</w:t>
      </w:r>
    </w:p>
    <w:p w:rsidR="00066C1F" w:rsidRPr="00214ABC" w:rsidRDefault="00736E82"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9</w:t>
      </w:r>
      <w:r w:rsidRPr="00214ABC">
        <w:fldChar w:fldCharType="end"/>
      </w:r>
      <w:r w:rsidRPr="00214ABC">
        <w:t>.  </w:t>
      </w:r>
      <w:r w:rsidR="00FF052D" w:rsidRPr="00214ABC">
        <w:t xml:space="preserve">On </w:t>
      </w:r>
      <w:r w:rsidR="00C340F0" w:rsidRPr="00214ABC">
        <w:t xml:space="preserve">18 February 2007 two articles were published </w:t>
      </w:r>
      <w:r w:rsidR="00120E42" w:rsidRPr="00214ABC">
        <w:t>i</w:t>
      </w:r>
      <w:r w:rsidR="00C340F0" w:rsidRPr="00214ABC">
        <w:t xml:space="preserve">n </w:t>
      </w:r>
      <w:r w:rsidR="00C340F0" w:rsidRPr="00214ABC">
        <w:rPr>
          <w:i/>
        </w:rPr>
        <w:t>Libero</w:t>
      </w:r>
      <w:r w:rsidR="00C340F0" w:rsidRPr="00214ABC">
        <w:t xml:space="preserve"> concerning the events in</w:t>
      </w:r>
      <w:r w:rsidR="00120E42" w:rsidRPr="00214ABC">
        <w:t>volving</w:t>
      </w:r>
      <w:r w:rsidR="00C340F0" w:rsidRPr="00214ABC">
        <w:t xml:space="preserve"> the teenager.</w:t>
      </w:r>
      <w:r w:rsidR="00622F2F" w:rsidRPr="00214ABC">
        <w:t xml:space="preserve"> </w:t>
      </w:r>
      <w:r w:rsidR="00FF052D" w:rsidRPr="00214ABC">
        <w:t xml:space="preserve">Despite the clarification </w:t>
      </w:r>
      <w:r w:rsidR="00584DC0" w:rsidRPr="00214ABC">
        <w:t xml:space="preserve">disseminated the previous day by </w:t>
      </w:r>
      <w:r w:rsidR="00EA7918" w:rsidRPr="00214ABC">
        <w:t xml:space="preserve">other </w:t>
      </w:r>
      <w:r w:rsidR="00584DC0" w:rsidRPr="00214ABC">
        <w:t xml:space="preserve">media, both articles </w:t>
      </w:r>
      <w:r w:rsidR="00FF052D" w:rsidRPr="00214ABC">
        <w:t xml:space="preserve">reported that the girl had been </w:t>
      </w:r>
      <w:r w:rsidR="0084770B" w:rsidRPr="00214ABC">
        <w:t>forc</w:t>
      </w:r>
      <w:r w:rsidR="00584DC0" w:rsidRPr="00214ABC">
        <w:t>e</w:t>
      </w:r>
      <w:r w:rsidR="00FF052D" w:rsidRPr="00214ABC">
        <w:t>d</w:t>
      </w:r>
      <w:r w:rsidR="00584DC0" w:rsidRPr="00214ABC">
        <w:t xml:space="preserve"> to undergo an abortion by her parents and G.C.</w:t>
      </w:r>
    </w:p>
    <w:p w:rsidR="00186948" w:rsidRPr="00214ABC" w:rsidRDefault="007C4907"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10</w:t>
      </w:r>
      <w:r w:rsidRPr="00214ABC">
        <w:rPr>
          <w:noProof/>
        </w:rPr>
        <w:fldChar w:fldCharType="end"/>
      </w:r>
      <w:r w:rsidR="003A0050" w:rsidRPr="00214ABC">
        <w:t>.  </w:t>
      </w:r>
      <w:r w:rsidR="00066C1F" w:rsidRPr="00214ABC">
        <w:t>The first article, written by an unknown person under the pseudonym “Dreyfus”, was entitled “</w:t>
      </w:r>
      <w:r w:rsidR="00120E42" w:rsidRPr="00214ABC">
        <w:t>J</w:t>
      </w:r>
      <w:r w:rsidR="00066C1F" w:rsidRPr="00214ABC">
        <w:t>udge orders abortion. The law is stronger than life” (</w:t>
      </w:r>
      <w:r w:rsidR="00066C1F" w:rsidRPr="00214ABC">
        <w:rPr>
          <w:i/>
        </w:rPr>
        <w:t xml:space="preserve">Il </w:t>
      </w:r>
      <w:proofErr w:type="spellStart"/>
      <w:r w:rsidR="00066C1F" w:rsidRPr="00214ABC">
        <w:rPr>
          <w:i/>
        </w:rPr>
        <w:t>giudice</w:t>
      </w:r>
      <w:proofErr w:type="spellEnd"/>
      <w:r w:rsidR="00066C1F" w:rsidRPr="00214ABC">
        <w:rPr>
          <w:i/>
        </w:rPr>
        <w:t xml:space="preserve"> </w:t>
      </w:r>
      <w:proofErr w:type="spellStart"/>
      <w:r w:rsidR="00066C1F" w:rsidRPr="00214ABC">
        <w:rPr>
          <w:i/>
        </w:rPr>
        <w:t>ordina</w:t>
      </w:r>
      <w:proofErr w:type="spellEnd"/>
      <w:r w:rsidR="00066C1F" w:rsidRPr="00214ABC">
        <w:rPr>
          <w:i/>
        </w:rPr>
        <w:t xml:space="preserve"> </w:t>
      </w:r>
      <w:proofErr w:type="spellStart"/>
      <w:r w:rsidR="00066C1F" w:rsidRPr="00214ABC">
        <w:rPr>
          <w:i/>
        </w:rPr>
        <w:t>l</w:t>
      </w:r>
      <w:r w:rsidR="00214ABC" w:rsidRPr="00214ABC">
        <w:rPr>
          <w:i/>
        </w:rPr>
        <w:t>’</w:t>
      </w:r>
      <w:r w:rsidR="00066C1F" w:rsidRPr="00214ABC">
        <w:rPr>
          <w:i/>
        </w:rPr>
        <w:t>aborto</w:t>
      </w:r>
      <w:proofErr w:type="spellEnd"/>
      <w:r w:rsidR="00066C1F" w:rsidRPr="00214ABC">
        <w:rPr>
          <w:i/>
        </w:rPr>
        <w:t xml:space="preserve">. La </w:t>
      </w:r>
      <w:proofErr w:type="spellStart"/>
      <w:r w:rsidR="00066C1F" w:rsidRPr="00214ABC">
        <w:rPr>
          <w:i/>
        </w:rPr>
        <w:t>legge</w:t>
      </w:r>
      <w:proofErr w:type="spellEnd"/>
      <w:r w:rsidR="00066C1F" w:rsidRPr="00214ABC">
        <w:rPr>
          <w:i/>
        </w:rPr>
        <w:t xml:space="preserve"> </w:t>
      </w:r>
      <w:proofErr w:type="spellStart"/>
      <w:r w:rsidR="00066C1F" w:rsidRPr="00214ABC">
        <w:rPr>
          <w:i/>
        </w:rPr>
        <w:t>più</w:t>
      </w:r>
      <w:proofErr w:type="spellEnd"/>
      <w:r w:rsidR="00066C1F" w:rsidRPr="00214ABC">
        <w:rPr>
          <w:i/>
        </w:rPr>
        <w:t xml:space="preserve"> forte </w:t>
      </w:r>
      <w:proofErr w:type="spellStart"/>
      <w:r w:rsidR="00066C1F" w:rsidRPr="00214ABC">
        <w:rPr>
          <w:i/>
        </w:rPr>
        <w:t>della</w:t>
      </w:r>
      <w:proofErr w:type="spellEnd"/>
      <w:r w:rsidR="00066C1F" w:rsidRPr="00214ABC">
        <w:rPr>
          <w:i/>
        </w:rPr>
        <w:t xml:space="preserve"> vita</w:t>
      </w:r>
      <w:r w:rsidR="00066C1F" w:rsidRPr="00214ABC">
        <w:t>).</w:t>
      </w:r>
    </w:p>
    <w:p w:rsidR="00186948" w:rsidRPr="00214ABC" w:rsidRDefault="007C4907"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11</w:t>
      </w:r>
      <w:r w:rsidRPr="00214ABC">
        <w:rPr>
          <w:noProof/>
        </w:rPr>
        <w:fldChar w:fldCharType="end"/>
      </w:r>
      <w:r w:rsidR="005A2D95" w:rsidRPr="00214ABC">
        <w:t>.  </w:t>
      </w:r>
      <w:r w:rsidR="003A0050" w:rsidRPr="00214ABC">
        <w:t>It</w:t>
      </w:r>
      <w:r w:rsidR="00AD18AA" w:rsidRPr="00214ABC">
        <w:t xml:space="preserve"> was worded as follows:</w:t>
      </w:r>
    </w:p>
    <w:p w:rsidR="00186948" w:rsidRPr="00214ABC" w:rsidRDefault="007D0432" w:rsidP="00214ABC">
      <w:pPr>
        <w:pStyle w:val="ECHRParaQuote"/>
      </w:pPr>
      <w:r w:rsidRPr="00214ABC">
        <w:t>“</w:t>
      </w:r>
      <w:r w:rsidR="00D2601D" w:rsidRPr="00214ABC">
        <w:t xml:space="preserve">A </w:t>
      </w:r>
      <w:r w:rsidR="0021212D" w:rsidRPr="00214ABC">
        <w:t xml:space="preserve">teenager </w:t>
      </w:r>
      <w:r w:rsidR="00D2601D" w:rsidRPr="00214ABC">
        <w:t>from Turin has been forced by her parents to [</w:t>
      </w:r>
      <w:r w:rsidR="00120E42" w:rsidRPr="00214ABC">
        <w:t xml:space="preserve">have an </w:t>
      </w:r>
      <w:r w:rsidR="00D2601D" w:rsidRPr="00214ABC">
        <w:t>abort</w:t>
      </w:r>
      <w:r w:rsidR="00120E42" w:rsidRPr="00214ABC">
        <w:t>ion</w:t>
      </w:r>
      <w:r w:rsidR="004B5E74" w:rsidRPr="00214ABC">
        <w:t xml:space="preserve">] </w:t>
      </w:r>
      <w:r w:rsidR="00186948" w:rsidRPr="00214ABC">
        <w:t>...</w:t>
      </w:r>
      <w:r w:rsidR="004B5E74" w:rsidRPr="00214ABC">
        <w:t xml:space="preserve"> the</w:t>
      </w:r>
      <w:r w:rsidR="00D2601D" w:rsidRPr="00214ABC">
        <w:t xml:space="preserve"> magistrate has heard the parties and has applied the law – the law! – ordering the compulsory abortion</w:t>
      </w:r>
      <w:r w:rsidR="00C71ADA" w:rsidRPr="00214ABC">
        <w:t xml:space="preserve"> </w:t>
      </w:r>
      <w:r w:rsidR="00186948" w:rsidRPr="00214ABC">
        <w:t>...</w:t>
      </w:r>
      <w:r w:rsidR="00F24CC5" w:rsidRPr="00214ABC">
        <w:t xml:space="preserve"> </w:t>
      </w:r>
      <w:r w:rsidR="006D15B9" w:rsidRPr="00214ABC">
        <w:t xml:space="preserve">she did not want. She </w:t>
      </w:r>
      <w:r w:rsidR="003528BB" w:rsidRPr="00214ABC">
        <w:t>struggle</w:t>
      </w:r>
      <w:r w:rsidR="006D15B9" w:rsidRPr="00214ABC">
        <w:t>d</w:t>
      </w:r>
      <w:r w:rsidR="0021212D" w:rsidRPr="00214ABC">
        <w:t xml:space="preserve"> </w:t>
      </w:r>
      <w:r w:rsidR="004B5E74" w:rsidRPr="00214ABC">
        <w:t>... [</w:t>
      </w:r>
      <w:r w:rsidR="006D15B9" w:rsidRPr="00214ABC">
        <w:t>N]ow the young mother (you are still considered as a mother even if your son died) is hospitali</w:t>
      </w:r>
      <w:r w:rsidR="003528BB" w:rsidRPr="00214ABC">
        <w:t>s</w:t>
      </w:r>
      <w:r w:rsidR="006D15B9" w:rsidRPr="00214ABC">
        <w:t>ed as mentally ill. She had screamed</w:t>
      </w:r>
      <w:r w:rsidR="003528BB" w:rsidRPr="00214ABC">
        <w:t xml:space="preserve"> in vain</w:t>
      </w:r>
      <w:r w:rsidR="006D15B9" w:rsidRPr="00214ABC">
        <w:t xml:space="preserve"> </w:t>
      </w:r>
      <w:r w:rsidR="00214ABC" w:rsidRPr="00214ABC">
        <w:t>‘</w:t>
      </w:r>
      <w:r w:rsidR="006D15B9" w:rsidRPr="00214ABC">
        <w:t xml:space="preserve">if you kill my son, I will commit </w:t>
      </w:r>
      <w:r w:rsidR="00F24CC5" w:rsidRPr="00214ABC">
        <w:t>suicide</w:t>
      </w:r>
      <w:r w:rsidR="00214ABC" w:rsidRPr="00214ABC">
        <w:t>’</w:t>
      </w:r>
      <w:r w:rsidR="00F24CC5" w:rsidRPr="00214ABC">
        <w:t xml:space="preserve"> </w:t>
      </w:r>
      <w:r w:rsidR="00186948" w:rsidRPr="00214ABC">
        <w:t>...</w:t>
      </w:r>
      <w:r w:rsidR="00F24CC5" w:rsidRPr="00214ABC">
        <w:t xml:space="preserve"> </w:t>
      </w:r>
      <w:r w:rsidR="006D15B9" w:rsidRPr="00214ABC">
        <w:t>if there w</w:t>
      </w:r>
      <w:r w:rsidR="00D868E5" w:rsidRPr="00214ABC">
        <w:t>ere</w:t>
      </w:r>
      <w:r w:rsidR="006D15B9" w:rsidRPr="00214ABC">
        <w:t xml:space="preserve"> the death penalty</w:t>
      </w:r>
      <w:r w:rsidR="00A44B0D" w:rsidRPr="00214ABC">
        <w:t>,</w:t>
      </w:r>
      <w:r w:rsidR="00D868E5" w:rsidRPr="00214ABC">
        <w:t xml:space="preserve"> and</w:t>
      </w:r>
      <w:r w:rsidR="006D15B9" w:rsidRPr="00214ABC">
        <w:t xml:space="preserve"> if </w:t>
      </w:r>
      <w:r w:rsidR="00B57E33" w:rsidRPr="00214ABC">
        <w:t>[</w:t>
      </w:r>
      <w:r w:rsidR="00D868E5" w:rsidRPr="00214ABC">
        <w:t>it were ever</w:t>
      </w:r>
      <w:r w:rsidR="00B57E33" w:rsidRPr="00214ABC">
        <w:t xml:space="preserve">] </w:t>
      </w:r>
      <w:r w:rsidR="006D15B9" w:rsidRPr="00214ABC">
        <w:t>applicable, th</w:t>
      </w:r>
      <w:r w:rsidR="00B57E33" w:rsidRPr="00214ABC">
        <w:t xml:space="preserve">is </w:t>
      </w:r>
      <w:r w:rsidR="006D15B9" w:rsidRPr="00214ABC">
        <w:t>would have been the case</w:t>
      </w:r>
      <w:r w:rsidR="00B57E33" w:rsidRPr="00214ABC">
        <w:t>,</w:t>
      </w:r>
      <w:r w:rsidR="00A44B0D" w:rsidRPr="00214ABC">
        <w:t xml:space="preserve"> [f]or the parents, the gyn</w:t>
      </w:r>
      <w:r w:rsidR="00120E42" w:rsidRPr="00214ABC">
        <w:t>a</w:t>
      </w:r>
      <w:r w:rsidR="00A44B0D" w:rsidRPr="00214ABC">
        <w:t>ecologist and [G.C.]</w:t>
      </w:r>
      <w:r w:rsidR="00F24CC5" w:rsidRPr="00214ABC">
        <w:t xml:space="preserve"> </w:t>
      </w:r>
      <w:r w:rsidR="00186948" w:rsidRPr="00214ABC">
        <w:t>...</w:t>
      </w:r>
      <w:r w:rsidR="00F24CC5" w:rsidRPr="00214ABC">
        <w:t xml:space="preserve"> </w:t>
      </w:r>
      <w:r w:rsidR="00A44B0D" w:rsidRPr="00214ABC">
        <w:t>the medicine and the judiciary are a</w:t>
      </w:r>
      <w:r w:rsidR="0032778E" w:rsidRPr="00214ABC">
        <w:t>ccomplices</w:t>
      </w:r>
      <w:r w:rsidR="00A44B0D" w:rsidRPr="00214ABC">
        <w:t xml:space="preserve"> </w:t>
      </w:r>
      <w:r w:rsidR="0021212D" w:rsidRPr="00214ABC">
        <w:t xml:space="preserve">in </w:t>
      </w:r>
      <w:r w:rsidR="00A44B0D" w:rsidRPr="00214ABC">
        <w:t>the [coercive abortion]</w:t>
      </w:r>
      <w:r w:rsidR="009D72E6" w:rsidRPr="00214ABC">
        <w:t>”.</w:t>
      </w:r>
    </w:p>
    <w:p w:rsidR="00186948" w:rsidRPr="00214ABC" w:rsidRDefault="007D0432"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12</w:t>
      </w:r>
      <w:r w:rsidRPr="00214ABC">
        <w:fldChar w:fldCharType="end"/>
      </w:r>
      <w:r w:rsidR="00186948" w:rsidRPr="00214ABC">
        <w:t>.  </w:t>
      </w:r>
      <w:r w:rsidR="00D2601D" w:rsidRPr="00214ABC">
        <w:t>T</w:t>
      </w:r>
      <w:r w:rsidR="00C340F0" w:rsidRPr="00214ABC">
        <w:t>he second article, written by the journalist</w:t>
      </w:r>
      <w:r w:rsidR="00E31BED" w:rsidRPr="00214ABC">
        <w:t xml:space="preserve"> </w:t>
      </w:r>
      <w:r w:rsidR="00C340F0" w:rsidRPr="00214ABC">
        <w:t>A</w:t>
      </w:r>
      <w:r w:rsidR="0099065E" w:rsidRPr="00214ABC">
        <w:t>.</w:t>
      </w:r>
      <w:r w:rsidR="00C340F0" w:rsidRPr="00214ABC">
        <w:t>M</w:t>
      </w:r>
      <w:r w:rsidR="0099065E" w:rsidRPr="00214ABC">
        <w:t>.</w:t>
      </w:r>
      <w:r w:rsidR="00C340F0" w:rsidRPr="00214ABC">
        <w:t>, was entitled “Force</w:t>
      </w:r>
      <w:r w:rsidR="00736E82" w:rsidRPr="00214ABC">
        <w:t>d to abort by her parents and</w:t>
      </w:r>
      <w:r w:rsidR="00C340F0" w:rsidRPr="00214ABC">
        <w:t xml:space="preserve"> the judge</w:t>
      </w:r>
      <w:r w:rsidR="0000272F" w:rsidRPr="00214ABC">
        <w:t>”</w:t>
      </w:r>
      <w:r w:rsidR="00C340F0" w:rsidRPr="00214ABC">
        <w:t xml:space="preserve"> </w:t>
      </w:r>
      <w:r w:rsidR="0099065E" w:rsidRPr="00214ABC">
        <w:t>(</w:t>
      </w:r>
      <w:proofErr w:type="spellStart"/>
      <w:r w:rsidR="00C340F0" w:rsidRPr="00214ABC">
        <w:rPr>
          <w:i/>
        </w:rPr>
        <w:t>Costretta</w:t>
      </w:r>
      <w:proofErr w:type="spellEnd"/>
      <w:r w:rsidR="00C340F0" w:rsidRPr="00214ABC">
        <w:rPr>
          <w:i/>
        </w:rPr>
        <w:t xml:space="preserve"> </w:t>
      </w:r>
      <w:proofErr w:type="spellStart"/>
      <w:r w:rsidR="00C340F0" w:rsidRPr="00214ABC">
        <w:rPr>
          <w:i/>
        </w:rPr>
        <w:t>ad</w:t>
      </w:r>
      <w:proofErr w:type="spellEnd"/>
      <w:r w:rsidR="00C340F0" w:rsidRPr="00214ABC">
        <w:rPr>
          <w:i/>
        </w:rPr>
        <w:t xml:space="preserve"> </w:t>
      </w:r>
      <w:proofErr w:type="spellStart"/>
      <w:r w:rsidR="00C340F0" w:rsidRPr="00214ABC">
        <w:rPr>
          <w:i/>
        </w:rPr>
        <w:t>abortire</w:t>
      </w:r>
      <w:proofErr w:type="spellEnd"/>
      <w:r w:rsidR="00C340F0" w:rsidRPr="00214ABC">
        <w:rPr>
          <w:i/>
        </w:rPr>
        <w:t xml:space="preserve"> </w:t>
      </w:r>
      <w:proofErr w:type="spellStart"/>
      <w:r w:rsidR="00C340F0" w:rsidRPr="00214ABC">
        <w:rPr>
          <w:i/>
        </w:rPr>
        <w:t>da</w:t>
      </w:r>
      <w:r w:rsidR="00FC2B51" w:rsidRPr="00214ABC">
        <w:rPr>
          <w:i/>
        </w:rPr>
        <w:t>i</w:t>
      </w:r>
      <w:proofErr w:type="spellEnd"/>
      <w:r w:rsidR="00C340F0" w:rsidRPr="00214ABC">
        <w:rPr>
          <w:i/>
        </w:rPr>
        <w:t xml:space="preserve"> </w:t>
      </w:r>
      <w:proofErr w:type="spellStart"/>
      <w:r w:rsidR="00C340F0" w:rsidRPr="00214ABC">
        <w:rPr>
          <w:i/>
        </w:rPr>
        <w:t>genitori</w:t>
      </w:r>
      <w:proofErr w:type="spellEnd"/>
      <w:r w:rsidR="00C340F0" w:rsidRPr="00214ABC">
        <w:rPr>
          <w:i/>
        </w:rPr>
        <w:t xml:space="preserve"> e </w:t>
      </w:r>
      <w:r w:rsidR="00FC2B51" w:rsidRPr="00214ABC">
        <w:rPr>
          <w:i/>
        </w:rPr>
        <w:t xml:space="preserve">dal </w:t>
      </w:r>
      <w:proofErr w:type="spellStart"/>
      <w:r w:rsidR="00C340F0" w:rsidRPr="00214ABC">
        <w:rPr>
          <w:i/>
        </w:rPr>
        <w:t>giudice</w:t>
      </w:r>
      <w:proofErr w:type="spellEnd"/>
      <w:r w:rsidR="00622F2F" w:rsidRPr="00214ABC">
        <w:t>).</w:t>
      </w:r>
      <w:r w:rsidR="00D2601D" w:rsidRPr="00214ABC">
        <w:t xml:space="preserve"> </w:t>
      </w:r>
      <w:r w:rsidR="003A0050" w:rsidRPr="00214ABC">
        <w:t>The relevant parts read as follows:</w:t>
      </w:r>
    </w:p>
    <w:p w:rsidR="001866B2" w:rsidRPr="00214ABC" w:rsidRDefault="003A0050" w:rsidP="00214ABC">
      <w:pPr>
        <w:pStyle w:val="ECHRParaQuote"/>
      </w:pPr>
      <w:r w:rsidRPr="00214ABC">
        <w:t xml:space="preserve">“Pregnant </w:t>
      </w:r>
      <w:r w:rsidR="00B57E33" w:rsidRPr="00214ABC">
        <w:t xml:space="preserve">[girl] </w:t>
      </w:r>
      <w:r w:rsidRPr="00214ABC">
        <w:t xml:space="preserve">at the early age of </w:t>
      </w:r>
      <w:r w:rsidR="008767B4" w:rsidRPr="00214ABC">
        <w:t>thirteen</w:t>
      </w:r>
      <w:r w:rsidRPr="00214ABC">
        <w:t xml:space="preserve"> undergoes abortion and is hospitalised in a psychiatric centre</w:t>
      </w:r>
      <w:r w:rsidR="00C71ADA" w:rsidRPr="00214ABC">
        <w:t xml:space="preserve"> </w:t>
      </w:r>
      <w:r w:rsidR="00186948" w:rsidRPr="00214ABC">
        <w:t>...</w:t>
      </w:r>
      <w:r w:rsidR="00C71ADA" w:rsidRPr="00214ABC">
        <w:t xml:space="preserve">) </w:t>
      </w:r>
      <w:r w:rsidRPr="00214ABC">
        <w:t xml:space="preserve">After the abortion [the thirteen-year old girl] accused her family </w:t>
      </w:r>
      <w:r w:rsidR="00BC6029" w:rsidRPr="00214ABC">
        <w:t>of</w:t>
      </w:r>
      <w:r w:rsidRPr="00214ABC">
        <w:t xml:space="preserve"> </w:t>
      </w:r>
      <w:r w:rsidR="00733DD2" w:rsidRPr="00214ABC">
        <w:t>forc</w:t>
      </w:r>
      <w:r w:rsidR="00BC6029" w:rsidRPr="00214ABC">
        <w:t>ing</w:t>
      </w:r>
      <w:r w:rsidRPr="00214ABC">
        <w:t xml:space="preserve"> her to </w:t>
      </w:r>
      <w:r w:rsidR="00BC6029" w:rsidRPr="00214ABC">
        <w:t xml:space="preserve">[have an </w:t>
      </w:r>
      <w:r w:rsidRPr="00214ABC">
        <w:t>abort</w:t>
      </w:r>
      <w:r w:rsidR="00BC6029" w:rsidRPr="00214ABC">
        <w:t>ion]</w:t>
      </w:r>
      <w:r w:rsidR="00186948" w:rsidRPr="00214ABC">
        <w:t>...</w:t>
      </w:r>
      <w:r w:rsidR="00C71ADA" w:rsidRPr="00214ABC">
        <w:t>”</w:t>
      </w:r>
    </w:p>
    <w:p w:rsidR="00186948" w:rsidRPr="00214ABC" w:rsidRDefault="00244CE5" w:rsidP="00214ABC">
      <w:pPr>
        <w:pStyle w:val="ECHRHeading2"/>
      </w:pPr>
      <w:r w:rsidRPr="00214ABC">
        <w:lastRenderedPageBreak/>
        <w:t>B.  </w:t>
      </w:r>
      <w:r w:rsidR="00AD36FF" w:rsidRPr="00214ABC">
        <w:t>D</w:t>
      </w:r>
      <w:r w:rsidR="0037589C" w:rsidRPr="00214ABC">
        <w:t>efamation proceedings brought against the applicant</w:t>
      </w:r>
    </w:p>
    <w:p w:rsidR="00AD0633" w:rsidRPr="00214ABC" w:rsidRDefault="00244CE5" w:rsidP="00214ABC">
      <w:pPr>
        <w:pStyle w:val="ECHRHeading3"/>
      </w:pPr>
      <w:r w:rsidRPr="00214ABC">
        <w:t>1.  </w:t>
      </w:r>
      <w:r w:rsidR="00AD0633" w:rsidRPr="00214ABC">
        <w:t>First-instance proceedings</w:t>
      </w:r>
    </w:p>
    <w:p w:rsidR="00736E82" w:rsidRPr="00214ABC" w:rsidRDefault="002C3183"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13</w:t>
      </w:r>
      <w:r w:rsidRPr="00214ABC">
        <w:fldChar w:fldCharType="end"/>
      </w:r>
      <w:r w:rsidRPr="00214ABC">
        <w:t>.  </w:t>
      </w:r>
      <w:r w:rsidR="00786F4B" w:rsidRPr="00214ABC">
        <w:t xml:space="preserve">On 27 April 2007 </w:t>
      </w:r>
      <w:r w:rsidR="006834A5" w:rsidRPr="00214ABC">
        <w:t>G.C.</w:t>
      </w:r>
      <w:r w:rsidR="00B04F49" w:rsidRPr="00214ABC">
        <w:t xml:space="preserve"> filed</w:t>
      </w:r>
      <w:r w:rsidR="00E31BED" w:rsidRPr="00214ABC">
        <w:t xml:space="preserve"> </w:t>
      </w:r>
      <w:r w:rsidR="005C6598" w:rsidRPr="00214ABC">
        <w:t>a</w:t>
      </w:r>
      <w:r w:rsidR="005A2D95" w:rsidRPr="00214ABC">
        <w:t xml:space="preserve"> </w:t>
      </w:r>
      <w:r w:rsidR="00AD0633" w:rsidRPr="00214ABC">
        <w:t>criminal complaint</w:t>
      </w:r>
      <w:r w:rsidR="00736E82" w:rsidRPr="00214ABC">
        <w:t xml:space="preserve"> against the applicant </w:t>
      </w:r>
      <w:r w:rsidR="006834A5" w:rsidRPr="00214ABC">
        <w:t>and A.M.</w:t>
      </w:r>
      <w:r w:rsidR="00B04F49" w:rsidRPr="00214ABC">
        <w:t xml:space="preserve"> with the Milan District Court.</w:t>
      </w:r>
      <w:r w:rsidR="00736E82" w:rsidRPr="00214ABC">
        <w:t xml:space="preserve"> </w:t>
      </w:r>
      <w:r w:rsidR="00C1415F" w:rsidRPr="00214ABC">
        <w:t>The</w:t>
      </w:r>
      <w:r w:rsidR="00736E82" w:rsidRPr="00214ABC">
        <w:t xml:space="preserve"> applicant was charged </w:t>
      </w:r>
      <w:r w:rsidR="00B04F49" w:rsidRPr="00214ABC">
        <w:t>with</w:t>
      </w:r>
      <w:r w:rsidR="00736E82" w:rsidRPr="00214ABC">
        <w:t xml:space="preserve"> </w:t>
      </w:r>
      <w:r w:rsidR="003C2040" w:rsidRPr="00214ABC">
        <w:t xml:space="preserve">defamation, aggravated by the fact that the offence </w:t>
      </w:r>
      <w:r w:rsidR="00C03794" w:rsidRPr="00214ABC">
        <w:rPr>
          <w:szCs w:val="24"/>
        </w:rPr>
        <w:t xml:space="preserve">consisted </w:t>
      </w:r>
      <w:r w:rsidR="0051021C" w:rsidRPr="00214ABC">
        <w:rPr>
          <w:szCs w:val="24"/>
        </w:rPr>
        <w:t xml:space="preserve">of </w:t>
      </w:r>
      <w:r w:rsidR="00C03794" w:rsidRPr="00214ABC">
        <w:rPr>
          <w:szCs w:val="24"/>
        </w:rPr>
        <w:t xml:space="preserve">imputing a </w:t>
      </w:r>
      <w:r w:rsidR="00B57E33" w:rsidRPr="00214ABC">
        <w:rPr>
          <w:szCs w:val="24"/>
        </w:rPr>
        <w:t>specific</w:t>
      </w:r>
      <w:r w:rsidR="00C03794" w:rsidRPr="00214ABC">
        <w:rPr>
          <w:szCs w:val="24"/>
        </w:rPr>
        <w:t xml:space="preserve"> fact</w:t>
      </w:r>
      <w:r w:rsidR="006B408F" w:rsidRPr="00214ABC">
        <w:rPr>
          <w:szCs w:val="24"/>
        </w:rPr>
        <w:t xml:space="preserve"> </w:t>
      </w:r>
      <w:r w:rsidR="006B408F" w:rsidRPr="00214ABC">
        <w:t>(Article 595</w:t>
      </w:r>
      <w:r w:rsidR="002E5789" w:rsidRPr="00214ABC">
        <w:t xml:space="preserve"> </w:t>
      </w:r>
      <w:r w:rsidR="002E5789" w:rsidRPr="00214ABC">
        <w:rPr>
          <w:rFonts w:cstheme="minorHAnsi"/>
        </w:rPr>
        <w:t>§§ 1 and 2</w:t>
      </w:r>
      <w:r w:rsidR="006B408F" w:rsidRPr="00214ABC">
        <w:t xml:space="preserve"> of the Criminal Code)</w:t>
      </w:r>
      <w:r w:rsidR="003C2040" w:rsidRPr="00214ABC">
        <w:t xml:space="preserve">, and </w:t>
      </w:r>
      <w:r w:rsidR="00733DD2" w:rsidRPr="00214ABC">
        <w:t>failure of</w:t>
      </w:r>
      <w:r w:rsidR="00AD0633" w:rsidRPr="00214ABC">
        <w:t xml:space="preserve"> newspaper</w:t>
      </w:r>
      <w:r w:rsidR="00214ABC" w:rsidRPr="00214ABC">
        <w:t>’</w:t>
      </w:r>
      <w:r w:rsidR="00B04F49" w:rsidRPr="00214ABC">
        <w:t>s</w:t>
      </w:r>
      <w:r w:rsidR="00AD0633" w:rsidRPr="00214ABC">
        <w:t xml:space="preserve"> editor-in-chief to control what</w:t>
      </w:r>
      <w:r w:rsidR="00027846" w:rsidRPr="00214ABC">
        <w:t xml:space="preserve"> had been</w:t>
      </w:r>
      <w:r w:rsidR="00AD0633" w:rsidRPr="00214ABC">
        <w:t xml:space="preserve"> published</w:t>
      </w:r>
      <w:r w:rsidR="002E5789" w:rsidRPr="00214ABC">
        <w:t xml:space="preserve"> – </w:t>
      </w:r>
      <w:proofErr w:type="spellStart"/>
      <w:r w:rsidR="006834A5" w:rsidRPr="00214ABC">
        <w:rPr>
          <w:i/>
        </w:rPr>
        <w:t>omesso</w:t>
      </w:r>
      <w:proofErr w:type="spellEnd"/>
      <w:r w:rsidR="006834A5" w:rsidRPr="00214ABC">
        <w:rPr>
          <w:i/>
        </w:rPr>
        <w:t xml:space="preserve"> </w:t>
      </w:r>
      <w:proofErr w:type="spellStart"/>
      <w:r w:rsidR="006834A5" w:rsidRPr="00214ABC">
        <w:rPr>
          <w:i/>
        </w:rPr>
        <w:t>controllo</w:t>
      </w:r>
      <w:proofErr w:type="spellEnd"/>
      <w:r w:rsidR="00B04F49" w:rsidRPr="00214ABC">
        <w:rPr>
          <w:rFonts w:cstheme="minorHAnsi"/>
        </w:rPr>
        <w:t xml:space="preserve"> (</w:t>
      </w:r>
      <w:r w:rsidR="002E5789" w:rsidRPr="00214ABC">
        <w:t>Article 57 of the Criminal Code</w:t>
      </w:r>
      <w:r w:rsidR="00B04F49" w:rsidRPr="00214ABC">
        <w:t>)</w:t>
      </w:r>
      <w:r w:rsidR="006834A5" w:rsidRPr="00214ABC">
        <w:t>.</w:t>
      </w:r>
    </w:p>
    <w:p w:rsidR="00AB0CC1" w:rsidRPr="00214ABC" w:rsidRDefault="00F47E70"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14</w:t>
      </w:r>
      <w:r w:rsidRPr="00214ABC">
        <w:fldChar w:fldCharType="end"/>
      </w:r>
      <w:r w:rsidRPr="00214ABC">
        <w:t>.  </w:t>
      </w:r>
      <w:r w:rsidR="00AB0CC1" w:rsidRPr="00214ABC">
        <w:t>In a judgment of 26 January 2009</w:t>
      </w:r>
      <w:r w:rsidR="004B5E74" w:rsidRPr="00214ABC">
        <w:t>,</w:t>
      </w:r>
      <w:r w:rsidR="00AB0CC1" w:rsidRPr="00214ABC">
        <w:t xml:space="preserve"> filed in the relevant registry</w:t>
      </w:r>
      <w:r w:rsidR="00186948" w:rsidRPr="00214ABC">
        <w:t xml:space="preserve"> on 20 </w:t>
      </w:r>
      <w:r w:rsidR="00AB0CC1" w:rsidRPr="00214ABC">
        <w:t xml:space="preserve">March 2009, the District Court found the applicant guilty of </w:t>
      </w:r>
      <w:proofErr w:type="spellStart"/>
      <w:r w:rsidR="00AB0CC1" w:rsidRPr="00214ABC">
        <w:rPr>
          <w:i/>
        </w:rPr>
        <w:t>omesso</w:t>
      </w:r>
      <w:proofErr w:type="spellEnd"/>
      <w:r w:rsidR="00AB0CC1" w:rsidRPr="00214ABC">
        <w:rPr>
          <w:i/>
        </w:rPr>
        <w:t xml:space="preserve"> </w:t>
      </w:r>
      <w:proofErr w:type="spellStart"/>
      <w:r w:rsidR="00AB0CC1" w:rsidRPr="00214ABC">
        <w:rPr>
          <w:i/>
        </w:rPr>
        <w:t>controllo</w:t>
      </w:r>
      <w:proofErr w:type="spellEnd"/>
      <w:r w:rsidR="00AB0CC1" w:rsidRPr="00214ABC">
        <w:t xml:space="preserve">, as far as the article drafted by A. M. was concerned, and of aggravated defamation since, as </w:t>
      </w:r>
      <w:r w:rsidR="00B04F49" w:rsidRPr="00214ABC">
        <w:t>head</w:t>
      </w:r>
      <w:r w:rsidR="00AB0CC1" w:rsidRPr="00214ABC">
        <w:t xml:space="preserve"> of the newspaper, he was responsible for the article published under the pseudonym “Dreyfus”. The applicant was</w:t>
      </w:r>
      <w:r w:rsidR="00962CC7" w:rsidRPr="00214ABC">
        <w:t xml:space="preserve"> ordered to pay a</w:t>
      </w:r>
      <w:r w:rsidR="00AB0CC1" w:rsidRPr="00214ABC">
        <w:t xml:space="preserve"> fine</w:t>
      </w:r>
      <w:r w:rsidR="00962CC7" w:rsidRPr="00214ABC">
        <w:t xml:space="preserve"> of</w:t>
      </w:r>
      <w:r w:rsidR="00AB0CC1" w:rsidRPr="00214ABC">
        <w:t xml:space="preserve"> 5</w:t>
      </w:r>
      <w:r w:rsidR="00B04F49" w:rsidRPr="00214ABC">
        <w:t>,</w:t>
      </w:r>
      <w:r w:rsidR="00AB0CC1" w:rsidRPr="00214ABC">
        <w:t xml:space="preserve">000 </w:t>
      </w:r>
      <w:r w:rsidR="00B04F49" w:rsidRPr="00214ABC">
        <w:t>euros (</w:t>
      </w:r>
      <w:r w:rsidR="00AB0CC1" w:rsidRPr="00214ABC">
        <w:t>EUR</w:t>
      </w:r>
      <w:r w:rsidR="00B04F49" w:rsidRPr="00214ABC">
        <w:t>)</w:t>
      </w:r>
      <w:r w:rsidR="00AB0CC1" w:rsidRPr="00214ABC">
        <w:t xml:space="preserve">, </w:t>
      </w:r>
      <w:r w:rsidR="004B5E74" w:rsidRPr="00214ABC">
        <w:t>damages in</w:t>
      </w:r>
      <w:r w:rsidR="00AB0CC1" w:rsidRPr="00214ABC">
        <w:t xml:space="preserve"> the sum of </w:t>
      </w:r>
      <w:r w:rsidR="003E1ECC" w:rsidRPr="00214ABC">
        <w:t>EUR </w:t>
      </w:r>
      <w:r w:rsidR="00AB0CC1" w:rsidRPr="00214ABC">
        <w:t>10</w:t>
      </w:r>
      <w:r w:rsidR="00B04F49" w:rsidRPr="00214ABC">
        <w:t>.</w:t>
      </w:r>
      <w:r w:rsidR="00AB0CC1" w:rsidRPr="00214ABC">
        <w:t>000</w:t>
      </w:r>
      <w:r w:rsidR="00B04F49" w:rsidRPr="00214ABC">
        <w:t xml:space="preserve"> </w:t>
      </w:r>
      <w:r w:rsidR="00AB0CC1" w:rsidRPr="00214ABC">
        <w:t xml:space="preserve">and costs in the sum of </w:t>
      </w:r>
      <w:r w:rsidR="00B04F49" w:rsidRPr="00214ABC">
        <w:t xml:space="preserve">EUR </w:t>
      </w:r>
      <w:r w:rsidR="00AB0CC1" w:rsidRPr="00214ABC">
        <w:t>2</w:t>
      </w:r>
      <w:r w:rsidR="00B04F49" w:rsidRPr="00214ABC">
        <w:t>,</w:t>
      </w:r>
      <w:r w:rsidR="00AB0CC1" w:rsidRPr="00214ABC">
        <w:t>500</w:t>
      </w:r>
      <w:r w:rsidR="00962CC7" w:rsidRPr="00214ABC">
        <w:t xml:space="preserve"> (</w:t>
      </w:r>
      <w:r w:rsidR="00AB0CC1" w:rsidRPr="00214ABC">
        <w:t>to be paid jointly with A.M.</w:t>
      </w:r>
      <w:r w:rsidR="00962CC7" w:rsidRPr="00214ABC">
        <w:t>)</w:t>
      </w:r>
      <w:r w:rsidR="00AB0CC1" w:rsidRPr="00214ABC">
        <w:t xml:space="preserve">, </w:t>
      </w:r>
      <w:r w:rsidR="00027846" w:rsidRPr="00214ABC">
        <w:t xml:space="preserve">with </w:t>
      </w:r>
      <w:r w:rsidR="00AB0CC1" w:rsidRPr="00214ABC">
        <w:t xml:space="preserve">publication of the judgment in </w:t>
      </w:r>
      <w:r w:rsidR="00AB0CC1" w:rsidRPr="00214ABC">
        <w:rPr>
          <w:i/>
        </w:rPr>
        <w:t>Libero</w:t>
      </w:r>
      <w:r w:rsidR="00AB0CC1" w:rsidRPr="00214ABC">
        <w:t>.</w:t>
      </w:r>
    </w:p>
    <w:p w:rsidR="00F47E70" w:rsidRPr="00214ABC" w:rsidRDefault="00F47E70"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15</w:t>
      </w:r>
      <w:r w:rsidRPr="00214ABC">
        <w:fldChar w:fldCharType="end"/>
      </w:r>
      <w:r w:rsidRPr="00214ABC">
        <w:t>.  </w:t>
      </w:r>
      <w:r w:rsidR="00AB0CC1" w:rsidRPr="00214ABC">
        <w:t xml:space="preserve">It concluded: </w:t>
      </w:r>
      <w:r w:rsidR="00B04F49" w:rsidRPr="00214ABC">
        <w:t>(</w:t>
      </w:r>
      <w:proofErr w:type="spellStart"/>
      <w:r w:rsidR="00B04F49" w:rsidRPr="00214ABC">
        <w:t>i</w:t>
      </w:r>
      <w:proofErr w:type="spellEnd"/>
      <w:r w:rsidR="00AB0CC1" w:rsidRPr="00214ABC">
        <w:t xml:space="preserve">) that both articles contained false information, and </w:t>
      </w:r>
      <w:r w:rsidR="00B04F49" w:rsidRPr="00214ABC">
        <w:t>(ii</w:t>
      </w:r>
      <w:r w:rsidR="00AB0CC1" w:rsidRPr="00214ABC">
        <w:t xml:space="preserve">) that the content of both articles </w:t>
      </w:r>
      <w:r w:rsidR="00962CC7" w:rsidRPr="00214ABC">
        <w:t xml:space="preserve">had </w:t>
      </w:r>
      <w:r w:rsidR="00AB0CC1" w:rsidRPr="00214ABC">
        <w:t>severely damaged the reputation of the victim</w:t>
      </w:r>
      <w:r w:rsidR="00B04F49" w:rsidRPr="00214ABC">
        <w:t>,</w:t>
      </w:r>
      <w:r w:rsidR="00AB0CC1" w:rsidRPr="00214ABC">
        <w:t xml:space="preserve"> clearly overstepping the boundaries of the applicant</w:t>
      </w:r>
      <w:r w:rsidR="00214ABC" w:rsidRPr="00214ABC">
        <w:t>’</w:t>
      </w:r>
      <w:r w:rsidR="00733DD2" w:rsidRPr="00214ABC">
        <w:t>s right to freely impart information</w:t>
      </w:r>
      <w:r w:rsidR="00AB0CC1" w:rsidRPr="00214ABC">
        <w:t>.</w:t>
      </w:r>
    </w:p>
    <w:p w:rsidR="00A521A0" w:rsidRPr="00214ABC" w:rsidRDefault="00244CE5" w:rsidP="00214ABC">
      <w:pPr>
        <w:pStyle w:val="ECHRHeading3"/>
      </w:pPr>
      <w:r w:rsidRPr="00214ABC">
        <w:t>2.  </w:t>
      </w:r>
      <w:r w:rsidR="00AD0633" w:rsidRPr="00214ABC">
        <w:t>Appeal proceedings</w:t>
      </w:r>
    </w:p>
    <w:p w:rsidR="00F47E70" w:rsidRPr="00214ABC" w:rsidRDefault="00AD0633"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16</w:t>
      </w:r>
      <w:r w:rsidRPr="00214ABC">
        <w:fldChar w:fldCharType="end"/>
      </w:r>
      <w:r w:rsidRPr="00214ABC">
        <w:t>.  </w:t>
      </w:r>
      <w:r w:rsidR="00F47E70" w:rsidRPr="00214ABC">
        <w:t>The applicant lodged an appeal</w:t>
      </w:r>
      <w:r w:rsidR="005241DE" w:rsidRPr="00214ABC">
        <w:t>.</w:t>
      </w:r>
    </w:p>
    <w:p w:rsidR="00AD0633" w:rsidRPr="00214ABC" w:rsidRDefault="00F47E70"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17</w:t>
      </w:r>
      <w:r w:rsidRPr="00214ABC">
        <w:fldChar w:fldCharType="end"/>
      </w:r>
      <w:r w:rsidRPr="00214ABC">
        <w:t>.  </w:t>
      </w:r>
      <w:r w:rsidR="000E239E" w:rsidRPr="00214ABC">
        <w:t>I</w:t>
      </w:r>
      <w:r w:rsidR="00164420" w:rsidRPr="00214ABC">
        <w:t>n its judgment of 17 June 2011, filed in the relevant registry on</w:t>
      </w:r>
      <w:r w:rsidR="00186948" w:rsidRPr="00214ABC">
        <w:t xml:space="preserve"> 24 </w:t>
      </w:r>
      <w:r w:rsidR="00164420" w:rsidRPr="00214ABC">
        <w:t xml:space="preserve">June 2011, </w:t>
      </w:r>
      <w:r w:rsidR="000E239E" w:rsidRPr="00214ABC">
        <w:t>the Milan Court of Appeal</w:t>
      </w:r>
      <w:r w:rsidR="00164420" w:rsidRPr="00214ABC">
        <w:t xml:space="preserve"> quashed the first-instance judgment</w:t>
      </w:r>
      <w:r w:rsidR="007863ED" w:rsidRPr="00214ABC">
        <w:t xml:space="preserve"> in part</w:t>
      </w:r>
      <w:r w:rsidR="00164420" w:rsidRPr="00214ABC">
        <w:t xml:space="preserve">. </w:t>
      </w:r>
      <w:r w:rsidR="00D46CA7" w:rsidRPr="00214ABC">
        <w:t xml:space="preserve">It </w:t>
      </w:r>
      <w:r w:rsidR="006812E3" w:rsidRPr="00214ABC">
        <w:t>pointed</w:t>
      </w:r>
      <w:r w:rsidR="00CB3FF3" w:rsidRPr="00214ABC">
        <w:t xml:space="preserve"> out that the articles at issue had reported false information</w:t>
      </w:r>
      <w:r w:rsidR="00656489" w:rsidRPr="00214ABC">
        <w:t>,</w:t>
      </w:r>
      <w:r w:rsidR="00CB3FF3" w:rsidRPr="00214ABC">
        <w:t xml:space="preserve"> since the thirteen-year old girl</w:t>
      </w:r>
      <w:r w:rsidR="006812E3" w:rsidRPr="00214ABC">
        <w:t xml:space="preserve"> had decided </w:t>
      </w:r>
      <w:r w:rsidR="004F57ED" w:rsidRPr="00214ABC">
        <w:t xml:space="preserve">alone </w:t>
      </w:r>
      <w:r w:rsidR="006812E3" w:rsidRPr="00214ABC">
        <w:t>to terminate the pregnancy.</w:t>
      </w:r>
      <w:r w:rsidR="00D46CA7" w:rsidRPr="00214ABC">
        <w:t xml:space="preserve"> Accordingly, the Court of Appeal</w:t>
      </w:r>
      <w:r w:rsidR="00AD0633" w:rsidRPr="00214ABC">
        <w:t xml:space="preserve"> found that the penalty imposed was too lenient, particular</w:t>
      </w:r>
      <w:r w:rsidR="00962CC7" w:rsidRPr="00214ABC">
        <w:t>ly</w:t>
      </w:r>
      <w:r w:rsidR="00AD0633" w:rsidRPr="00214ABC">
        <w:t xml:space="preserve"> in </w:t>
      </w:r>
      <w:r w:rsidR="00656489" w:rsidRPr="00214ABC">
        <w:t xml:space="preserve">the </w:t>
      </w:r>
      <w:r w:rsidR="00AD0633" w:rsidRPr="00214ABC">
        <w:t xml:space="preserve">light of the seriousness of the offence committed, and </w:t>
      </w:r>
      <w:r w:rsidR="0051021C" w:rsidRPr="00214ABC">
        <w:t>a finding</w:t>
      </w:r>
      <w:r w:rsidR="00AD0633" w:rsidRPr="00214ABC">
        <w:t xml:space="preserve"> that the applicant was a recidivist. The </w:t>
      </w:r>
      <w:r w:rsidRPr="00214ABC">
        <w:t>Court of Appeal</w:t>
      </w:r>
      <w:r w:rsidR="00AD0633" w:rsidRPr="00214ABC">
        <w:t xml:space="preserve"> thus increased the penalty to one year and two months</w:t>
      </w:r>
      <w:r w:rsidR="00214ABC" w:rsidRPr="00214ABC">
        <w:t>’</w:t>
      </w:r>
      <w:r w:rsidR="00656489" w:rsidRPr="00214ABC">
        <w:t xml:space="preserve"> </w:t>
      </w:r>
      <w:r w:rsidR="00AD0633" w:rsidRPr="00214ABC">
        <w:t xml:space="preserve">imprisonment, and </w:t>
      </w:r>
      <w:r w:rsidR="00962CC7" w:rsidRPr="00214ABC">
        <w:t xml:space="preserve">upheld the </w:t>
      </w:r>
      <w:r w:rsidR="00AD0633" w:rsidRPr="00214ABC">
        <w:t>f</w:t>
      </w:r>
      <w:r w:rsidR="00AD173E" w:rsidRPr="00214ABC">
        <w:t xml:space="preserve">ine of </w:t>
      </w:r>
      <w:r w:rsidR="00656489" w:rsidRPr="00214ABC">
        <w:t xml:space="preserve">EUR </w:t>
      </w:r>
      <w:r w:rsidR="00AD173E" w:rsidRPr="00214ABC">
        <w:t>5</w:t>
      </w:r>
      <w:r w:rsidR="00656489" w:rsidRPr="00214ABC">
        <w:t>,</w:t>
      </w:r>
      <w:r w:rsidR="00AD173E" w:rsidRPr="00214ABC">
        <w:t>000. The Court of A</w:t>
      </w:r>
      <w:r w:rsidR="00AD0633" w:rsidRPr="00214ABC">
        <w:t xml:space="preserve">ppeal did not suspend the enforcement of the penalty and decided to record the conviction </w:t>
      </w:r>
      <w:r w:rsidR="00027846" w:rsidRPr="00214ABC">
        <w:t xml:space="preserve">on </w:t>
      </w:r>
      <w:r w:rsidR="00AD0633" w:rsidRPr="00214ABC">
        <w:t xml:space="preserve">the </w:t>
      </w:r>
      <w:r w:rsidR="00027846" w:rsidRPr="00214ABC">
        <w:t>applicant</w:t>
      </w:r>
      <w:r w:rsidR="00214ABC" w:rsidRPr="00214ABC">
        <w:t>’</w:t>
      </w:r>
      <w:r w:rsidR="00027846" w:rsidRPr="00214ABC">
        <w:t xml:space="preserve">s </w:t>
      </w:r>
      <w:r w:rsidR="00AD0633" w:rsidRPr="00214ABC">
        <w:t xml:space="preserve">criminal record. In addition, </w:t>
      </w:r>
      <w:r w:rsidR="00962CC7" w:rsidRPr="00214ABC">
        <w:t xml:space="preserve">the </w:t>
      </w:r>
      <w:r w:rsidR="00AD0633" w:rsidRPr="00214ABC">
        <w:t>damages w</w:t>
      </w:r>
      <w:r w:rsidR="00962CC7" w:rsidRPr="00214ABC">
        <w:t>ere</w:t>
      </w:r>
      <w:r w:rsidR="00AD0633" w:rsidRPr="00214ABC">
        <w:t xml:space="preserve"> also increased from </w:t>
      </w:r>
      <w:r w:rsidR="00656489" w:rsidRPr="00214ABC">
        <w:t xml:space="preserve">EUR </w:t>
      </w:r>
      <w:r w:rsidR="00AD0633" w:rsidRPr="00214ABC">
        <w:t>10</w:t>
      </w:r>
      <w:r w:rsidR="009F66D0" w:rsidRPr="00214ABC">
        <w:t>,</w:t>
      </w:r>
      <w:r w:rsidR="00AD0633" w:rsidRPr="00214ABC">
        <w:t xml:space="preserve">000 to </w:t>
      </w:r>
      <w:r w:rsidR="00656489" w:rsidRPr="00214ABC">
        <w:t xml:space="preserve">EUR </w:t>
      </w:r>
      <w:r w:rsidR="00AD0633" w:rsidRPr="00214ABC">
        <w:t>30</w:t>
      </w:r>
      <w:r w:rsidR="00656489" w:rsidRPr="00214ABC">
        <w:t>,</w:t>
      </w:r>
      <w:r w:rsidR="00AD0633" w:rsidRPr="00214ABC">
        <w:t>000.</w:t>
      </w:r>
    </w:p>
    <w:p w:rsidR="00AD0633" w:rsidRPr="00214ABC" w:rsidRDefault="00244CE5" w:rsidP="00214ABC">
      <w:pPr>
        <w:pStyle w:val="ECHRHeading3"/>
      </w:pPr>
      <w:r w:rsidRPr="00214ABC">
        <w:t>3.  </w:t>
      </w:r>
      <w:r w:rsidR="00AD0633" w:rsidRPr="00214ABC">
        <w:t>Appeal on points of law</w:t>
      </w:r>
    </w:p>
    <w:p w:rsidR="00186948" w:rsidRPr="00214ABC" w:rsidRDefault="00AD0633" w:rsidP="00214ABC">
      <w:pPr>
        <w:pStyle w:val="ECHRPara"/>
        <w:rPr>
          <w:i/>
        </w:rPr>
      </w:pPr>
      <w:r w:rsidRPr="00214ABC">
        <w:fldChar w:fldCharType="begin"/>
      </w:r>
      <w:r w:rsidRPr="00214ABC">
        <w:instrText xml:space="preserve"> SEQ level0 \*arabic </w:instrText>
      </w:r>
      <w:r w:rsidRPr="00214ABC">
        <w:fldChar w:fldCharType="separate"/>
      </w:r>
      <w:r w:rsidR="00214ABC" w:rsidRPr="00214ABC">
        <w:rPr>
          <w:noProof/>
        </w:rPr>
        <w:t>18</w:t>
      </w:r>
      <w:r w:rsidRPr="00214ABC">
        <w:fldChar w:fldCharType="end"/>
      </w:r>
      <w:r w:rsidRPr="00214ABC">
        <w:rPr>
          <w:i/>
        </w:rPr>
        <w:t>.  </w:t>
      </w:r>
      <w:r w:rsidR="00164420" w:rsidRPr="00214ABC">
        <w:t>The applicant appealed on points of law.</w:t>
      </w:r>
    </w:p>
    <w:p w:rsidR="00AD0633" w:rsidRPr="00214ABC" w:rsidRDefault="00FB6223"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19</w:t>
      </w:r>
      <w:r w:rsidRPr="00214ABC">
        <w:fldChar w:fldCharType="end"/>
      </w:r>
      <w:r w:rsidRPr="00214ABC">
        <w:rPr>
          <w:i/>
        </w:rPr>
        <w:t>.  </w:t>
      </w:r>
      <w:r w:rsidR="00F12141" w:rsidRPr="00214ABC">
        <w:t xml:space="preserve">In </w:t>
      </w:r>
      <w:r w:rsidR="00656489" w:rsidRPr="00214ABC">
        <w:t>a</w:t>
      </w:r>
      <w:r w:rsidR="00F12141" w:rsidRPr="00214ABC">
        <w:t xml:space="preserve"> judgment of 26 September 2012, deposited in the relevant registry on 23 October 2012, t</w:t>
      </w:r>
      <w:r w:rsidR="00AD0633" w:rsidRPr="00214ABC">
        <w:t xml:space="preserve">he Court of </w:t>
      </w:r>
      <w:r w:rsidR="00164420" w:rsidRPr="00214ABC">
        <w:t xml:space="preserve">Cassation upheld the </w:t>
      </w:r>
      <w:r w:rsidR="00493BC3" w:rsidRPr="00214ABC">
        <w:t>Court of Appeal</w:t>
      </w:r>
      <w:r w:rsidR="00214ABC" w:rsidRPr="00214ABC">
        <w:t>’</w:t>
      </w:r>
      <w:r w:rsidRPr="00214ABC">
        <w:t>s</w:t>
      </w:r>
      <w:r w:rsidR="00164420" w:rsidRPr="00214ABC">
        <w:t xml:space="preserve"> findings</w:t>
      </w:r>
      <w:r w:rsidR="00962CC7" w:rsidRPr="00214ABC">
        <w:t>,</w:t>
      </w:r>
      <w:r w:rsidR="00DB71E3" w:rsidRPr="00214ABC">
        <w:t xml:space="preserve"> </w:t>
      </w:r>
      <w:r w:rsidR="00AD0633" w:rsidRPr="00214ABC">
        <w:t>assess</w:t>
      </w:r>
      <w:r w:rsidR="00962CC7" w:rsidRPr="00214ABC">
        <w:t>ing</w:t>
      </w:r>
      <w:r w:rsidR="00AD0633" w:rsidRPr="00214ABC">
        <w:t xml:space="preserve">, </w:t>
      </w:r>
      <w:r w:rsidR="00AD0633" w:rsidRPr="00214ABC">
        <w:rPr>
          <w:i/>
        </w:rPr>
        <w:t>inter alia</w:t>
      </w:r>
      <w:r w:rsidR="00AD0633" w:rsidRPr="00214ABC">
        <w:t>, the compatibility of the conviction and</w:t>
      </w:r>
      <w:r w:rsidR="00A40A33" w:rsidRPr="00214ABC">
        <w:t xml:space="preserve"> the</w:t>
      </w:r>
      <w:r w:rsidR="00AD0633" w:rsidRPr="00214ABC">
        <w:t xml:space="preserve"> sentence imposed in</w:t>
      </w:r>
      <w:r w:rsidR="00656489" w:rsidRPr="00214ABC">
        <w:t xml:space="preserve"> the</w:t>
      </w:r>
      <w:r w:rsidR="00AD0633" w:rsidRPr="00214ABC">
        <w:t xml:space="preserve"> light of the case</w:t>
      </w:r>
      <w:r w:rsidR="00656489" w:rsidRPr="00214ABC">
        <w:t>-</w:t>
      </w:r>
      <w:r w:rsidR="00AD0633" w:rsidRPr="00214ABC">
        <w:t xml:space="preserve">law of the </w:t>
      </w:r>
      <w:r w:rsidRPr="00214ABC">
        <w:t>Court</w:t>
      </w:r>
      <w:r w:rsidR="00AD0633" w:rsidRPr="00214ABC">
        <w:t xml:space="preserve">. In </w:t>
      </w:r>
      <w:r w:rsidR="00AD0633" w:rsidRPr="00214ABC">
        <w:lastRenderedPageBreak/>
        <w:t>particular, the Court of Cassation sought to justify the imposition of a</w:t>
      </w:r>
      <w:r w:rsidR="00656489" w:rsidRPr="00214ABC">
        <w:t xml:space="preserve"> custodial sentence</w:t>
      </w:r>
      <w:r w:rsidR="00AD0633" w:rsidRPr="00214ABC">
        <w:t xml:space="preserve"> by arguing that </w:t>
      </w:r>
      <w:r w:rsidR="00962CC7" w:rsidRPr="00214ABC">
        <w:t xml:space="preserve">there were </w:t>
      </w:r>
      <w:r w:rsidR="00AD0633" w:rsidRPr="00214ABC">
        <w:t>exceptional circumstances in the case.</w:t>
      </w:r>
      <w:r w:rsidR="002D796B" w:rsidRPr="00214ABC">
        <w:t xml:space="preserve"> In particular, the imposition of the detention measure had been justified by a set of concurr</w:t>
      </w:r>
      <w:r w:rsidR="00DE5BFD" w:rsidRPr="00214ABC">
        <w:t>ent</w:t>
      </w:r>
      <w:r w:rsidR="002D796B" w:rsidRPr="00214ABC">
        <w:t xml:space="preserve"> factors</w:t>
      </w:r>
      <w:r w:rsidR="00027846" w:rsidRPr="00214ABC">
        <w:t>,</w:t>
      </w:r>
      <w:r w:rsidR="002D796B" w:rsidRPr="00214ABC">
        <w:t xml:space="preserve"> such as the existence of the aggravating circumstance of “</w:t>
      </w:r>
      <w:r w:rsidR="002D796B" w:rsidRPr="00214ABC">
        <w:rPr>
          <w:szCs w:val="24"/>
        </w:rPr>
        <w:t xml:space="preserve">imputing a </w:t>
      </w:r>
      <w:r w:rsidR="00B57E33" w:rsidRPr="00214ABC">
        <w:rPr>
          <w:szCs w:val="24"/>
        </w:rPr>
        <w:t xml:space="preserve">specific </w:t>
      </w:r>
      <w:r w:rsidR="002D796B" w:rsidRPr="00214ABC">
        <w:rPr>
          <w:szCs w:val="24"/>
        </w:rPr>
        <w:t>fact”; the applicant</w:t>
      </w:r>
      <w:r w:rsidR="00214ABC" w:rsidRPr="00214ABC">
        <w:rPr>
          <w:szCs w:val="24"/>
        </w:rPr>
        <w:t>’</w:t>
      </w:r>
      <w:r w:rsidR="002D796B" w:rsidRPr="00214ABC">
        <w:rPr>
          <w:szCs w:val="24"/>
        </w:rPr>
        <w:t xml:space="preserve">s personality, his criminal record (the applicant being a recidivist) and the fact that </w:t>
      </w:r>
      <w:r w:rsidR="002D796B" w:rsidRPr="00214ABC">
        <w:t>t</w:t>
      </w:r>
      <w:r w:rsidR="002D796B" w:rsidRPr="00214ABC">
        <w:rPr>
          <w:szCs w:val="24"/>
        </w:rPr>
        <w:t xml:space="preserve">he </w:t>
      </w:r>
      <w:r w:rsidR="002D796B" w:rsidRPr="00214ABC">
        <w:t xml:space="preserve">publication of false information had undermined the reputation </w:t>
      </w:r>
      <w:r w:rsidR="00405ECF" w:rsidRPr="00214ABC">
        <w:t xml:space="preserve">of </w:t>
      </w:r>
      <w:r w:rsidR="002D796B" w:rsidRPr="00214ABC">
        <w:t xml:space="preserve">G.C., </w:t>
      </w:r>
      <w:r w:rsidR="00D925D0" w:rsidRPr="00214ABC">
        <w:t xml:space="preserve">a </w:t>
      </w:r>
      <w:r w:rsidR="002D796B" w:rsidRPr="00214ABC">
        <w:t>member of the judiciary</w:t>
      </w:r>
      <w:r w:rsidR="00D925D0" w:rsidRPr="00214ABC">
        <w:t>.</w:t>
      </w:r>
    </w:p>
    <w:p w:rsidR="00186948" w:rsidRPr="00214ABC" w:rsidRDefault="00DB71E3"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20</w:t>
      </w:r>
      <w:r w:rsidRPr="00214ABC">
        <w:fldChar w:fldCharType="end"/>
      </w:r>
      <w:r w:rsidRPr="00214ABC">
        <w:t>.  </w:t>
      </w:r>
      <w:r w:rsidR="007B3D18" w:rsidRPr="00214ABC">
        <w:t>By</w:t>
      </w:r>
      <w:r w:rsidR="00D925D0" w:rsidRPr="00214ABC">
        <w:t xml:space="preserve"> a</w:t>
      </w:r>
      <w:r w:rsidR="007B3D18" w:rsidRPr="00214ABC">
        <w:t xml:space="preserve"> decision of 30 November 2012, filed in the relevant registry on the same da</w:t>
      </w:r>
      <w:r w:rsidR="00962CC7" w:rsidRPr="00214ABC">
        <w:t>te</w:t>
      </w:r>
      <w:r w:rsidR="007B3D18" w:rsidRPr="00214ABC">
        <w:t>,</w:t>
      </w:r>
      <w:r w:rsidR="00AD0633" w:rsidRPr="00214ABC">
        <w:t xml:space="preserve"> the </w:t>
      </w:r>
      <w:r w:rsidR="00646604" w:rsidRPr="00214ABC">
        <w:t>Milan Court responsible for the execution of sentences (</w:t>
      </w:r>
      <w:proofErr w:type="spellStart"/>
      <w:r w:rsidR="00AD0633" w:rsidRPr="00214ABC">
        <w:rPr>
          <w:i/>
        </w:rPr>
        <w:t>Tribunale</w:t>
      </w:r>
      <w:proofErr w:type="spellEnd"/>
      <w:r w:rsidR="00AD0633" w:rsidRPr="00214ABC">
        <w:rPr>
          <w:i/>
        </w:rPr>
        <w:t xml:space="preserve"> di </w:t>
      </w:r>
      <w:proofErr w:type="spellStart"/>
      <w:r w:rsidR="00AD0633" w:rsidRPr="00214ABC">
        <w:rPr>
          <w:i/>
        </w:rPr>
        <w:t>Sorveglianza</w:t>
      </w:r>
      <w:proofErr w:type="spellEnd"/>
      <w:r w:rsidR="00AD0633" w:rsidRPr="00214ABC">
        <w:rPr>
          <w:i/>
        </w:rPr>
        <w:t xml:space="preserve"> di Milano</w:t>
      </w:r>
      <w:r w:rsidR="00200FE6" w:rsidRPr="00214ABC">
        <w:t>)</w:t>
      </w:r>
      <w:r w:rsidR="00493BC3" w:rsidRPr="00214ABC">
        <w:t xml:space="preserve"> </w:t>
      </w:r>
      <w:r w:rsidR="00740011" w:rsidRPr="00214ABC">
        <w:t>ordered</w:t>
      </w:r>
      <w:r w:rsidR="007B3D18" w:rsidRPr="00214ABC">
        <w:t xml:space="preserve"> the applicant to serve </w:t>
      </w:r>
      <w:r w:rsidR="006F155A" w:rsidRPr="00214ABC">
        <w:t>his sentence under house arrest</w:t>
      </w:r>
      <w:r w:rsidR="00790ED7" w:rsidRPr="00214ABC">
        <w:t xml:space="preserve"> </w:t>
      </w:r>
      <w:r w:rsidR="00D925D0" w:rsidRPr="00214ABC">
        <w:t>(</w:t>
      </w:r>
      <w:proofErr w:type="spellStart"/>
      <w:r w:rsidR="00D925D0" w:rsidRPr="00214ABC">
        <w:rPr>
          <w:i/>
        </w:rPr>
        <w:t>pericolo</w:t>
      </w:r>
      <w:proofErr w:type="spellEnd"/>
      <w:r w:rsidR="00D925D0" w:rsidRPr="00214ABC">
        <w:rPr>
          <w:i/>
        </w:rPr>
        <w:t xml:space="preserve"> di </w:t>
      </w:r>
      <w:proofErr w:type="spellStart"/>
      <w:r w:rsidR="00D925D0" w:rsidRPr="00214ABC">
        <w:rPr>
          <w:i/>
        </w:rPr>
        <w:t>fuga</w:t>
      </w:r>
      <w:proofErr w:type="spellEnd"/>
      <w:r w:rsidR="00D925D0" w:rsidRPr="00214ABC">
        <w:t>),</w:t>
      </w:r>
      <w:r w:rsidR="00027846" w:rsidRPr="00214ABC">
        <w:t xml:space="preserve"> on the grounds</w:t>
      </w:r>
      <w:r w:rsidR="00D925D0" w:rsidRPr="00214ABC">
        <w:rPr>
          <w:i/>
        </w:rPr>
        <w:t xml:space="preserve"> </w:t>
      </w:r>
      <w:r w:rsidR="00D925D0" w:rsidRPr="00214ABC">
        <w:t xml:space="preserve">that there was no risk that </w:t>
      </w:r>
      <w:r w:rsidR="00962CC7" w:rsidRPr="00214ABC">
        <w:t>he</w:t>
      </w:r>
      <w:r w:rsidR="00D925D0" w:rsidRPr="00214ABC">
        <w:t xml:space="preserve"> might abscond</w:t>
      </w:r>
      <w:r w:rsidR="00493BC3" w:rsidRPr="00214ABC">
        <w:t>.</w:t>
      </w:r>
    </w:p>
    <w:p w:rsidR="001304F7" w:rsidRPr="00214ABC" w:rsidRDefault="007B3D18"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21</w:t>
      </w:r>
      <w:r w:rsidRPr="00214ABC">
        <w:fldChar w:fldCharType="end"/>
      </w:r>
      <w:r w:rsidRPr="00214ABC">
        <w:t>.  </w:t>
      </w:r>
      <w:r w:rsidR="001304F7" w:rsidRPr="00214ABC">
        <w:t xml:space="preserve">On </w:t>
      </w:r>
      <w:r w:rsidR="00023283" w:rsidRPr="00214ABC">
        <w:t>an unspecified date</w:t>
      </w:r>
      <w:r w:rsidR="001F5E2A" w:rsidRPr="00214ABC">
        <w:t xml:space="preserve">, relying on Article 87 </w:t>
      </w:r>
      <w:r w:rsidR="001F5E2A" w:rsidRPr="00214ABC">
        <w:rPr>
          <w:rFonts w:cstheme="minorHAnsi"/>
        </w:rPr>
        <w:t>§</w:t>
      </w:r>
      <w:r w:rsidR="001F5E2A" w:rsidRPr="00214ABC">
        <w:t xml:space="preserve"> </w:t>
      </w:r>
      <w:r w:rsidR="00DE18A7" w:rsidRPr="00214ABC">
        <w:t>11</w:t>
      </w:r>
      <w:r w:rsidR="001F5E2A" w:rsidRPr="00214ABC">
        <w:t xml:space="preserve"> of the Constitution, </w:t>
      </w:r>
      <w:r w:rsidR="001304F7" w:rsidRPr="00214ABC">
        <w:t>the applicant filed a request with</w:t>
      </w:r>
      <w:r w:rsidR="00AD0633" w:rsidRPr="00214ABC">
        <w:t xml:space="preserve"> the President of the </w:t>
      </w:r>
      <w:r w:rsidR="00AB1D92" w:rsidRPr="00214ABC">
        <w:t xml:space="preserve">Italian </w:t>
      </w:r>
      <w:r w:rsidR="00AD0633" w:rsidRPr="00214ABC">
        <w:t>Republic</w:t>
      </w:r>
      <w:r w:rsidR="00F318FB" w:rsidRPr="00214ABC">
        <w:t xml:space="preserve"> </w:t>
      </w:r>
      <w:r w:rsidR="001304F7" w:rsidRPr="00214ABC">
        <w:t>to convert the remainder of the detention period into a fine.</w:t>
      </w:r>
    </w:p>
    <w:p w:rsidR="00186948" w:rsidRPr="00214ABC" w:rsidRDefault="001304F7"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22</w:t>
      </w:r>
      <w:r w:rsidRPr="00214ABC">
        <w:fldChar w:fldCharType="end"/>
      </w:r>
      <w:r w:rsidRPr="00214ABC">
        <w:t>.  </w:t>
      </w:r>
      <w:r w:rsidR="00CE0EF2" w:rsidRPr="00214ABC">
        <w:t>By</w:t>
      </w:r>
      <w:r w:rsidR="00D925D0" w:rsidRPr="00214ABC">
        <w:t xml:space="preserve"> a</w:t>
      </w:r>
      <w:r w:rsidR="00CE0EF2" w:rsidRPr="00214ABC">
        <w:t xml:space="preserve"> decree of </w:t>
      </w:r>
      <w:r w:rsidR="00023283" w:rsidRPr="00214ABC">
        <w:t xml:space="preserve">21 December 2012 </w:t>
      </w:r>
      <w:r w:rsidR="000D34F6" w:rsidRPr="00214ABC">
        <w:t>t</w:t>
      </w:r>
      <w:r w:rsidRPr="00214ABC">
        <w:t>he applic</w:t>
      </w:r>
      <w:r w:rsidR="00BC07A2" w:rsidRPr="00214ABC">
        <w:t>ant</w:t>
      </w:r>
      <w:r w:rsidR="00214ABC" w:rsidRPr="00214ABC">
        <w:t>’</w:t>
      </w:r>
      <w:r w:rsidR="00BC07A2" w:rsidRPr="00214ABC">
        <w:t xml:space="preserve">s request was granted and his sentence was commuted into the payment of </w:t>
      </w:r>
      <w:r w:rsidR="00D925D0" w:rsidRPr="00214ABC">
        <w:t xml:space="preserve">a EUR </w:t>
      </w:r>
      <w:r w:rsidRPr="00214ABC">
        <w:t>15</w:t>
      </w:r>
      <w:r w:rsidR="00CE0EF2" w:rsidRPr="00214ABC">
        <w:t>,532</w:t>
      </w:r>
      <w:r w:rsidRPr="00214ABC">
        <w:t xml:space="preserve"> fine.</w:t>
      </w:r>
    </w:p>
    <w:p w:rsidR="00577FFE" w:rsidRPr="00214ABC" w:rsidRDefault="00577FFE"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23</w:t>
      </w:r>
      <w:r w:rsidRPr="00214ABC">
        <w:fldChar w:fldCharType="end"/>
      </w:r>
      <w:r w:rsidRPr="00214ABC">
        <w:t>.  </w:t>
      </w:r>
      <w:r w:rsidR="002D6DB3" w:rsidRPr="00214ABC">
        <w:t>I</w:t>
      </w:r>
      <w:r w:rsidR="00CE0EF2" w:rsidRPr="00214ABC">
        <w:t>n his decision to commute the applicant</w:t>
      </w:r>
      <w:r w:rsidR="00214ABC" w:rsidRPr="00214ABC">
        <w:t>’</w:t>
      </w:r>
      <w:r w:rsidR="00CE0EF2" w:rsidRPr="00214ABC">
        <w:t xml:space="preserve">s penalty, </w:t>
      </w:r>
      <w:r w:rsidR="002D6DB3" w:rsidRPr="00214ABC">
        <w:t xml:space="preserve">the President </w:t>
      </w:r>
      <w:r w:rsidR="00CE0EF2" w:rsidRPr="00214ABC">
        <w:t xml:space="preserve">relied on the criticism expressed by </w:t>
      </w:r>
      <w:r w:rsidR="002D6DB3" w:rsidRPr="00214ABC">
        <w:t xml:space="preserve">the European </w:t>
      </w:r>
      <w:r w:rsidR="00CE0EF2" w:rsidRPr="00214ABC">
        <w:t xml:space="preserve">Court </w:t>
      </w:r>
      <w:r w:rsidR="002D6DB3" w:rsidRPr="00214ABC">
        <w:t xml:space="preserve">of Human Rights </w:t>
      </w:r>
      <w:r w:rsidR="00CE0EF2" w:rsidRPr="00214ABC">
        <w:t xml:space="preserve">with respect to the imposition of </w:t>
      </w:r>
      <w:r w:rsidR="00D925D0" w:rsidRPr="00214ABC">
        <w:t>custodial sentences</w:t>
      </w:r>
      <w:r w:rsidR="00CE0EF2" w:rsidRPr="00214ABC">
        <w:t xml:space="preserve"> on journalists</w:t>
      </w:r>
      <w:r w:rsidRPr="00214ABC">
        <w:t xml:space="preserve">. He also expressed his concerns </w:t>
      </w:r>
      <w:r w:rsidR="0051021C" w:rsidRPr="00214ABC">
        <w:t xml:space="preserve">about </w:t>
      </w:r>
      <w:r w:rsidRPr="00214ABC">
        <w:t xml:space="preserve">the </w:t>
      </w:r>
      <w:r w:rsidR="00790ED7" w:rsidRPr="00214ABC">
        <w:t xml:space="preserve">ongoing </w:t>
      </w:r>
      <w:r w:rsidR="00074F8F" w:rsidRPr="00214ABC">
        <w:t>review of</w:t>
      </w:r>
      <w:r w:rsidRPr="00214ABC">
        <w:t xml:space="preserve"> the </w:t>
      </w:r>
      <w:r w:rsidR="00074F8F" w:rsidRPr="00214ABC">
        <w:t>legislation on defamation</w:t>
      </w:r>
      <w:r w:rsidR="00B51340" w:rsidRPr="00214ABC">
        <w:t>,</w:t>
      </w:r>
      <w:r w:rsidR="00790ED7" w:rsidRPr="00214ABC">
        <w:t xml:space="preserve"> </w:t>
      </w:r>
      <w:r w:rsidR="00CF72F4" w:rsidRPr="00214ABC">
        <w:t>which w</w:t>
      </w:r>
      <w:r w:rsidR="00790ED7" w:rsidRPr="00214ABC">
        <w:t>as</w:t>
      </w:r>
      <w:r w:rsidR="00CF72F4" w:rsidRPr="00214ABC">
        <w:t xml:space="preserve"> on hold </w:t>
      </w:r>
      <w:r w:rsidR="008D1B70" w:rsidRPr="00214ABC">
        <w:t>owing</w:t>
      </w:r>
      <w:r w:rsidR="00CF72F4" w:rsidRPr="00214ABC">
        <w:t xml:space="preserve"> to</w:t>
      </w:r>
      <w:r w:rsidRPr="00214ABC">
        <w:t xml:space="preserve"> difficult</w:t>
      </w:r>
      <w:r w:rsidR="008D1B70" w:rsidRPr="00214ABC">
        <w:t>ies</w:t>
      </w:r>
      <w:r w:rsidR="00D925D0" w:rsidRPr="00214ABC">
        <w:t xml:space="preserve"> in</w:t>
      </w:r>
      <w:r w:rsidRPr="00214ABC">
        <w:t xml:space="preserve"> strik</w:t>
      </w:r>
      <w:r w:rsidR="00D925D0" w:rsidRPr="00214ABC">
        <w:t>ing</w:t>
      </w:r>
      <w:r w:rsidRPr="00214ABC">
        <w:t xml:space="preserve"> a balance between </w:t>
      </w:r>
      <w:r w:rsidR="00CF72F4" w:rsidRPr="00214ABC">
        <w:t xml:space="preserve">the </w:t>
      </w:r>
      <w:r w:rsidR="00D925D0" w:rsidRPr="00214ABC">
        <w:t xml:space="preserve">need </w:t>
      </w:r>
      <w:r w:rsidR="00CF72F4" w:rsidRPr="00214ABC">
        <w:t xml:space="preserve">to set out more lenient sanctions while </w:t>
      </w:r>
      <w:r w:rsidR="00D963CA" w:rsidRPr="00214ABC">
        <w:t xml:space="preserve">at the same time </w:t>
      </w:r>
      <w:r w:rsidR="00CF72F4" w:rsidRPr="00214ABC">
        <w:t>ensuring</w:t>
      </w:r>
      <w:r w:rsidR="00D963CA" w:rsidRPr="00214ABC">
        <w:t xml:space="preserve"> more effective redress measures.</w:t>
      </w:r>
    </w:p>
    <w:p w:rsidR="00577FFE" w:rsidRPr="00214ABC" w:rsidRDefault="00C2120D"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24</w:t>
      </w:r>
      <w:r w:rsidRPr="00214ABC">
        <w:fldChar w:fldCharType="end"/>
      </w:r>
      <w:r w:rsidRPr="00214ABC">
        <w:t>.  </w:t>
      </w:r>
      <w:r w:rsidR="00EC1C72" w:rsidRPr="00214ABC">
        <w:t>T</w:t>
      </w:r>
      <w:r w:rsidR="00577FFE" w:rsidRPr="00214ABC">
        <w:t xml:space="preserve">he applicant spent </w:t>
      </w:r>
      <w:r w:rsidR="00D925D0" w:rsidRPr="00214ABC">
        <w:t>twenty-one</w:t>
      </w:r>
      <w:r w:rsidR="00577FFE" w:rsidRPr="00214ABC">
        <w:t xml:space="preserve"> days under house arrest</w:t>
      </w:r>
      <w:r w:rsidR="002223B6" w:rsidRPr="00214ABC">
        <w:t>, starting 30 </w:t>
      </w:r>
      <w:r w:rsidR="007C1A5A" w:rsidRPr="00214ABC">
        <w:t xml:space="preserve">November 2012 </w:t>
      </w:r>
      <w:r w:rsidR="00733DD2" w:rsidRPr="00214ABC">
        <w:t>until</w:t>
      </w:r>
      <w:r w:rsidR="007C1A5A" w:rsidRPr="00214ABC">
        <w:t xml:space="preserve"> 21 December 2012, when he was released (see paragraphs 20-22)</w:t>
      </w:r>
      <w:r w:rsidR="00D925D0" w:rsidRPr="00214ABC">
        <w:t>.</w:t>
      </w:r>
    </w:p>
    <w:p w:rsidR="00D420F3" w:rsidRPr="00214ABC" w:rsidRDefault="00B834F4" w:rsidP="00214ABC">
      <w:pPr>
        <w:pStyle w:val="ECHRHeading1"/>
        <w:rPr>
          <w:b/>
        </w:rPr>
      </w:pPr>
      <w:r w:rsidRPr="00214ABC">
        <w:t>II</w:t>
      </w:r>
      <w:r w:rsidR="00244CE5" w:rsidRPr="00214ABC">
        <w:t>.  </w:t>
      </w:r>
      <w:r w:rsidR="00786F4B" w:rsidRPr="00214ABC">
        <w:t>RELEVANT DOMESTIC LAW</w:t>
      </w:r>
    </w:p>
    <w:p w:rsidR="00B93BFC" w:rsidRPr="00214ABC" w:rsidRDefault="00657D73" w:rsidP="00214ABC">
      <w:pPr>
        <w:pStyle w:val="ECHRPara"/>
        <w:rPr>
          <w:szCs w:val="24"/>
        </w:rPr>
      </w:pPr>
      <w:r w:rsidRPr="00214ABC">
        <w:fldChar w:fldCharType="begin"/>
      </w:r>
      <w:r w:rsidRPr="00214ABC">
        <w:instrText xml:space="preserve"> SEQ level0 \*arabic </w:instrText>
      </w:r>
      <w:r w:rsidRPr="00214ABC">
        <w:fldChar w:fldCharType="separate"/>
      </w:r>
      <w:r w:rsidR="00214ABC" w:rsidRPr="00214ABC">
        <w:rPr>
          <w:noProof/>
        </w:rPr>
        <w:t>25</w:t>
      </w:r>
      <w:r w:rsidRPr="00214ABC">
        <w:fldChar w:fldCharType="end"/>
      </w:r>
      <w:r w:rsidRPr="00214ABC">
        <w:t>.  </w:t>
      </w:r>
      <w:r w:rsidR="00B93BFC" w:rsidRPr="00214ABC">
        <w:rPr>
          <w:szCs w:val="24"/>
        </w:rPr>
        <w:t xml:space="preserve">Article 87 of the Constitution sets out the powers of the President </w:t>
      </w:r>
      <w:r w:rsidR="002D6DB3" w:rsidRPr="00214ABC">
        <w:rPr>
          <w:szCs w:val="24"/>
        </w:rPr>
        <w:t xml:space="preserve">of the Italian Republic. In particular, </w:t>
      </w:r>
      <w:r w:rsidR="00B93BFC" w:rsidRPr="00214ABC">
        <w:rPr>
          <w:szCs w:val="24"/>
        </w:rPr>
        <w:t xml:space="preserve">paragraph </w:t>
      </w:r>
      <w:r w:rsidR="00DE18A7" w:rsidRPr="00214ABC">
        <w:rPr>
          <w:szCs w:val="24"/>
        </w:rPr>
        <w:t>11</w:t>
      </w:r>
      <w:r w:rsidR="00B93BFC" w:rsidRPr="00214ABC">
        <w:rPr>
          <w:szCs w:val="24"/>
        </w:rPr>
        <w:t xml:space="preserve"> provides:</w:t>
      </w:r>
    </w:p>
    <w:p w:rsidR="00041F87" w:rsidRPr="00214ABC" w:rsidRDefault="00B93BFC" w:rsidP="00214ABC">
      <w:pPr>
        <w:pStyle w:val="ECHRParaQuote"/>
      </w:pPr>
      <w:r w:rsidRPr="00214ABC">
        <w:t>“The President may grant pardons and commute punishments.”</w:t>
      </w:r>
    </w:p>
    <w:p w:rsidR="003665CD" w:rsidRPr="00214ABC" w:rsidRDefault="003665CD" w:rsidP="00214ABC">
      <w:pPr>
        <w:pStyle w:val="ECHRPara"/>
        <w:rPr>
          <w:szCs w:val="24"/>
        </w:rPr>
      </w:pPr>
      <w:r w:rsidRPr="00214ABC">
        <w:rPr>
          <w:szCs w:val="24"/>
        </w:rPr>
        <w:fldChar w:fldCharType="begin"/>
      </w:r>
      <w:r w:rsidRPr="00214ABC">
        <w:rPr>
          <w:szCs w:val="24"/>
        </w:rPr>
        <w:instrText xml:space="preserve"> SEQ level0 \*arabic </w:instrText>
      </w:r>
      <w:r w:rsidRPr="00214ABC">
        <w:rPr>
          <w:szCs w:val="24"/>
        </w:rPr>
        <w:fldChar w:fldCharType="separate"/>
      </w:r>
      <w:r w:rsidR="00214ABC" w:rsidRPr="00214ABC">
        <w:rPr>
          <w:noProof/>
          <w:szCs w:val="24"/>
        </w:rPr>
        <w:t>26</w:t>
      </w:r>
      <w:r w:rsidRPr="00214ABC">
        <w:rPr>
          <w:szCs w:val="24"/>
        </w:rPr>
        <w:fldChar w:fldCharType="end"/>
      </w:r>
      <w:r w:rsidRPr="00214ABC">
        <w:rPr>
          <w:szCs w:val="24"/>
        </w:rPr>
        <w:t>.  Article 174 of the Criminal Code</w:t>
      </w:r>
      <w:r w:rsidR="00D66A64" w:rsidRPr="00214ABC">
        <w:rPr>
          <w:szCs w:val="24"/>
        </w:rPr>
        <w:t xml:space="preserve"> provides:</w:t>
      </w:r>
    </w:p>
    <w:p w:rsidR="003665CD" w:rsidRPr="00214ABC" w:rsidRDefault="003665CD" w:rsidP="00214ABC">
      <w:pPr>
        <w:pStyle w:val="ECHRParaQuote"/>
      </w:pPr>
      <w:r w:rsidRPr="00214ABC">
        <w:t>“The pardon or grace condones, in whole or in part, the penalty imposed, or commutes it into another penalty established by law. It does not extinguish the accessory penalties</w:t>
      </w:r>
      <w:r w:rsidR="00733DD2" w:rsidRPr="00214ABC">
        <w:t xml:space="preserve"> nor</w:t>
      </w:r>
      <w:r w:rsidRPr="00214ABC">
        <w:t>, unless t</w:t>
      </w:r>
      <w:r w:rsidR="00733DD2" w:rsidRPr="00214ABC">
        <w:t xml:space="preserve">he decree states otherwise, </w:t>
      </w:r>
      <w:r w:rsidRPr="00214ABC">
        <w:t>the other penal effects of the sentence”.</w:t>
      </w:r>
    </w:p>
    <w:p w:rsidR="00186948" w:rsidRPr="00214ABC" w:rsidRDefault="003665CD" w:rsidP="00214ABC">
      <w:pPr>
        <w:pStyle w:val="ECHRPara"/>
        <w:rPr>
          <w:bCs/>
          <w:szCs w:val="24"/>
        </w:rPr>
      </w:pPr>
      <w:r w:rsidRPr="00214ABC">
        <w:rPr>
          <w:szCs w:val="24"/>
        </w:rPr>
        <w:fldChar w:fldCharType="begin"/>
      </w:r>
      <w:r w:rsidRPr="00214ABC">
        <w:rPr>
          <w:szCs w:val="24"/>
        </w:rPr>
        <w:instrText xml:space="preserve"> SEQ level0 \*arabic </w:instrText>
      </w:r>
      <w:r w:rsidRPr="00214ABC">
        <w:rPr>
          <w:szCs w:val="24"/>
        </w:rPr>
        <w:fldChar w:fldCharType="separate"/>
      </w:r>
      <w:r w:rsidR="00214ABC" w:rsidRPr="00214ABC">
        <w:rPr>
          <w:noProof/>
          <w:szCs w:val="24"/>
        </w:rPr>
        <w:t>27</w:t>
      </w:r>
      <w:r w:rsidRPr="00214ABC">
        <w:rPr>
          <w:szCs w:val="24"/>
        </w:rPr>
        <w:fldChar w:fldCharType="end"/>
      </w:r>
      <w:r w:rsidRPr="00214ABC">
        <w:rPr>
          <w:szCs w:val="24"/>
        </w:rPr>
        <w:t>.  </w:t>
      </w:r>
      <w:r w:rsidR="003C2040" w:rsidRPr="00214ABC">
        <w:rPr>
          <w:szCs w:val="24"/>
        </w:rPr>
        <w:t>Article 57 of the Criminal Code</w:t>
      </w:r>
      <w:r w:rsidR="00B51340" w:rsidRPr="00214ABC">
        <w:rPr>
          <w:szCs w:val="24"/>
        </w:rPr>
        <w:t>,</w:t>
      </w:r>
      <w:r w:rsidR="003C2040" w:rsidRPr="00214ABC">
        <w:rPr>
          <w:szCs w:val="24"/>
        </w:rPr>
        <w:t xml:space="preserve"> </w:t>
      </w:r>
      <w:r w:rsidR="00F47E70" w:rsidRPr="00214ABC">
        <w:rPr>
          <w:szCs w:val="24"/>
        </w:rPr>
        <w:t xml:space="preserve">entitled </w:t>
      </w:r>
      <w:r w:rsidR="008A7106" w:rsidRPr="00214ABC">
        <w:rPr>
          <w:szCs w:val="24"/>
        </w:rPr>
        <w:t>“</w:t>
      </w:r>
      <w:r w:rsidR="008A7106" w:rsidRPr="00214ABC">
        <w:rPr>
          <w:bCs/>
          <w:szCs w:val="24"/>
        </w:rPr>
        <w:t>Offences committed by means of the press”</w:t>
      </w:r>
      <w:r w:rsidR="00B51340" w:rsidRPr="00214ABC">
        <w:rPr>
          <w:bCs/>
          <w:szCs w:val="24"/>
        </w:rPr>
        <w:t>,</w:t>
      </w:r>
      <w:r w:rsidR="008A7106" w:rsidRPr="00214ABC">
        <w:rPr>
          <w:bCs/>
          <w:szCs w:val="24"/>
        </w:rPr>
        <w:t xml:space="preserve"> provides:</w:t>
      </w:r>
    </w:p>
    <w:p w:rsidR="00F47E70" w:rsidRPr="00214ABC" w:rsidRDefault="008A7106" w:rsidP="00214ABC">
      <w:pPr>
        <w:pStyle w:val="ECHRParaQuote"/>
      </w:pPr>
      <w:r w:rsidRPr="00214ABC">
        <w:lastRenderedPageBreak/>
        <w:t xml:space="preserve">“Without prejudice to the liability of the author of the publication and unless complicity is involved, any editor-in-chief or deputy editor who fails to </w:t>
      </w:r>
      <w:r w:rsidR="003C2312" w:rsidRPr="00214ABC">
        <w:t>exercise</w:t>
      </w:r>
      <w:r w:rsidRPr="00214ABC">
        <w:t>,</w:t>
      </w:r>
      <w:r w:rsidRPr="00214ABC">
        <w:rPr>
          <w:i/>
        </w:rPr>
        <w:t xml:space="preserve"> vis-à-vis </w:t>
      </w:r>
      <w:r w:rsidRPr="00214ABC">
        <w:t xml:space="preserve">the content of his periodical, the </w:t>
      </w:r>
      <w:r w:rsidR="003C2312" w:rsidRPr="00214ABC">
        <w:t xml:space="preserve">control </w:t>
      </w:r>
      <w:r w:rsidRPr="00214ABC">
        <w:t>required to prevent offences being committed by means of th</w:t>
      </w:r>
      <w:r w:rsidR="004B1127" w:rsidRPr="00214ABC">
        <w:t>e</w:t>
      </w:r>
      <w:r w:rsidRPr="00214ABC">
        <w:t xml:space="preserve"> publication shall be punished for negligence if an offence is committed, with the penalty for this offence</w:t>
      </w:r>
      <w:r w:rsidR="00B51340" w:rsidRPr="00214ABC">
        <w:t xml:space="preserve"> </w:t>
      </w:r>
      <w:r w:rsidRPr="00214ABC">
        <w:t>reduced by a maximum of one-third</w:t>
      </w:r>
      <w:r w:rsidR="00B51340" w:rsidRPr="00214ABC">
        <w:t>.</w:t>
      </w:r>
      <w:r w:rsidRPr="00214ABC">
        <w:t>”</w:t>
      </w:r>
    </w:p>
    <w:p w:rsidR="001866B2" w:rsidRPr="00214ABC" w:rsidRDefault="00086FAD"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28</w:t>
      </w:r>
      <w:r w:rsidRPr="00214ABC">
        <w:fldChar w:fldCharType="end"/>
      </w:r>
      <w:r w:rsidRPr="00214ABC">
        <w:t>.  </w:t>
      </w:r>
      <w:r w:rsidR="001866B2" w:rsidRPr="00214ABC">
        <w:t>Article 595 of the</w:t>
      </w:r>
      <w:r w:rsidR="003C2040" w:rsidRPr="00214ABC">
        <w:t xml:space="preserve"> </w:t>
      </w:r>
      <w:r w:rsidR="001866B2" w:rsidRPr="00214ABC">
        <w:t>Criminal C</w:t>
      </w:r>
      <w:r w:rsidR="00804EAD" w:rsidRPr="00214ABC">
        <w:t xml:space="preserve">ode </w:t>
      </w:r>
      <w:r w:rsidR="003C2312" w:rsidRPr="00214ABC">
        <w:t>defines</w:t>
      </w:r>
      <w:r w:rsidR="00804EAD" w:rsidRPr="00214ABC">
        <w:t xml:space="preserve"> the offence of </w:t>
      </w:r>
      <w:r w:rsidR="001866B2" w:rsidRPr="00214ABC">
        <w:t>defamation. The relevant parts of that Article read as follows:</w:t>
      </w:r>
    </w:p>
    <w:p w:rsidR="001866B2" w:rsidRPr="00214ABC" w:rsidRDefault="001866B2" w:rsidP="00214ABC">
      <w:pPr>
        <w:pStyle w:val="ECHRParaQuote"/>
      </w:pPr>
      <w:r w:rsidRPr="00214ABC">
        <w:t>“</w:t>
      </w:r>
      <w:r w:rsidR="00A61328" w:rsidRPr="00214ABC">
        <w:t>(1) </w:t>
      </w:r>
      <w:r w:rsidRPr="00214ABC">
        <w:t>Anyone who ..., in communicati</w:t>
      </w:r>
      <w:r w:rsidR="009F66D0" w:rsidRPr="00214ABC">
        <w:t>ng</w:t>
      </w:r>
      <w:r w:rsidRPr="00214ABC">
        <w:t xml:space="preserve"> with more than one person, </w:t>
      </w:r>
      <w:r w:rsidR="004B1127" w:rsidRPr="00214ABC">
        <w:t>damages</w:t>
      </w:r>
      <w:r w:rsidRPr="00214ABC">
        <w:t xml:space="preserve"> the reputation of another, shall be punished by one year</w:t>
      </w:r>
      <w:r w:rsidR="00214ABC" w:rsidRPr="00214ABC">
        <w:t>’</w:t>
      </w:r>
      <w:r w:rsidRPr="00214ABC">
        <w:t>s imprisonment or by a fine of up to EUR 1,032.</w:t>
      </w:r>
    </w:p>
    <w:p w:rsidR="00786F4B" w:rsidRPr="00214ABC" w:rsidRDefault="00A61328" w:rsidP="00214ABC">
      <w:pPr>
        <w:pStyle w:val="ECHRParaQuote"/>
      </w:pPr>
      <w:r w:rsidRPr="00214ABC">
        <w:t>(2) </w:t>
      </w:r>
      <w:r w:rsidR="001866B2" w:rsidRPr="00214ABC">
        <w:t xml:space="preserve">Defamation which consists in imputing a </w:t>
      </w:r>
      <w:r w:rsidR="00B57E33" w:rsidRPr="00214ABC">
        <w:t xml:space="preserve">specific </w:t>
      </w:r>
      <w:r w:rsidR="001866B2" w:rsidRPr="00214ABC">
        <w:t>fact shall be punish</w:t>
      </w:r>
      <w:r w:rsidR="003C2312" w:rsidRPr="00214ABC">
        <w:t>able</w:t>
      </w:r>
      <w:r w:rsidR="001866B2" w:rsidRPr="00214ABC">
        <w:t xml:space="preserve"> by up to two years</w:t>
      </w:r>
      <w:r w:rsidR="00214ABC" w:rsidRPr="00214ABC">
        <w:t>’</w:t>
      </w:r>
      <w:r w:rsidR="001866B2" w:rsidRPr="00214ABC">
        <w:t xml:space="preserve"> imprisonment or by a fine of up to EUR 2,065.</w:t>
      </w:r>
    </w:p>
    <w:p w:rsidR="00786F4B" w:rsidRPr="00214ABC" w:rsidRDefault="00A61328" w:rsidP="00214ABC">
      <w:pPr>
        <w:pStyle w:val="ECHRParaQuote"/>
      </w:pPr>
      <w:r w:rsidRPr="00214ABC">
        <w:t>(3) </w:t>
      </w:r>
      <w:r w:rsidR="001866B2" w:rsidRPr="00214ABC">
        <w:t>Defamation which is disseminated by the press or any other form of publicity, or in a public document, shall be punish</w:t>
      </w:r>
      <w:r w:rsidR="004B1127" w:rsidRPr="00214ABC">
        <w:t xml:space="preserve">able </w:t>
      </w:r>
      <w:r w:rsidR="001866B2" w:rsidRPr="00214ABC">
        <w:t>by imprisonment of between six months and three years or by a fine of at least EUR 516.</w:t>
      </w:r>
    </w:p>
    <w:p w:rsidR="00D420F3" w:rsidRPr="00214ABC" w:rsidRDefault="00A61328" w:rsidP="00214ABC">
      <w:pPr>
        <w:pStyle w:val="ECHRParaQuote"/>
      </w:pPr>
      <w:r w:rsidRPr="00214ABC">
        <w:t>(4) </w:t>
      </w:r>
      <w:r w:rsidR="001866B2" w:rsidRPr="00214ABC">
        <w:t>In the event of defamation against a member of a political, administrative or judicial authority, or one of its representations ... the sentences shall be increased.”</w:t>
      </w:r>
    </w:p>
    <w:p w:rsidR="00786F4B" w:rsidRPr="00214ABC" w:rsidRDefault="00086FAD"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29</w:t>
      </w:r>
      <w:r w:rsidRPr="00214ABC">
        <w:fldChar w:fldCharType="end"/>
      </w:r>
      <w:r w:rsidRPr="00214ABC">
        <w:t>. </w:t>
      </w:r>
      <w:r w:rsidR="002223B6" w:rsidRPr="00214ABC">
        <w:t> </w:t>
      </w:r>
      <w:r w:rsidR="0085285F" w:rsidRPr="00214ABC">
        <w:t>Section</w:t>
      </w:r>
      <w:r w:rsidR="00786F4B" w:rsidRPr="00214ABC">
        <w:t xml:space="preserve"> 13 of Law no. 47 of 8 February 1948</w:t>
      </w:r>
      <w:r w:rsidR="00924513" w:rsidRPr="00214ABC">
        <w:t xml:space="preserve"> (hereinafter “</w:t>
      </w:r>
      <w:r w:rsidR="00C91673" w:rsidRPr="00214ABC">
        <w:t xml:space="preserve">the </w:t>
      </w:r>
      <w:r w:rsidR="00924513" w:rsidRPr="00214ABC">
        <w:t xml:space="preserve">Press </w:t>
      </w:r>
      <w:r w:rsidR="0085285F" w:rsidRPr="00214ABC">
        <w:t>Act</w:t>
      </w:r>
      <w:r w:rsidR="00924513" w:rsidRPr="00214ABC">
        <w:t>”)</w:t>
      </w:r>
      <w:r w:rsidR="00786F4B" w:rsidRPr="00214ABC">
        <w:t xml:space="preserve">, published in Law Gazette </w:t>
      </w:r>
      <w:r w:rsidR="0085285F" w:rsidRPr="00214ABC">
        <w:t>n</w:t>
      </w:r>
      <w:r w:rsidR="00786F4B" w:rsidRPr="00214ABC">
        <w:t>o. 43 of 20 February 1948, as far as relevant</w:t>
      </w:r>
      <w:r w:rsidR="0085285F" w:rsidRPr="00214ABC">
        <w:t>,</w:t>
      </w:r>
      <w:r w:rsidR="00786F4B" w:rsidRPr="00214ABC">
        <w:t xml:space="preserve"> reads as follows:</w:t>
      </w:r>
    </w:p>
    <w:p w:rsidR="00770A1A" w:rsidRPr="00214ABC" w:rsidRDefault="00E81A37" w:rsidP="00214ABC">
      <w:pPr>
        <w:pStyle w:val="ECHRParaQuote"/>
        <w:rPr>
          <w:szCs w:val="20"/>
        </w:rPr>
      </w:pPr>
      <w:r w:rsidRPr="00214ABC">
        <w:t>“</w:t>
      </w:r>
      <w:r w:rsidR="00786F4B" w:rsidRPr="00214ABC">
        <w:t xml:space="preserve">If the offence of defamation is committed through the press and consists in attributing a specific fact, the author shall be liable to imprisonment of </w:t>
      </w:r>
      <w:r w:rsidR="004B1127" w:rsidRPr="00214ABC">
        <w:t xml:space="preserve">[between] </w:t>
      </w:r>
      <w:r w:rsidR="00786F4B" w:rsidRPr="00214ABC">
        <w:t xml:space="preserve">one and </w:t>
      </w:r>
      <w:r w:rsidR="00186948" w:rsidRPr="00214ABC">
        <w:t>...</w:t>
      </w:r>
      <w:r w:rsidR="00786F4B" w:rsidRPr="00214ABC">
        <w:t xml:space="preserve"> six years and a fine </w:t>
      </w:r>
      <w:r w:rsidRPr="00214ABC">
        <w:t>...”</w:t>
      </w:r>
    </w:p>
    <w:bookmarkStart w:id="2" w:name="Draft_Bill_on_Defamation"/>
    <w:p w:rsidR="00186948" w:rsidRPr="00214ABC" w:rsidRDefault="007E13B9" w:rsidP="00214ABC">
      <w:pPr>
        <w:pStyle w:val="ECHRPara"/>
        <w:rPr>
          <w:rFonts w:cstheme="minorHAnsi"/>
          <w:szCs w:val="24"/>
        </w:rPr>
      </w:pPr>
      <w:r w:rsidRPr="00214ABC">
        <w:rPr>
          <w:szCs w:val="24"/>
        </w:rPr>
        <w:fldChar w:fldCharType="begin"/>
      </w:r>
      <w:r w:rsidRPr="00214ABC">
        <w:rPr>
          <w:szCs w:val="24"/>
        </w:rPr>
        <w:instrText xml:space="preserve"> SEQ level0 \*arabic </w:instrText>
      </w:r>
      <w:r w:rsidRPr="00214ABC">
        <w:rPr>
          <w:szCs w:val="24"/>
        </w:rPr>
        <w:fldChar w:fldCharType="separate"/>
      </w:r>
      <w:r w:rsidR="00214ABC" w:rsidRPr="00214ABC">
        <w:rPr>
          <w:noProof/>
          <w:szCs w:val="24"/>
        </w:rPr>
        <w:t>30</w:t>
      </w:r>
      <w:r w:rsidRPr="00214ABC">
        <w:rPr>
          <w:szCs w:val="24"/>
        </w:rPr>
        <w:fldChar w:fldCharType="end"/>
      </w:r>
      <w:bookmarkEnd w:id="2"/>
      <w:r w:rsidRPr="00214ABC">
        <w:rPr>
          <w:szCs w:val="24"/>
        </w:rPr>
        <w:t>. </w:t>
      </w:r>
      <w:r w:rsidR="002223B6" w:rsidRPr="00214ABC">
        <w:rPr>
          <w:szCs w:val="24"/>
        </w:rPr>
        <w:t> </w:t>
      </w:r>
      <w:r w:rsidR="002A7D2C" w:rsidRPr="00214ABC">
        <w:rPr>
          <w:szCs w:val="24"/>
        </w:rPr>
        <w:t xml:space="preserve">In their observations the Government pointed out that a </w:t>
      </w:r>
      <w:r w:rsidR="00074F8F" w:rsidRPr="00214ABC">
        <w:rPr>
          <w:szCs w:val="24"/>
        </w:rPr>
        <w:t>defamation</w:t>
      </w:r>
      <w:r w:rsidR="00A61328" w:rsidRPr="00214ABC">
        <w:rPr>
          <w:szCs w:val="24"/>
        </w:rPr>
        <w:t xml:space="preserve"> reform bill</w:t>
      </w:r>
      <w:r w:rsidR="002A7D2C" w:rsidRPr="00214ABC">
        <w:rPr>
          <w:szCs w:val="24"/>
        </w:rPr>
        <w:t xml:space="preserve"> </w:t>
      </w:r>
      <w:r w:rsidR="00010934" w:rsidRPr="00214ABC">
        <w:rPr>
          <w:szCs w:val="24"/>
        </w:rPr>
        <w:t xml:space="preserve">(Draft Bill </w:t>
      </w:r>
      <w:r w:rsidR="00BC186E" w:rsidRPr="00214ABC">
        <w:rPr>
          <w:iCs/>
          <w:szCs w:val="24"/>
        </w:rPr>
        <w:t>n</w:t>
      </w:r>
      <w:r w:rsidR="00010934" w:rsidRPr="00214ABC">
        <w:rPr>
          <w:iCs/>
          <w:szCs w:val="24"/>
        </w:rPr>
        <w:t>o. 925)</w:t>
      </w:r>
      <w:r w:rsidR="004B1127" w:rsidRPr="00214ABC">
        <w:rPr>
          <w:iCs/>
          <w:szCs w:val="24"/>
        </w:rPr>
        <w:t xml:space="preserve"> was</w:t>
      </w:r>
      <w:r w:rsidR="002D6DB3" w:rsidRPr="00214ABC">
        <w:rPr>
          <w:iCs/>
          <w:sz w:val="28"/>
          <w:szCs w:val="24"/>
        </w:rPr>
        <w:t xml:space="preserve"> </w:t>
      </w:r>
      <w:r w:rsidR="00C861D5" w:rsidRPr="00214ABC">
        <w:rPr>
          <w:iCs/>
          <w:szCs w:val="24"/>
        </w:rPr>
        <w:t xml:space="preserve">currently under revision </w:t>
      </w:r>
      <w:r w:rsidR="00BC186E" w:rsidRPr="00214ABC">
        <w:rPr>
          <w:szCs w:val="24"/>
        </w:rPr>
        <w:t xml:space="preserve">for a second reading </w:t>
      </w:r>
      <w:r w:rsidR="00010934" w:rsidRPr="00214ABC">
        <w:rPr>
          <w:rFonts w:cstheme="minorHAnsi"/>
          <w:szCs w:val="24"/>
        </w:rPr>
        <w:t xml:space="preserve">before the </w:t>
      </w:r>
      <w:r w:rsidR="00AA6883" w:rsidRPr="00214ABC">
        <w:rPr>
          <w:rFonts w:cstheme="minorHAnsi"/>
          <w:szCs w:val="24"/>
        </w:rPr>
        <w:t xml:space="preserve">Senate </w:t>
      </w:r>
      <w:r w:rsidR="004B1127" w:rsidRPr="00214ABC">
        <w:rPr>
          <w:rFonts w:cstheme="minorHAnsi"/>
          <w:szCs w:val="24"/>
        </w:rPr>
        <w:t>S</w:t>
      </w:r>
      <w:r w:rsidR="00010934" w:rsidRPr="00214ABC">
        <w:rPr>
          <w:rFonts w:cstheme="minorHAnsi"/>
          <w:szCs w:val="24"/>
        </w:rPr>
        <w:t>tanding Committee on Justice</w:t>
      </w:r>
      <w:r w:rsidR="00EE1A24" w:rsidRPr="00214ABC">
        <w:rPr>
          <w:szCs w:val="24"/>
        </w:rPr>
        <w:t>.</w:t>
      </w:r>
      <w:r w:rsidR="0059392F" w:rsidRPr="00214ABC">
        <w:rPr>
          <w:szCs w:val="24"/>
        </w:rPr>
        <w:t xml:space="preserve"> </w:t>
      </w:r>
      <w:r w:rsidR="00EE1A24" w:rsidRPr="00214ABC">
        <w:rPr>
          <w:rFonts w:cstheme="minorHAnsi"/>
          <w:szCs w:val="24"/>
        </w:rPr>
        <w:t>A</w:t>
      </w:r>
      <w:r w:rsidR="0000328F" w:rsidRPr="00214ABC">
        <w:rPr>
          <w:rFonts w:cstheme="minorHAnsi"/>
          <w:szCs w:val="24"/>
        </w:rPr>
        <w:t xml:space="preserve">mong other things, </w:t>
      </w:r>
      <w:r w:rsidR="00EE1A24" w:rsidRPr="00214ABC">
        <w:rPr>
          <w:rFonts w:cstheme="minorHAnsi"/>
          <w:szCs w:val="24"/>
        </w:rPr>
        <w:t xml:space="preserve">the draft proposes </w:t>
      </w:r>
      <w:r w:rsidR="00AA6883" w:rsidRPr="00214ABC">
        <w:rPr>
          <w:rFonts w:cstheme="minorHAnsi"/>
          <w:szCs w:val="24"/>
        </w:rPr>
        <w:t xml:space="preserve">the </w:t>
      </w:r>
      <w:r w:rsidR="00A61328" w:rsidRPr="00214ABC">
        <w:rPr>
          <w:rFonts w:cstheme="minorHAnsi"/>
          <w:szCs w:val="24"/>
        </w:rPr>
        <w:t xml:space="preserve">removal </w:t>
      </w:r>
      <w:r w:rsidR="00AA6883" w:rsidRPr="00214ABC">
        <w:rPr>
          <w:rFonts w:cstheme="minorHAnsi"/>
          <w:szCs w:val="24"/>
        </w:rPr>
        <w:t>of imprisonment as a sanction for defamation</w:t>
      </w:r>
      <w:r w:rsidR="00A61328" w:rsidRPr="00214ABC">
        <w:rPr>
          <w:rFonts w:cstheme="minorHAnsi"/>
          <w:szCs w:val="24"/>
        </w:rPr>
        <w:t>, and its replacement by a fine</w:t>
      </w:r>
      <w:r w:rsidR="003D61B8" w:rsidRPr="00214ABC">
        <w:rPr>
          <w:rFonts w:cstheme="minorHAnsi"/>
          <w:szCs w:val="24"/>
        </w:rPr>
        <w:t>.</w:t>
      </w:r>
    </w:p>
    <w:p w:rsidR="00480038" w:rsidRPr="00214ABC" w:rsidRDefault="00B834F4" w:rsidP="00214ABC">
      <w:pPr>
        <w:pStyle w:val="ECHRHeading1"/>
        <w:rPr>
          <w:b/>
        </w:rPr>
      </w:pPr>
      <w:r w:rsidRPr="00214ABC">
        <w:t>III</w:t>
      </w:r>
      <w:r w:rsidR="00186948" w:rsidRPr="00214ABC">
        <w:t>.  </w:t>
      </w:r>
      <w:r w:rsidR="00480038" w:rsidRPr="00214ABC">
        <w:t>COUNCIL OF EUROPE DOCUMENTS</w:t>
      </w:r>
    </w:p>
    <w:p w:rsidR="0024552C" w:rsidRPr="00214ABC" w:rsidRDefault="00480038" w:rsidP="00214ABC">
      <w:pPr>
        <w:pStyle w:val="ECHRPara"/>
        <w:rPr>
          <w:szCs w:val="24"/>
        </w:rPr>
      </w:pPr>
      <w:r w:rsidRPr="00214ABC">
        <w:rPr>
          <w:szCs w:val="24"/>
        </w:rPr>
        <w:fldChar w:fldCharType="begin"/>
      </w:r>
      <w:r w:rsidRPr="00214ABC">
        <w:rPr>
          <w:szCs w:val="24"/>
        </w:rPr>
        <w:instrText xml:space="preserve"> SEQ level0 \*arabic </w:instrText>
      </w:r>
      <w:r w:rsidRPr="00214ABC">
        <w:rPr>
          <w:szCs w:val="24"/>
        </w:rPr>
        <w:fldChar w:fldCharType="separate"/>
      </w:r>
      <w:r w:rsidR="00214ABC" w:rsidRPr="00214ABC">
        <w:rPr>
          <w:noProof/>
          <w:szCs w:val="24"/>
        </w:rPr>
        <w:t>31</w:t>
      </w:r>
      <w:r w:rsidRPr="00214ABC">
        <w:rPr>
          <w:szCs w:val="24"/>
        </w:rPr>
        <w:fldChar w:fldCharType="end"/>
      </w:r>
      <w:r w:rsidRPr="00214ABC">
        <w:rPr>
          <w:szCs w:val="24"/>
        </w:rPr>
        <w:t>.  </w:t>
      </w:r>
      <w:r w:rsidR="00FE571C" w:rsidRPr="00214ABC">
        <w:rPr>
          <w:szCs w:val="24"/>
        </w:rPr>
        <w:t>On</w:t>
      </w:r>
      <w:r w:rsidR="0006621A" w:rsidRPr="00214ABC">
        <w:rPr>
          <w:szCs w:val="24"/>
        </w:rPr>
        <w:t xml:space="preserve"> 24 January 2013 the Parliamentary Assembly of the Council of Europe</w:t>
      </w:r>
      <w:r w:rsidR="0072440C" w:rsidRPr="00214ABC">
        <w:rPr>
          <w:szCs w:val="24"/>
        </w:rPr>
        <w:t xml:space="preserve"> </w:t>
      </w:r>
      <w:r w:rsidR="0006621A" w:rsidRPr="00214ABC">
        <w:rPr>
          <w:szCs w:val="24"/>
        </w:rPr>
        <w:t>adopted Resolution 1920 (2013) entitled “The state of media freedom in Europe”</w:t>
      </w:r>
      <w:r w:rsidR="0024552C" w:rsidRPr="00214ABC">
        <w:rPr>
          <w:szCs w:val="24"/>
        </w:rPr>
        <w:t>. I</w:t>
      </w:r>
      <w:r w:rsidR="00480453" w:rsidRPr="00214ABC">
        <w:rPr>
          <w:szCs w:val="24"/>
        </w:rPr>
        <w:t>n this document,</w:t>
      </w:r>
      <w:r w:rsidR="0024552C" w:rsidRPr="00214ABC">
        <w:rPr>
          <w:szCs w:val="24"/>
        </w:rPr>
        <w:t xml:space="preserve"> referring to the fourteen-month prison sentence imposed on the applicant, the Assembly asked</w:t>
      </w:r>
      <w:r w:rsidR="0006621A" w:rsidRPr="00214ABC">
        <w:rPr>
          <w:szCs w:val="24"/>
        </w:rPr>
        <w:t xml:space="preserve"> the </w:t>
      </w:r>
      <w:r w:rsidR="00480453" w:rsidRPr="00214ABC">
        <w:rPr>
          <w:szCs w:val="24"/>
        </w:rPr>
        <w:t>European Commission for Democracy through Law (hereinafter “</w:t>
      </w:r>
      <w:r w:rsidR="00790ED7" w:rsidRPr="00214ABC">
        <w:rPr>
          <w:szCs w:val="24"/>
        </w:rPr>
        <w:t xml:space="preserve">the </w:t>
      </w:r>
      <w:r w:rsidR="00480453" w:rsidRPr="00214ABC">
        <w:rPr>
          <w:szCs w:val="24"/>
        </w:rPr>
        <w:t xml:space="preserve">Venice Commission”) </w:t>
      </w:r>
      <w:r w:rsidR="0006621A" w:rsidRPr="00214ABC">
        <w:rPr>
          <w:szCs w:val="24"/>
        </w:rPr>
        <w:t xml:space="preserve">to prepare an opinion on whether the Italian laws on defamation </w:t>
      </w:r>
      <w:r w:rsidR="0024552C" w:rsidRPr="00214ABC">
        <w:rPr>
          <w:szCs w:val="24"/>
        </w:rPr>
        <w:t>were</w:t>
      </w:r>
      <w:r w:rsidR="0006621A" w:rsidRPr="00214ABC">
        <w:rPr>
          <w:szCs w:val="24"/>
        </w:rPr>
        <w:t xml:space="preserve"> in line with Article 10 of the Convention.</w:t>
      </w:r>
    </w:p>
    <w:p w:rsidR="00186948" w:rsidRPr="00214ABC" w:rsidRDefault="0024552C" w:rsidP="00214ABC">
      <w:pPr>
        <w:pStyle w:val="ECHRPara"/>
      </w:pPr>
      <w:r w:rsidRPr="00214ABC">
        <w:rPr>
          <w:szCs w:val="24"/>
        </w:rPr>
        <w:fldChar w:fldCharType="begin"/>
      </w:r>
      <w:r w:rsidRPr="00214ABC">
        <w:rPr>
          <w:szCs w:val="24"/>
        </w:rPr>
        <w:instrText xml:space="preserve"> SEQ level0 \*arabic </w:instrText>
      </w:r>
      <w:r w:rsidRPr="00214ABC">
        <w:rPr>
          <w:szCs w:val="24"/>
        </w:rPr>
        <w:fldChar w:fldCharType="separate"/>
      </w:r>
      <w:r w:rsidR="00214ABC" w:rsidRPr="00214ABC">
        <w:rPr>
          <w:noProof/>
          <w:szCs w:val="24"/>
        </w:rPr>
        <w:t>32</w:t>
      </w:r>
      <w:r w:rsidRPr="00214ABC">
        <w:rPr>
          <w:szCs w:val="24"/>
        </w:rPr>
        <w:fldChar w:fldCharType="end"/>
      </w:r>
      <w:r w:rsidRPr="00214ABC">
        <w:rPr>
          <w:szCs w:val="24"/>
        </w:rPr>
        <w:t>.  </w:t>
      </w:r>
      <w:r w:rsidR="00480038" w:rsidRPr="00214ABC">
        <w:rPr>
          <w:szCs w:val="24"/>
        </w:rPr>
        <w:t>On 9 November 2013</w:t>
      </w:r>
      <w:r w:rsidR="0061764F" w:rsidRPr="00214ABC">
        <w:rPr>
          <w:szCs w:val="24"/>
        </w:rPr>
        <w:t xml:space="preserve"> the</w:t>
      </w:r>
      <w:r w:rsidR="00480453" w:rsidRPr="00214ABC">
        <w:rPr>
          <w:szCs w:val="24"/>
        </w:rPr>
        <w:t xml:space="preserve"> </w:t>
      </w:r>
      <w:r w:rsidR="0061764F" w:rsidRPr="00214ABC">
        <w:rPr>
          <w:szCs w:val="24"/>
        </w:rPr>
        <w:t>Venice Commission</w:t>
      </w:r>
      <w:r w:rsidR="00786060" w:rsidRPr="00214ABC">
        <w:rPr>
          <w:szCs w:val="24"/>
        </w:rPr>
        <w:t>,</w:t>
      </w:r>
      <w:r w:rsidR="0061764F" w:rsidRPr="00214ABC">
        <w:rPr>
          <w:szCs w:val="24"/>
        </w:rPr>
        <w:t xml:space="preserve"> </w:t>
      </w:r>
      <w:r w:rsidR="00F33EE8" w:rsidRPr="00214ABC">
        <w:rPr>
          <w:szCs w:val="24"/>
        </w:rPr>
        <w:t xml:space="preserve">in </w:t>
      </w:r>
      <w:r w:rsidR="00C02410" w:rsidRPr="00214ABC">
        <w:rPr>
          <w:szCs w:val="24"/>
        </w:rPr>
        <w:t xml:space="preserve">Opinion </w:t>
      </w:r>
      <w:r w:rsidR="0061764F" w:rsidRPr="00214ABC">
        <w:rPr>
          <w:szCs w:val="24"/>
        </w:rPr>
        <w:t>n</w:t>
      </w:r>
      <w:r w:rsidR="00ED6B4B" w:rsidRPr="00214ABC">
        <w:rPr>
          <w:szCs w:val="24"/>
        </w:rPr>
        <w:t>o</w:t>
      </w:r>
      <w:r w:rsidR="00186948" w:rsidRPr="00214ABC">
        <w:rPr>
          <w:szCs w:val="24"/>
        </w:rPr>
        <w:t>. </w:t>
      </w:r>
      <w:r w:rsidR="0061764F" w:rsidRPr="00214ABC">
        <w:rPr>
          <w:szCs w:val="24"/>
        </w:rPr>
        <w:t>715/2013</w:t>
      </w:r>
      <w:r w:rsidR="00C02410" w:rsidRPr="00214ABC">
        <w:rPr>
          <w:szCs w:val="24"/>
        </w:rPr>
        <w:t xml:space="preserve"> (“Opi</w:t>
      </w:r>
      <w:r w:rsidR="00C02410" w:rsidRPr="00214ABC">
        <w:t>nion on the Legislation on Defamation of Italy”)</w:t>
      </w:r>
      <w:r w:rsidR="00F33EE8" w:rsidRPr="00214ABC">
        <w:t xml:space="preserve"> </w:t>
      </w:r>
      <w:r w:rsidR="00786060" w:rsidRPr="00214ABC">
        <w:t>observed</w:t>
      </w:r>
      <w:r w:rsidR="00C02410" w:rsidRPr="00214ABC">
        <w:t xml:space="preserve"> that </w:t>
      </w:r>
      <w:r w:rsidR="00347AC9" w:rsidRPr="00214ABC">
        <w:t xml:space="preserve">a reform </w:t>
      </w:r>
      <w:r w:rsidR="00A61328" w:rsidRPr="00214ABC">
        <w:t>of</w:t>
      </w:r>
      <w:r w:rsidR="00924513" w:rsidRPr="00214ABC">
        <w:t xml:space="preserve"> the </w:t>
      </w:r>
      <w:r w:rsidR="00A61328" w:rsidRPr="00214ABC">
        <w:t xml:space="preserve">legislation on defamation </w:t>
      </w:r>
      <w:r w:rsidR="009E3780" w:rsidRPr="00214ABC">
        <w:t xml:space="preserve">was </w:t>
      </w:r>
      <w:r w:rsidR="009F66D0" w:rsidRPr="00214ABC">
        <w:t>on</w:t>
      </w:r>
      <w:r w:rsidR="009E3780" w:rsidRPr="00214ABC">
        <w:t xml:space="preserve">going </w:t>
      </w:r>
      <w:r w:rsidR="00F33EE8" w:rsidRPr="00214ABC">
        <w:t>(see</w:t>
      </w:r>
      <w:r w:rsidR="006533E3" w:rsidRPr="00214ABC">
        <w:rPr>
          <w:rFonts w:cstheme="minorHAnsi"/>
        </w:rPr>
        <w:t xml:space="preserve"> paragraph </w:t>
      </w:r>
      <w:r w:rsidR="00086FAD" w:rsidRPr="00214ABC">
        <w:rPr>
          <w:rFonts w:cstheme="minorHAnsi"/>
        </w:rPr>
        <w:fldChar w:fldCharType="begin"/>
      </w:r>
      <w:r w:rsidR="00086FAD" w:rsidRPr="00214ABC">
        <w:rPr>
          <w:rFonts w:cstheme="minorHAnsi"/>
        </w:rPr>
        <w:instrText xml:space="preserve"> REF Draft_Bill_on_Defamation \h </w:instrText>
      </w:r>
      <w:r w:rsidR="00086FAD" w:rsidRPr="00214ABC">
        <w:rPr>
          <w:rFonts w:cstheme="minorHAnsi"/>
        </w:rPr>
      </w:r>
      <w:r w:rsidR="00086FAD" w:rsidRPr="00214ABC">
        <w:rPr>
          <w:rFonts w:cstheme="minorHAnsi"/>
        </w:rPr>
        <w:fldChar w:fldCharType="separate"/>
      </w:r>
      <w:r w:rsidR="00214ABC" w:rsidRPr="00214ABC">
        <w:rPr>
          <w:noProof/>
          <w:szCs w:val="24"/>
        </w:rPr>
        <w:t>30</w:t>
      </w:r>
      <w:r w:rsidR="00086FAD" w:rsidRPr="00214ABC">
        <w:rPr>
          <w:rFonts w:cstheme="minorHAnsi"/>
        </w:rPr>
        <w:fldChar w:fldCharType="end"/>
      </w:r>
      <w:r w:rsidR="006533E3" w:rsidRPr="00214ABC">
        <w:rPr>
          <w:rFonts w:cstheme="minorHAnsi"/>
        </w:rPr>
        <w:t xml:space="preserve"> above</w:t>
      </w:r>
      <w:r w:rsidR="00F33EE8" w:rsidRPr="00214ABC">
        <w:t>)</w:t>
      </w:r>
      <w:r w:rsidR="009E3780" w:rsidRPr="00214ABC">
        <w:t xml:space="preserve">: the amendments proposed envisaged, </w:t>
      </w:r>
      <w:r w:rsidR="009E3780" w:rsidRPr="00214ABC">
        <w:rPr>
          <w:i/>
        </w:rPr>
        <w:t>inter alia</w:t>
      </w:r>
      <w:r w:rsidR="009E3780" w:rsidRPr="00214ABC">
        <w:t xml:space="preserve">, limitation of the use of criminal provisions, abolition of imprisonment as a </w:t>
      </w:r>
      <w:r w:rsidR="009E3780" w:rsidRPr="00214ABC">
        <w:lastRenderedPageBreak/>
        <w:t xml:space="preserve">possible penalty and </w:t>
      </w:r>
      <w:r w:rsidR="00790ED7" w:rsidRPr="00214ABC">
        <w:t>an</w:t>
      </w:r>
      <w:r w:rsidR="00DA0B9A" w:rsidRPr="00214ABC">
        <w:t xml:space="preserve"> </w:t>
      </w:r>
      <w:r w:rsidR="009E3780" w:rsidRPr="00214ABC">
        <w:t>upper limit for fines, lacking in Article 595 §</w:t>
      </w:r>
      <w:r w:rsidR="00A61328" w:rsidRPr="00214ABC">
        <w:t>§</w:t>
      </w:r>
      <w:r w:rsidR="009E3780" w:rsidRPr="00214ABC">
        <w:t xml:space="preserve"> 3 and</w:t>
      </w:r>
      <w:r w:rsidR="00A61328" w:rsidRPr="00214ABC">
        <w:t xml:space="preserve"> </w:t>
      </w:r>
      <w:r w:rsidR="009E3780" w:rsidRPr="00214ABC">
        <w:t>4</w:t>
      </w:r>
      <w:r w:rsidR="00A61328" w:rsidRPr="00214ABC">
        <w:t xml:space="preserve"> of the Criminal Code</w:t>
      </w:r>
      <w:r w:rsidR="009E3780" w:rsidRPr="00214ABC">
        <w:t xml:space="preserve"> (repealed by the Bill). </w:t>
      </w:r>
      <w:r w:rsidR="00132EBB" w:rsidRPr="00214ABC">
        <w:t xml:space="preserve">The Venice Commission was of the opinion that </w:t>
      </w:r>
      <w:r w:rsidR="00733DD2" w:rsidRPr="00214ABC">
        <w:t>[</w:t>
      </w:r>
      <w:r w:rsidR="009E3780" w:rsidRPr="00214ABC">
        <w:t>high fines pose</w:t>
      </w:r>
      <w:r w:rsidR="00132EBB" w:rsidRPr="00214ABC">
        <w:t>d</w:t>
      </w:r>
      <w:r w:rsidR="009E3780" w:rsidRPr="00214ABC">
        <w:t xml:space="preserve"> </w:t>
      </w:r>
      <w:r w:rsidR="00132EBB" w:rsidRPr="00214ABC">
        <w:t>“</w:t>
      </w:r>
      <w:r w:rsidR="009E3780" w:rsidRPr="00214ABC">
        <w:t>a threat with almost as much c</w:t>
      </w:r>
      <w:r w:rsidR="00132EBB" w:rsidRPr="00214ABC">
        <w:t>hilling effect as imprisonment”</w:t>
      </w:r>
      <w:r w:rsidR="00733DD2" w:rsidRPr="00214ABC">
        <w:t>] but also recalled that this</w:t>
      </w:r>
      <w:r w:rsidR="00132EBB" w:rsidRPr="00214ABC">
        <w:t xml:space="preserve"> was to be regarded as “a remarkable improvement, in accordance with the Council of Europe calls for lighter sanctions for defamation”</w:t>
      </w:r>
      <w:r w:rsidR="00CA1AD1" w:rsidRPr="00214ABC">
        <w:t>.</w:t>
      </w:r>
    </w:p>
    <w:p w:rsidR="00186948" w:rsidRPr="00214ABC" w:rsidRDefault="009E3780"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33</w:t>
      </w:r>
      <w:r w:rsidRPr="00214ABC">
        <w:fldChar w:fldCharType="end"/>
      </w:r>
      <w:r w:rsidRPr="00214ABC">
        <w:t>.  The Venice Commission,</w:t>
      </w:r>
      <w:r w:rsidR="00132EBB" w:rsidRPr="00214ABC">
        <w:t xml:space="preserve"> however, albeit satisfied with</w:t>
      </w:r>
      <w:r w:rsidRPr="00214ABC">
        <w:t xml:space="preserve"> the </w:t>
      </w:r>
      <w:r w:rsidR="00DE18A7" w:rsidRPr="00214ABC">
        <w:t>amendments</w:t>
      </w:r>
      <w:r w:rsidRPr="00214ABC">
        <w:t xml:space="preserve"> proposed</w:t>
      </w:r>
      <w:r w:rsidR="00132EBB" w:rsidRPr="00214ABC">
        <w:t>,</w:t>
      </w:r>
      <w:r w:rsidRPr="00214ABC">
        <w:t xml:space="preserve"> observed that the</w:t>
      </w:r>
      <w:r w:rsidR="00132EBB" w:rsidRPr="00214ABC">
        <w:t xml:space="preserve"> </w:t>
      </w:r>
      <w:r w:rsidRPr="00214ABC">
        <w:t xml:space="preserve">Bill, presented in 2013, was still pending </w:t>
      </w:r>
      <w:r w:rsidR="007E7346" w:rsidRPr="00214ABC">
        <w:t>before the</w:t>
      </w:r>
      <w:r w:rsidR="007C4907" w:rsidRPr="00214ABC">
        <w:t xml:space="preserve"> Senate</w:t>
      </w:r>
      <w:r w:rsidR="007E7346" w:rsidRPr="00214ABC">
        <w:t xml:space="preserve"> </w:t>
      </w:r>
      <w:r w:rsidR="00CA1AD1" w:rsidRPr="00214ABC">
        <w:t>S</w:t>
      </w:r>
      <w:r w:rsidR="007E7346" w:rsidRPr="00214ABC">
        <w:t>tanding Committee on Justice.</w:t>
      </w:r>
    </w:p>
    <w:p w:rsidR="00D420F3" w:rsidRPr="00214ABC" w:rsidRDefault="0077175D" w:rsidP="00214ABC">
      <w:pPr>
        <w:pStyle w:val="ECHRTitle1"/>
      </w:pPr>
      <w:r w:rsidRPr="00214ABC">
        <w:t>THE LAW</w:t>
      </w:r>
    </w:p>
    <w:p w:rsidR="00D420F3" w:rsidRPr="00214ABC" w:rsidRDefault="0077175D" w:rsidP="00214ABC">
      <w:pPr>
        <w:pStyle w:val="ECHRHeading1"/>
      </w:pPr>
      <w:r w:rsidRPr="00214ABC">
        <w:t xml:space="preserve">I.  ALLEGED VIOLATION OF ARTICLE </w:t>
      </w:r>
      <w:r w:rsidR="00BC07A2" w:rsidRPr="00214ABC">
        <w:t>10</w:t>
      </w:r>
      <w:r w:rsidRPr="00214ABC">
        <w:t xml:space="preserve"> OF THE CONVENTION</w:t>
      </w:r>
    </w:p>
    <w:p w:rsidR="00BC07A2" w:rsidRPr="00214ABC" w:rsidRDefault="00480038"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34</w:t>
      </w:r>
      <w:r w:rsidRPr="00214ABC">
        <w:fldChar w:fldCharType="end"/>
      </w:r>
      <w:r w:rsidRPr="00214ABC">
        <w:t>.  </w:t>
      </w:r>
      <w:r w:rsidR="00BC07A2" w:rsidRPr="00214ABC">
        <w:t>The applicant argued that his conviction for defamation</w:t>
      </w:r>
      <w:r w:rsidR="007E13B9" w:rsidRPr="00214ABC">
        <w:t xml:space="preserve"> through the press (</w:t>
      </w:r>
      <w:proofErr w:type="spellStart"/>
      <w:r w:rsidR="007E13B9" w:rsidRPr="00214ABC">
        <w:rPr>
          <w:i/>
        </w:rPr>
        <w:t>diffamazione</w:t>
      </w:r>
      <w:proofErr w:type="spellEnd"/>
      <w:r w:rsidR="007E13B9" w:rsidRPr="00214ABC">
        <w:rPr>
          <w:i/>
        </w:rPr>
        <w:t xml:space="preserve"> a mezzo </w:t>
      </w:r>
      <w:proofErr w:type="spellStart"/>
      <w:r w:rsidR="007E13B9" w:rsidRPr="00214ABC">
        <w:rPr>
          <w:i/>
        </w:rPr>
        <w:t>stampa</w:t>
      </w:r>
      <w:proofErr w:type="spellEnd"/>
      <w:r w:rsidR="007E13B9" w:rsidRPr="00214ABC">
        <w:t xml:space="preserve">) and for failure to </w:t>
      </w:r>
      <w:r w:rsidR="00CA1AD1" w:rsidRPr="00214ABC">
        <w:t>exercise control over</w:t>
      </w:r>
      <w:r w:rsidR="007E13B9" w:rsidRPr="00214ABC">
        <w:t xml:space="preserve"> the content of the publication (</w:t>
      </w:r>
      <w:proofErr w:type="spellStart"/>
      <w:r w:rsidR="007E13B9" w:rsidRPr="00214ABC">
        <w:rPr>
          <w:i/>
        </w:rPr>
        <w:t>omesso</w:t>
      </w:r>
      <w:proofErr w:type="spellEnd"/>
      <w:r w:rsidR="007E13B9" w:rsidRPr="00214ABC">
        <w:rPr>
          <w:i/>
        </w:rPr>
        <w:t xml:space="preserve"> </w:t>
      </w:r>
      <w:proofErr w:type="spellStart"/>
      <w:r w:rsidR="007E13B9" w:rsidRPr="00214ABC">
        <w:rPr>
          <w:i/>
        </w:rPr>
        <w:t>controllo</w:t>
      </w:r>
      <w:proofErr w:type="spellEnd"/>
      <w:r w:rsidR="007E13B9" w:rsidRPr="00214ABC">
        <w:rPr>
          <w:i/>
        </w:rPr>
        <w:t xml:space="preserve"> </w:t>
      </w:r>
      <w:proofErr w:type="spellStart"/>
      <w:r w:rsidR="007E13B9" w:rsidRPr="00214ABC">
        <w:rPr>
          <w:i/>
        </w:rPr>
        <w:t>sul</w:t>
      </w:r>
      <w:proofErr w:type="spellEnd"/>
      <w:r w:rsidR="007E13B9" w:rsidRPr="00214ABC">
        <w:rPr>
          <w:i/>
        </w:rPr>
        <w:t xml:space="preserve"> </w:t>
      </w:r>
      <w:proofErr w:type="spellStart"/>
      <w:r w:rsidR="007E13B9" w:rsidRPr="00214ABC">
        <w:rPr>
          <w:i/>
        </w:rPr>
        <w:t>contenuto</w:t>
      </w:r>
      <w:proofErr w:type="spellEnd"/>
      <w:r w:rsidR="007E13B9" w:rsidRPr="00214ABC">
        <w:rPr>
          <w:i/>
        </w:rPr>
        <w:t xml:space="preserve"> </w:t>
      </w:r>
      <w:proofErr w:type="spellStart"/>
      <w:r w:rsidR="007E13B9" w:rsidRPr="00214ABC">
        <w:rPr>
          <w:i/>
        </w:rPr>
        <w:t>dell</w:t>
      </w:r>
      <w:r w:rsidR="00214ABC" w:rsidRPr="00214ABC">
        <w:rPr>
          <w:i/>
        </w:rPr>
        <w:t>’</w:t>
      </w:r>
      <w:r w:rsidR="007E13B9" w:rsidRPr="00214ABC">
        <w:rPr>
          <w:i/>
        </w:rPr>
        <w:t>articolo</w:t>
      </w:r>
      <w:proofErr w:type="spellEnd"/>
      <w:r w:rsidR="007E13B9" w:rsidRPr="00214ABC">
        <w:rPr>
          <w:i/>
        </w:rPr>
        <w:t xml:space="preserve"> </w:t>
      </w:r>
      <w:proofErr w:type="spellStart"/>
      <w:r w:rsidR="007E13B9" w:rsidRPr="00214ABC">
        <w:rPr>
          <w:i/>
        </w:rPr>
        <w:t>diffamatorio</w:t>
      </w:r>
      <w:proofErr w:type="spellEnd"/>
      <w:r w:rsidR="007E13B9" w:rsidRPr="00214ABC">
        <w:t xml:space="preserve">) </w:t>
      </w:r>
      <w:r w:rsidR="00BC07A2" w:rsidRPr="00214ABC">
        <w:t>had breached Article 10 of the Convention, which reads as follows:</w:t>
      </w:r>
    </w:p>
    <w:p w:rsidR="00C96603" w:rsidRPr="00214ABC" w:rsidRDefault="00BC07A2" w:rsidP="00214ABC">
      <w:pPr>
        <w:pStyle w:val="ECHRParaQuote"/>
      </w:pPr>
      <w:r w:rsidRPr="00214ABC">
        <w:t>“1. Everyone has the right to freedom of expression. This right shall include freedom to hold opinions and to receive and impart information and ideas without interference by public authority and regardless of frontiers.</w:t>
      </w:r>
    </w:p>
    <w:p w:rsidR="00362308" w:rsidRPr="00214ABC" w:rsidRDefault="00BC07A2" w:rsidP="00214ABC">
      <w:pPr>
        <w:pStyle w:val="ECHRParaQuote"/>
      </w:pPr>
      <w:r w:rsidRPr="00214ABC">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D420F3" w:rsidRPr="00214ABC" w:rsidRDefault="0077175D" w:rsidP="00214ABC">
      <w:pPr>
        <w:pStyle w:val="ECHRHeading2"/>
      </w:pPr>
      <w:r w:rsidRPr="00214ABC">
        <w:t>A.  Admissibility</w:t>
      </w:r>
    </w:p>
    <w:p w:rsidR="00D420F3" w:rsidRPr="00214ABC" w:rsidRDefault="00740503"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35</w:t>
      </w:r>
      <w:r w:rsidRPr="00214ABC">
        <w:fldChar w:fldCharType="end"/>
      </w:r>
      <w:r w:rsidRPr="00214ABC">
        <w:t>.  </w:t>
      </w:r>
      <w:r w:rsidR="00BC07A2" w:rsidRPr="00214ABC">
        <w:t xml:space="preserve">The Court notes that </w:t>
      </w:r>
      <w:r w:rsidR="00C339B4" w:rsidRPr="00214ABC">
        <w:t xml:space="preserve">the </w:t>
      </w:r>
      <w:r w:rsidR="006D6ED0" w:rsidRPr="00214ABC">
        <w:t>application</w:t>
      </w:r>
      <w:r w:rsidR="0077175D" w:rsidRPr="00214ABC">
        <w:t xml:space="preserve"> is not manifestly ill-founded within the meaning of Article 35 § 3 (a) of the Convention. It further notes that it is not inadmissible on any other grounds. It must therefore be declared admissible.</w:t>
      </w:r>
    </w:p>
    <w:p w:rsidR="00D420F3" w:rsidRPr="00214ABC" w:rsidRDefault="0077175D" w:rsidP="00214ABC">
      <w:pPr>
        <w:pStyle w:val="ECHRHeading2"/>
      </w:pPr>
      <w:r w:rsidRPr="00214ABC">
        <w:lastRenderedPageBreak/>
        <w:t>B.  Merits</w:t>
      </w:r>
    </w:p>
    <w:p w:rsidR="009051C1" w:rsidRPr="00214ABC" w:rsidRDefault="00654D13" w:rsidP="00214ABC">
      <w:pPr>
        <w:pStyle w:val="ECHRHeading3"/>
      </w:pPr>
      <w:r w:rsidRPr="00214ABC">
        <w:t>1.  </w:t>
      </w:r>
      <w:r w:rsidR="009051C1" w:rsidRPr="00214ABC">
        <w:t xml:space="preserve">The </w:t>
      </w:r>
      <w:r w:rsidR="004B5E74" w:rsidRPr="00214ABC">
        <w:t>parties</w:t>
      </w:r>
      <w:r w:rsidR="00214ABC" w:rsidRPr="00214ABC">
        <w:t>’</w:t>
      </w:r>
      <w:r w:rsidR="009051C1" w:rsidRPr="00214ABC">
        <w:t xml:space="preserve"> submissions</w:t>
      </w:r>
    </w:p>
    <w:p w:rsidR="00186948" w:rsidRPr="00214ABC" w:rsidRDefault="00244CE5" w:rsidP="00214ABC">
      <w:pPr>
        <w:pStyle w:val="ECHRHeading4"/>
      </w:pPr>
      <w:r w:rsidRPr="00214ABC">
        <w:t>(</w:t>
      </w:r>
      <w:r w:rsidR="003A1E7D" w:rsidRPr="00214ABC">
        <w:t>a</w:t>
      </w:r>
      <w:r w:rsidRPr="00214ABC">
        <w:t>)  </w:t>
      </w:r>
      <w:r w:rsidR="008B5E3A" w:rsidRPr="00214ABC">
        <w:t xml:space="preserve">The </w:t>
      </w:r>
      <w:r w:rsidR="00F43A8D" w:rsidRPr="00214ABC">
        <w:t>applicant</w:t>
      </w:r>
    </w:p>
    <w:p w:rsidR="00186948" w:rsidRPr="00214ABC" w:rsidRDefault="009A5FA5"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36</w:t>
      </w:r>
      <w:r w:rsidRPr="00214ABC">
        <w:fldChar w:fldCharType="end"/>
      </w:r>
      <w:r w:rsidRPr="00214ABC">
        <w:rPr>
          <w:i/>
        </w:rPr>
        <w:t>.</w:t>
      </w:r>
      <w:r w:rsidRPr="00214ABC">
        <w:rPr>
          <w:b/>
          <w:i/>
        </w:rPr>
        <w:t>  </w:t>
      </w:r>
      <w:r w:rsidR="00EA7918" w:rsidRPr="00214ABC">
        <w:t>T</w:t>
      </w:r>
      <w:r w:rsidR="00030E83" w:rsidRPr="00214ABC">
        <w:t xml:space="preserve">he applicant </w:t>
      </w:r>
      <w:r w:rsidR="00F95032" w:rsidRPr="00214ABC">
        <w:t xml:space="preserve">challenged his conviction for defamation. </w:t>
      </w:r>
      <w:r w:rsidR="003B4B2A" w:rsidRPr="00214ABC">
        <w:t>He submitted</w:t>
      </w:r>
      <w:r w:rsidR="007C4907" w:rsidRPr="00214ABC">
        <w:t xml:space="preserve"> that he had only been convicted because of the Public Prosecutor</w:t>
      </w:r>
      <w:r w:rsidR="00214ABC" w:rsidRPr="00214ABC">
        <w:t>’</w:t>
      </w:r>
      <w:r w:rsidR="007C4907" w:rsidRPr="00214ABC">
        <w:t>s failure to</w:t>
      </w:r>
      <w:r w:rsidR="00F95032" w:rsidRPr="00214ABC">
        <w:t xml:space="preserve"> </w:t>
      </w:r>
      <w:r w:rsidR="00001893" w:rsidRPr="00214ABC">
        <w:t xml:space="preserve">conduct </w:t>
      </w:r>
      <w:r w:rsidR="00FB02C8" w:rsidRPr="00214ABC">
        <w:t xml:space="preserve">an </w:t>
      </w:r>
      <w:r w:rsidR="00001893" w:rsidRPr="00214ABC">
        <w:t>appropriate investigation in order to find</w:t>
      </w:r>
      <w:r w:rsidR="00F95032" w:rsidRPr="00214ABC">
        <w:t xml:space="preserve"> the writer of the </w:t>
      </w:r>
      <w:r w:rsidR="00001893" w:rsidRPr="00214ABC">
        <w:t xml:space="preserve">anonymous </w:t>
      </w:r>
      <w:r w:rsidR="00F95032" w:rsidRPr="00214ABC">
        <w:t>article.</w:t>
      </w:r>
      <w:r w:rsidR="00545FB1" w:rsidRPr="00214ABC">
        <w:t xml:space="preserve"> In the applicant</w:t>
      </w:r>
      <w:r w:rsidR="00214ABC" w:rsidRPr="00214ABC">
        <w:t>’</w:t>
      </w:r>
      <w:r w:rsidR="00545FB1" w:rsidRPr="00214ABC">
        <w:t>s view, the</w:t>
      </w:r>
      <w:r w:rsidR="00001893" w:rsidRPr="00214ABC">
        <w:t xml:space="preserve"> conviction </w:t>
      </w:r>
      <w:r w:rsidR="00545FB1" w:rsidRPr="00214ABC">
        <w:t xml:space="preserve">of the editor-in-chief of a newspaper </w:t>
      </w:r>
      <w:r w:rsidR="00001893" w:rsidRPr="00214ABC">
        <w:t xml:space="preserve">had </w:t>
      </w:r>
      <w:r w:rsidR="00FB02C8" w:rsidRPr="00214ABC">
        <w:t xml:space="preserve">had </w:t>
      </w:r>
      <w:r w:rsidR="00001893" w:rsidRPr="00214ABC">
        <w:t>the negative effect of impeding the publication of news</w:t>
      </w:r>
      <w:r w:rsidR="00FB02C8" w:rsidRPr="00214ABC">
        <w:t xml:space="preserve"> in the public interest</w:t>
      </w:r>
      <w:r w:rsidR="00001893" w:rsidRPr="00214ABC">
        <w:t xml:space="preserve">. </w:t>
      </w:r>
      <w:r w:rsidR="00656960" w:rsidRPr="00214ABC">
        <w:t xml:space="preserve">The applicant further </w:t>
      </w:r>
      <w:r w:rsidR="003B4B2A" w:rsidRPr="00214ABC">
        <w:t>submitted</w:t>
      </w:r>
      <w:r w:rsidR="00656960" w:rsidRPr="00214ABC">
        <w:t xml:space="preserve"> that </w:t>
      </w:r>
      <w:r w:rsidR="00D1713D" w:rsidRPr="00214ABC">
        <w:t>“</w:t>
      </w:r>
      <w:r w:rsidR="00D45CA2" w:rsidRPr="00214ABC">
        <w:t xml:space="preserve">[on] </w:t>
      </w:r>
      <w:r w:rsidR="00656960" w:rsidRPr="00214ABC">
        <w:t xml:space="preserve">the day the article was published </w:t>
      </w:r>
      <w:r w:rsidR="00D45CA2" w:rsidRPr="00214ABC">
        <w:t>[</w:t>
      </w:r>
      <w:r w:rsidR="00656960" w:rsidRPr="00214ABC">
        <w:t>he</w:t>
      </w:r>
      <w:r w:rsidR="00D45CA2" w:rsidRPr="00214ABC">
        <w:t>]</w:t>
      </w:r>
      <w:r w:rsidR="00656960" w:rsidRPr="00214ABC">
        <w:t xml:space="preserve"> was absent and didn</w:t>
      </w:r>
      <w:r w:rsidR="00214ABC" w:rsidRPr="00214ABC">
        <w:t>’</w:t>
      </w:r>
      <w:r w:rsidR="00656960" w:rsidRPr="00214ABC">
        <w:t>t know anything about the article contested</w:t>
      </w:r>
      <w:r w:rsidR="00D1713D" w:rsidRPr="00214ABC">
        <w:t>”</w:t>
      </w:r>
      <w:r w:rsidR="00656960" w:rsidRPr="00214ABC">
        <w:t>.</w:t>
      </w:r>
    </w:p>
    <w:p w:rsidR="00D420F3" w:rsidRPr="00214ABC" w:rsidRDefault="00F9270F"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37</w:t>
      </w:r>
      <w:r w:rsidRPr="00214ABC">
        <w:fldChar w:fldCharType="end"/>
      </w:r>
      <w:r w:rsidR="00244CE5" w:rsidRPr="00214ABC">
        <w:t>.  </w:t>
      </w:r>
      <w:r w:rsidR="00656960" w:rsidRPr="00214ABC">
        <w:t>Turning to the proportionality between the offence committed and the sanction imposed, the applicant observed the following</w:t>
      </w:r>
      <w:r w:rsidR="009A0001" w:rsidRPr="00214ABC">
        <w:t>.</w:t>
      </w:r>
    </w:p>
    <w:p w:rsidR="00186948" w:rsidRPr="00214ABC" w:rsidRDefault="00132EBB"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38</w:t>
      </w:r>
      <w:r w:rsidRPr="00214ABC">
        <w:fldChar w:fldCharType="end"/>
      </w:r>
      <w:r w:rsidRPr="00214ABC">
        <w:t>.  </w:t>
      </w:r>
      <w:r w:rsidR="00656960" w:rsidRPr="00214ABC">
        <w:t>At the outset, he</w:t>
      </w:r>
      <w:r w:rsidR="00FB02C8" w:rsidRPr="00214ABC">
        <w:t xml:space="preserve"> submitted</w:t>
      </w:r>
      <w:r w:rsidR="00656960" w:rsidRPr="00214ABC">
        <w:t xml:space="preserve"> that </w:t>
      </w:r>
      <w:r w:rsidR="00004905" w:rsidRPr="00214ABC">
        <w:t>the domestic courts</w:t>
      </w:r>
      <w:r w:rsidR="00FB02C8" w:rsidRPr="00214ABC">
        <w:t xml:space="preserve"> had</w:t>
      </w:r>
      <w:r w:rsidR="00004905" w:rsidRPr="00214ABC">
        <w:t xml:space="preserve"> not adopt</w:t>
      </w:r>
      <w:r w:rsidR="00FB02C8" w:rsidRPr="00214ABC">
        <w:t>ed</w:t>
      </w:r>
      <w:r w:rsidR="00004905" w:rsidRPr="00214ABC">
        <w:t xml:space="preserve"> a homogeneous approach with respect to the type of sanction to be imposed: in particular, the first-instance court </w:t>
      </w:r>
      <w:r w:rsidR="00FB02C8" w:rsidRPr="00214ABC">
        <w:t>had</w:t>
      </w:r>
      <w:r w:rsidR="00004905" w:rsidRPr="00214ABC">
        <w:t xml:space="preserve"> not</w:t>
      </w:r>
      <w:r w:rsidR="00356C0D" w:rsidRPr="00214ABC">
        <w:t xml:space="preserve"> f</w:t>
      </w:r>
      <w:r w:rsidR="00FB02C8" w:rsidRPr="00214ABC">
        <w:t>ou</w:t>
      </w:r>
      <w:r w:rsidR="00356C0D" w:rsidRPr="00214ABC">
        <w:t>nd the detention “necessary”</w:t>
      </w:r>
      <w:r w:rsidR="00FB02C8" w:rsidRPr="00214ABC">
        <w:t>,</w:t>
      </w:r>
      <w:r w:rsidR="00356C0D" w:rsidRPr="00214ABC">
        <w:t xml:space="preserve"> finding</w:t>
      </w:r>
      <w:r w:rsidR="00004905" w:rsidRPr="00214ABC">
        <w:t xml:space="preserve"> the imposition of a </w:t>
      </w:r>
      <w:r w:rsidR="0067106E" w:rsidRPr="00214ABC">
        <w:t>financial</w:t>
      </w:r>
      <w:r w:rsidR="00004905" w:rsidRPr="00214ABC">
        <w:t xml:space="preserve"> sanction</w:t>
      </w:r>
      <w:r w:rsidR="00FB02C8" w:rsidRPr="00214ABC">
        <w:t xml:space="preserve"> appropriate and sufficient</w:t>
      </w:r>
      <w:r w:rsidR="00004905" w:rsidRPr="00214ABC">
        <w:t xml:space="preserve">; secondly, the applicant argued that the lack of subjective responsibility, the offence </w:t>
      </w:r>
      <w:r w:rsidR="00FB02C8" w:rsidRPr="00214ABC">
        <w:t xml:space="preserve">having </w:t>
      </w:r>
      <w:r w:rsidR="00004905" w:rsidRPr="00214ABC">
        <w:t xml:space="preserve">been committed by another person, could not justify the </w:t>
      </w:r>
      <w:r w:rsidR="00FB02C8" w:rsidRPr="00214ABC">
        <w:t>“</w:t>
      </w:r>
      <w:r w:rsidR="002D1452" w:rsidRPr="00214ABC">
        <w:t>cruelty</w:t>
      </w:r>
      <w:r w:rsidR="00FB02C8" w:rsidRPr="00214ABC">
        <w:t>”</w:t>
      </w:r>
      <w:r w:rsidR="002D1452" w:rsidRPr="00214ABC">
        <w:t xml:space="preserve"> of the sanction.</w:t>
      </w:r>
    </w:p>
    <w:p w:rsidR="00132EBB" w:rsidRPr="00214ABC" w:rsidRDefault="007C4907"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39</w:t>
      </w:r>
      <w:r w:rsidRPr="00214ABC">
        <w:rPr>
          <w:noProof/>
        </w:rPr>
        <w:fldChar w:fldCharType="end"/>
      </w:r>
      <w:r w:rsidR="00272C80" w:rsidRPr="00214ABC">
        <w:t xml:space="preserve">.  The applicant further </w:t>
      </w:r>
      <w:r w:rsidR="003B4B2A" w:rsidRPr="00214ABC">
        <w:t>submitted</w:t>
      </w:r>
      <w:r w:rsidR="00272C80" w:rsidRPr="00214ABC">
        <w:t xml:space="preserve"> that the sanction imposed </w:t>
      </w:r>
      <w:r w:rsidR="00FB02C8" w:rsidRPr="00214ABC">
        <w:t xml:space="preserve">had </w:t>
      </w:r>
      <w:r w:rsidR="00272C80" w:rsidRPr="00214ABC">
        <w:t xml:space="preserve">seriously </w:t>
      </w:r>
      <w:r w:rsidR="00FB02C8" w:rsidRPr="00214ABC">
        <w:t>damaged</w:t>
      </w:r>
      <w:r w:rsidR="00272C80" w:rsidRPr="00214ABC">
        <w:t xml:space="preserve"> his career</w:t>
      </w:r>
      <w:r w:rsidR="00EE2FFF" w:rsidRPr="00214ABC">
        <w:t>.</w:t>
      </w:r>
      <w:r w:rsidR="009F2238" w:rsidRPr="00214ABC">
        <w:t xml:space="preserve"> </w:t>
      </w:r>
      <w:r w:rsidR="00FB02C8" w:rsidRPr="00214ABC">
        <w:t>The p</w:t>
      </w:r>
      <w:r w:rsidR="00272C80" w:rsidRPr="00214ABC">
        <w:t xml:space="preserve">roceedings instituted against him </w:t>
      </w:r>
      <w:r w:rsidR="00FB02C8" w:rsidRPr="00214ABC">
        <w:t xml:space="preserve">had </w:t>
      </w:r>
      <w:r w:rsidR="00272C80" w:rsidRPr="00214ABC">
        <w:t xml:space="preserve">led to </w:t>
      </w:r>
      <w:r w:rsidR="00FB02C8" w:rsidRPr="00214ABC">
        <w:t>him being suspended from his</w:t>
      </w:r>
      <w:r w:rsidR="00272C80" w:rsidRPr="00214ABC">
        <w:t xml:space="preserve"> profession</w:t>
      </w:r>
      <w:r w:rsidR="00FB02C8" w:rsidRPr="00214ABC">
        <w:t xml:space="preserve"> as a journalist</w:t>
      </w:r>
      <w:r w:rsidR="00272C80" w:rsidRPr="00214ABC">
        <w:t xml:space="preserve"> for three months</w:t>
      </w:r>
      <w:r w:rsidR="00EE2FFF" w:rsidRPr="00214ABC">
        <w:t>.</w:t>
      </w:r>
      <w:r w:rsidR="00272C80" w:rsidRPr="00214ABC">
        <w:t xml:space="preserve"> </w:t>
      </w:r>
      <w:r w:rsidR="00D24AEF" w:rsidRPr="00214ABC">
        <w:t xml:space="preserve">Furthermore, he had been forced to resign from the position of editor-in-chief of another newspaper, </w:t>
      </w:r>
      <w:r w:rsidR="00D24AEF" w:rsidRPr="00214ABC">
        <w:rPr>
          <w:i/>
        </w:rPr>
        <w:t xml:space="preserve">Il </w:t>
      </w:r>
      <w:proofErr w:type="spellStart"/>
      <w:r w:rsidR="00D24AEF" w:rsidRPr="00214ABC">
        <w:rPr>
          <w:i/>
        </w:rPr>
        <w:t>Giornale</w:t>
      </w:r>
      <w:proofErr w:type="spellEnd"/>
      <w:r w:rsidR="00540069" w:rsidRPr="00214ABC">
        <w:t xml:space="preserve">, </w:t>
      </w:r>
      <w:r w:rsidR="00D24AEF" w:rsidRPr="00214ABC">
        <w:t>and, overall,</w:t>
      </w:r>
      <w:r w:rsidR="009F66D0" w:rsidRPr="00214ABC">
        <w:t xml:space="preserve"> </w:t>
      </w:r>
      <w:r w:rsidR="00D24AEF" w:rsidRPr="00214ABC">
        <w:t xml:space="preserve">his professional </w:t>
      </w:r>
      <w:r w:rsidR="009F66D0" w:rsidRPr="00214ABC">
        <w:t xml:space="preserve">capacity </w:t>
      </w:r>
      <w:r w:rsidR="00D24AEF" w:rsidRPr="00214ABC">
        <w:t>had inevitably been affected.</w:t>
      </w:r>
    </w:p>
    <w:p w:rsidR="00186948" w:rsidRPr="00214ABC" w:rsidRDefault="007C4907"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40</w:t>
      </w:r>
      <w:r w:rsidRPr="00214ABC">
        <w:rPr>
          <w:noProof/>
        </w:rPr>
        <w:fldChar w:fldCharType="end"/>
      </w:r>
      <w:r w:rsidR="00CE0EF2" w:rsidRPr="00214ABC">
        <w:t xml:space="preserve">.  The applicant also claimed he </w:t>
      </w:r>
      <w:r w:rsidR="006E6836" w:rsidRPr="00214ABC">
        <w:t>had suffered</w:t>
      </w:r>
      <w:r w:rsidR="00CE0EF2" w:rsidRPr="00214ABC">
        <w:t xml:space="preserve"> health problems </w:t>
      </w:r>
      <w:r w:rsidR="006E6836" w:rsidRPr="00214ABC">
        <w:t>as a result of his</w:t>
      </w:r>
      <w:r w:rsidR="00CE0EF2" w:rsidRPr="00214ABC">
        <w:t xml:space="preserve"> conviction.</w:t>
      </w:r>
    </w:p>
    <w:p w:rsidR="00186948" w:rsidRPr="00214ABC" w:rsidRDefault="00132EBB"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41</w:t>
      </w:r>
      <w:r w:rsidRPr="00214ABC">
        <w:fldChar w:fldCharType="end"/>
      </w:r>
      <w:r w:rsidRPr="00214ABC">
        <w:t>.  </w:t>
      </w:r>
      <w:r w:rsidR="006E6836" w:rsidRPr="00214ABC">
        <w:t>Lastly, t</w:t>
      </w:r>
      <w:r w:rsidR="006D0E1C" w:rsidRPr="00214ABC">
        <w:t>h</w:t>
      </w:r>
      <w:r w:rsidR="00FF0172" w:rsidRPr="00214ABC">
        <w:t xml:space="preserve">e </w:t>
      </w:r>
      <w:r w:rsidR="006D0E1C" w:rsidRPr="00214ABC">
        <w:t xml:space="preserve">applicant </w:t>
      </w:r>
      <w:r w:rsidR="006E6836" w:rsidRPr="00214ABC">
        <w:t xml:space="preserve">reiterated </w:t>
      </w:r>
      <w:r w:rsidR="00FF0172" w:rsidRPr="00214ABC">
        <w:t xml:space="preserve">the </w:t>
      </w:r>
      <w:r w:rsidR="008E2495" w:rsidRPr="00214ABC">
        <w:t xml:space="preserve">reasons put forward by the </w:t>
      </w:r>
      <w:r w:rsidR="00FF0172" w:rsidRPr="00214ABC">
        <w:t>President of the</w:t>
      </w:r>
      <w:r w:rsidR="006E6836" w:rsidRPr="00214ABC">
        <w:t xml:space="preserve"> Italian</w:t>
      </w:r>
      <w:r w:rsidR="00FF0172" w:rsidRPr="00214ABC">
        <w:t xml:space="preserve"> R</w:t>
      </w:r>
      <w:r w:rsidR="008E2495" w:rsidRPr="00214ABC">
        <w:t>epublic</w:t>
      </w:r>
      <w:r w:rsidR="006E6836" w:rsidRPr="00214ABC">
        <w:t>,</w:t>
      </w:r>
      <w:r w:rsidR="00356C0D" w:rsidRPr="00214ABC">
        <w:t xml:space="preserve"> who</w:t>
      </w:r>
      <w:r w:rsidR="006E6836" w:rsidRPr="00214ABC">
        <w:t xml:space="preserve"> had taken the</w:t>
      </w:r>
      <w:r w:rsidR="00356C0D" w:rsidRPr="00214ABC">
        <w:t xml:space="preserve"> decision to commute </w:t>
      </w:r>
      <w:r w:rsidR="006D0E1C" w:rsidRPr="00214ABC">
        <w:t>his</w:t>
      </w:r>
      <w:r w:rsidR="00356C0D" w:rsidRPr="00214ABC">
        <w:t xml:space="preserve"> penalty</w:t>
      </w:r>
      <w:r w:rsidR="00C2120D" w:rsidRPr="00214ABC">
        <w:t xml:space="preserve"> into a fine (see paragraphs 21-23</w:t>
      </w:r>
      <w:r w:rsidR="005B1C17" w:rsidRPr="00214ABC">
        <w:t xml:space="preserve"> above</w:t>
      </w:r>
      <w:r w:rsidR="00C2120D" w:rsidRPr="00214ABC">
        <w:t>)</w:t>
      </w:r>
      <w:r w:rsidR="008E2495" w:rsidRPr="00214ABC">
        <w:t>.</w:t>
      </w:r>
    </w:p>
    <w:p w:rsidR="003A1E7D" w:rsidRPr="00214ABC" w:rsidRDefault="003A1E7D" w:rsidP="00214ABC">
      <w:pPr>
        <w:pStyle w:val="ECHRHeading4"/>
      </w:pPr>
      <w:r w:rsidRPr="00214ABC">
        <w:t>(b)  The Government</w:t>
      </w:r>
    </w:p>
    <w:p w:rsidR="003A1E7D" w:rsidRPr="00214ABC" w:rsidRDefault="003A1E7D"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42</w:t>
      </w:r>
      <w:r w:rsidRPr="00214ABC">
        <w:fldChar w:fldCharType="end"/>
      </w:r>
      <w:r w:rsidRPr="00214ABC">
        <w:t>.  The Government argued that the articles at issue were clearly defamatory since, in addition to reporting false information, they had</w:t>
      </w:r>
      <w:r w:rsidR="003B4B2A" w:rsidRPr="00214ABC">
        <w:t xml:space="preserve"> been mainly intended to</w:t>
      </w:r>
      <w:r w:rsidRPr="00214ABC">
        <w:t xml:space="preserve"> “</w:t>
      </w:r>
      <w:r w:rsidR="003B4B2A" w:rsidRPr="00214ABC">
        <w:t>obscure and undermine</w:t>
      </w:r>
      <w:r w:rsidRPr="00214ABC">
        <w:t xml:space="preserve"> the reputation of those involved in the facts of the case”.</w:t>
      </w:r>
    </w:p>
    <w:p w:rsidR="003A1E7D" w:rsidRPr="00214ABC" w:rsidRDefault="003A1E7D"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43</w:t>
      </w:r>
      <w:r w:rsidRPr="00214ABC">
        <w:fldChar w:fldCharType="end"/>
      </w:r>
      <w:r w:rsidRPr="00214ABC">
        <w:t>.  The Government further argued that the right to freedom of expression and to impart information invoked by the applicant had violated the right to protection of one</w:t>
      </w:r>
      <w:r w:rsidR="00214ABC" w:rsidRPr="00214ABC">
        <w:t>’</w:t>
      </w:r>
      <w:r w:rsidRPr="00214ABC">
        <w:t>s reputation in that the applicant had not only undermined G.C.</w:t>
      </w:r>
      <w:r w:rsidR="00214ABC" w:rsidRPr="00214ABC">
        <w:t>’</w:t>
      </w:r>
      <w:r w:rsidRPr="00214ABC">
        <w:t xml:space="preserve">s reputation but first and foremost had violated the right to privacy of a thirteen-year old girl who “in a dramatic time in her </w:t>
      </w:r>
      <w:r w:rsidRPr="00214ABC">
        <w:lastRenderedPageBreak/>
        <w:t>adolescence had sought the [intervention of a] judge”, as well as of all those involved.</w:t>
      </w:r>
    </w:p>
    <w:p w:rsidR="003A1E7D" w:rsidRPr="00214ABC" w:rsidRDefault="003A1E7D"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44</w:t>
      </w:r>
      <w:r w:rsidRPr="00214ABC">
        <w:fldChar w:fldCharType="end"/>
      </w:r>
      <w:r w:rsidRPr="00214ABC">
        <w:t>.  Turning to the applicant</w:t>
      </w:r>
      <w:r w:rsidR="00214ABC" w:rsidRPr="00214ABC">
        <w:t>’</w:t>
      </w:r>
      <w:r w:rsidRPr="00214ABC">
        <w:t>s liability, the Government, after pointing out that as editor-in-chief he bore full responsibility for the content of the article published under the pseudonym, reiterated the reasons put forward by the domestic courts, in particular the Court of Cassation, in imposing the custodial sentence on the applicant (see paragraph 19 above).</w:t>
      </w:r>
    </w:p>
    <w:p w:rsidR="003A1E7D" w:rsidRPr="00214ABC" w:rsidRDefault="003A1E7D" w:rsidP="00214ABC">
      <w:pPr>
        <w:pStyle w:val="ECHRPara"/>
        <w:rPr>
          <w:snapToGrid w:val="0"/>
        </w:rPr>
      </w:pPr>
      <w:r w:rsidRPr="00214ABC">
        <w:fldChar w:fldCharType="begin"/>
      </w:r>
      <w:r w:rsidRPr="00214ABC">
        <w:instrText xml:space="preserve"> SEQ level0 \*arabic </w:instrText>
      </w:r>
      <w:r w:rsidRPr="00214ABC">
        <w:fldChar w:fldCharType="separate"/>
      </w:r>
      <w:r w:rsidR="00214ABC" w:rsidRPr="00214ABC">
        <w:rPr>
          <w:noProof/>
        </w:rPr>
        <w:t>45</w:t>
      </w:r>
      <w:r w:rsidRPr="00214ABC">
        <w:fldChar w:fldCharType="end"/>
      </w:r>
      <w:r w:rsidRPr="00214ABC">
        <w:t xml:space="preserve">.  In conclusion, the Government, relying on what the Court had previously stated in </w:t>
      </w:r>
      <w:proofErr w:type="spellStart"/>
      <w:r w:rsidRPr="00214ABC">
        <w:rPr>
          <w:i/>
        </w:rPr>
        <w:t>Fatullayev</w:t>
      </w:r>
      <w:proofErr w:type="spellEnd"/>
      <w:r w:rsidRPr="00214ABC">
        <w:rPr>
          <w:i/>
        </w:rPr>
        <w:t xml:space="preserve"> v. Azerbaijan</w:t>
      </w:r>
      <w:r w:rsidRPr="00214ABC">
        <w:t>, (no. 40984/07</w:t>
      </w:r>
      <w:r w:rsidRPr="00214ABC">
        <w:rPr>
          <w:snapToGrid w:val="0"/>
        </w:rPr>
        <w:t>, § 95</w:t>
      </w:r>
      <w:r w:rsidR="00147C5A" w:rsidRPr="00214ABC">
        <w:rPr>
          <w:snapToGrid w:val="0"/>
        </w:rPr>
        <w:t>, 22 April </w:t>
      </w:r>
      <w:r w:rsidRPr="00214ABC">
        <w:rPr>
          <w:snapToGrid w:val="0"/>
        </w:rPr>
        <w:t>2010), affirmed that the applicant could not invoke the safeguards afforded by Article 10 to journalists since he had not acted in good faith and, even worse, had provided unreliable and false information. In the light of the foregoing observations, in the Government</w:t>
      </w:r>
      <w:r w:rsidR="00214ABC" w:rsidRPr="00214ABC">
        <w:rPr>
          <w:snapToGrid w:val="0"/>
        </w:rPr>
        <w:t>’</w:t>
      </w:r>
      <w:r w:rsidRPr="00214ABC">
        <w:rPr>
          <w:snapToGrid w:val="0"/>
        </w:rPr>
        <w:t>s view, the imposition of detention had been proportionate.</w:t>
      </w:r>
    </w:p>
    <w:p w:rsidR="00186948" w:rsidRPr="00214ABC" w:rsidRDefault="00244CE5" w:rsidP="00214ABC">
      <w:pPr>
        <w:pStyle w:val="ECHRHeading3"/>
      </w:pPr>
      <w:r w:rsidRPr="00214ABC">
        <w:t>2.</w:t>
      </w:r>
      <w:r w:rsidR="00585BCC" w:rsidRPr="00214ABC">
        <w:t>  </w:t>
      </w:r>
      <w:r w:rsidR="008B5E3A" w:rsidRPr="00214ABC">
        <w:t>The Court</w:t>
      </w:r>
      <w:r w:rsidR="00214ABC" w:rsidRPr="00214ABC">
        <w:t>’</w:t>
      </w:r>
      <w:r w:rsidR="008B5E3A" w:rsidRPr="00214ABC">
        <w:t>s assessment</w:t>
      </w:r>
    </w:p>
    <w:p w:rsidR="003A1BA5" w:rsidRPr="00214ABC" w:rsidRDefault="003A1BA5" w:rsidP="00214ABC">
      <w:pPr>
        <w:pStyle w:val="ECHRHeading4"/>
        <w:rPr>
          <w:rFonts w:asciiTheme="minorHAnsi" w:eastAsiaTheme="minorEastAsia" w:hAnsiTheme="minorHAnsi" w:cstheme="minorBidi"/>
          <w:bCs w:val="0"/>
        </w:rPr>
      </w:pPr>
      <w:r w:rsidRPr="00214ABC">
        <w:rPr>
          <w:bCs w:val="0"/>
          <w:sz w:val="22"/>
        </w:rPr>
        <w:t>(a)  Whether there has been an interference</w:t>
      </w:r>
    </w:p>
    <w:p w:rsidR="003A1BA5" w:rsidRPr="00214ABC" w:rsidRDefault="00740503" w:rsidP="00214ABC">
      <w:pPr>
        <w:pStyle w:val="ECHRPara"/>
        <w:rPr>
          <w:rFonts w:ascii="Times New Roman" w:hAnsi="Times New Roman" w:cs="Times New Roman"/>
          <w:szCs w:val="24"/>
        </w:rPr>
      </w:pPr>
      <w:r w:rsidRPr="00214ABC">
        <w:rPr>
          <w:rFonts w:ascii="Times New Roman" w:hAnsi="Times New Roman" w:cs="Times New Roman"/>
          <w:szCs w:val="24"/>
        </w:rPr>
        <w:fldChar w:fldCharType="begin"/>
      </w:r>
      <w:r w:rsidRPr="00214ABC">
        <w:rPr>
          <w:rFonts w:ascii="Times New Roman" w:hAnsi="Times New Roman" w:cs="Times New Roman"/>
          <w:szCs w:val="24"/>
        </w:rPr>
        <w:instrText xml:space="preserve"> SEQ level0 \*arabic </w:instrText>
      </w:r>
      <w:r w:rsidRPr="00214ABC">
        <w:rPr>
          <w:rFonts w:ascii="Times New Roman" w:hAnsi="Times New Roman" w:cs="Times New Roman"/>
          <w:szCs w:val="24"/>
        </w:rPr>
        <w:fldChar w:fldCharType="separate"/>
      </w:r>
      <w:r w:rsidR="00214ABC" w:rsidRPr="00214ABC">
        <w:rPr>
          <w:rFonts w:ascii="Times New Roman" w:hAnsi="Times New Roman" w:cs="Times New Roman"/>
          <w:noProof/>
          <w:szCs w:val="24"/>
        </w:rPr>
        <w:t>46</w:t>
      </w:r>
      <w:r w:rsidRPr="00214ABC">
        <w:rPr>
          <w:rFonts w:ascii="Times New Roman" w:hAnsi="Times New Roman" w:cs="Times New Roman"/>
          <w:szCs w:val="24"/>
        </w:rPr>
        <w:fldChar w:fldCharType="end"/>
      </w:r>
      <w:r w:rsidRPr="00214ABC">
        <w:rPr>
          <w:rFonts w:ascii="Times New Roman" w:hAnsi="Times New Roman" w:cs="Times New Roman"/>
          <w:szCs w:val="24"/>
        </w:rPr>
        <w:t>.  </w:t>
      </w:r>
      <w:r w:rsidR="003A1BA5" w:rsidRPr="00214ABC">
        <w:rPr>
          <w:rFonts w:ascii="Times New Roman" w:hAnsi="Times New Roman" w:cs="Times New Roman"/>
          <w:szCs w:val="24"/>
        </w:rPr>
        <w:t>It is not in dispute between the parties that the applicant</w:t>
      </w:r>
      <w:r w:rsidR="00214ABC" w:rsidRPr="00214ABC">
        <w:rPr>
          <w:rFonts w:ascii="Times New Roman" w:hAnsi="Times New Roman" w:cs="Times New Roman"/>
          <w:szCs w:val="24"/>
        </w:rPr>
        <w:t>’</w:t>
      </w:r>
      <w:r w:rsidR="003A1BA5" w:rsidRPr="00214ABC">
        <w:rPr>
          <w:rFonts w:ascii="Times New Roman" w:hAnsi="Times New Roman" w:cs="Times New Roman"/>
          <w:szCs w:val="24"/>
        </w:rPr>
        <w:t>s conviction constituted an interference with his right to freedom of expression under Article 10 § 1 of the Convention.</w:t>
      </w:r>
    </w:p>
    <w:p w:rsidR="00BC33BF" w:rsidRPr="00214ABC" w:rsidRDefault="003A1BA5" w:rsidP="00214ABC">
      <w:pPr>
        <w:pStyle w:val="ECHRPara"/>
        <w:rPr>
          <w:i/>
        </w:rPr>
      </w:pPr>
      <w:r w:rsidRPr="00214ABC">
        <w:rPr>
          <w:rFonts w:ascii="Times New Roman" w:hAnsi="Times New Roman" w:cs="Times New Roman"/>
          <w:szCs w:val="24"/>
        </w:rPr>
        <w:fldChar w:fldCharType="begin"/>
      </w:r>
      <w:r w:rsidRPr="00214ABC">
        <w:rPr>
          <w:rFonts w:ascii="Times New Roman" w:hAnsi="Times New Roman" w:cs="Times New Roman"/>
          <w:szCs w:val="24"/>
        </w:rPr>
        <w:instrText xml:space="preserve"> SEQ level0 \*arabic </w:instrText>
      </w:r>
      <w:r w:rsidRPr="00214ABC">
        <w:rPr>
          <w:rFonts w:ascii="Times New Roman" w:hAnsi="Times New Roman" w:cs="Times New Roman"/>
          <w:szCs w:val="24"/>
        </w:rPr>
        <w:fldChar w:fldCharType="separate"/>
      </w:r>
      <w:r w:rsidR="00214ABC" w:rsidRPr="00214ABC">
        <w:rPr>
          <w:rFonts w:ascii="Times New Roman" w:hAnsi="Times New Roman" w:cs="Times New Roman"/>
          <w:noProof/>
          <w:szCs w:val="24"/>
        </w:rPr>
        <w:t>47</w:t>
      </w:r>
      <w:r w:rsidRPr="00214ABC">
        <w:rPr>
          <w:rFonts w:ascii="Times New Roman" w:hAnsi="Times New Roman" w:cs="Times New Roman"/>
          <w:szCs w:val="24"/>
        </w:rPr>
        <w:fldChar w:fldCharType="end"/>
      </w:r>
      <w:r w:rsidRPr="00214ABC">
        <w:rPr>
          <w:rFonts w:ascii="Times New Roman" w:hAnsi="Times New Roman" w:cs="Times New Roman"/>
          <w:szCs w:val="24"/>
        </w:rPr>
        <w:t>.  </w:t>
      </w:r>
      <w:r w:rsidR="001C0CD3" w:rsidRPr="00214ABC">
        <w:t xml:space="preserve">It should therefore be determined whether it was “prescribed by law”, whether it pursued one or more of the legitimate aims set out in that paragraph and whether it was “necessary in a democratic society” in order to achieve the relevant aim or aims (see </w:t>
      </w:r>
      <w:r w:rsidR="001C0CD3" w:rsidRPr="00214ABC">
        <w:rPr>
          <w:i/>
        </w:rPr>
        <w:t>Peruzzi v. Italy</w:t>
      </w:r>
      <w:r w:rsidR="001C0CD3" w:rsidRPr="00214ABC">
        <w:t>, no. 39294/09, § 42, 30 June 2015</w:t>
      </w:r>
      <w:r w:rsidR="00180B91" w:rsidRPr="00214ABC">
        <w:t>,</w:t>
      </w:r>
      <w:r w:rsidR="001C0CD3" w:rsidRPr="00214ABC">
        <w:t xml:space="preserve"> and the authorities cited therein).</w:t>
      </w:r>
    </w:p>
    <w:p w:rsidR="00BC33BF" w:rsidRPr="00214ABC" w:rsidRDefault="00244CE5" w:rsidP="00214ABC">
      <w:pPr>
        <w:pStyle w:val="ECHRHeading4"/>
        <w:rPr>
          <w:sz w:val="22"/>
        </w:rPr>
      </w:pPr>
      <w:r w:rsidRPr="00214ABC">
        <w:rPr>
          <w:sz w:val="22"/>
        </w:rPr>
        <w:t>(b)  </w:t>
      </w:r>
      <w:r w:rsidR="00BC33BF" w:rsidRPr="00214ABC">
        <w:rPr>
          <w:sz w:val="22"/>
        </w:rPr>
        <w:t>Whether the interference was justified: “prescribed by law” and “legitimate aim”</w:t>
      </w:r>
    </w:p>
    <w:p w:rsidR="008F3DEA" w:rsidRPr="00214ABC" w:rsidRDefault="007C4907"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48</w:t>
      </w:r>
      <w:r w:rsidRPr="00214ABC">
        <w:rPr>
          <w:noProof/>
        </w:rPr>
        <w:fldChar w:fldCharType="end"/>
      </w:r>
      <w:r w:rsidR="001C0CD3" w:rsidRPr="00214ABC">
        <w:t>.  The parties likewise agree</w:t>
      </w:r>
      <w:r w:rsidR="00FE4937" w:rsidRPr="00214ABC">
        <w:t xml:space="preserve"> that the interference was prescribed by law, namely by Articles 57 and 595 of the Criminal Code and </w:t>
      </w:r>
      <w:r w:rsidR="005D4BA2" w:rsidRPr="00214ABC">
        <w:t xml:space="preserve">section </w:t>
      </w:r>
      <w:r w:rsidR="00FE4937" w:rsidRPr="00214ABC">
        <w:t xml:space="preserve">13 of </w:t>
      </w:r>
      <w:r w:rsidR="006533E3" w:rsidRPr="00214ABC">
        <w:t xml:space="preserve">the Press </w:t>
      </w:r>
      <w:r w:rsidR="005D4BA2" w:rsidRPr="00214ABC">
        <w:t xml:space="preserve">Act </w:t>
      </w:r>
      <w:r w:rsidR="00FE4937" w:rsidRPr="00214ABC">
        <w:t>(see paragraph</w:t>
      </w:r>
      <w:r w:rsidR="002E3146" w:rsidRPr="00214ABC">
        <w:t>s</w:t>
      </w:r>
      <w:r w:rsidR="00FE4937" w:rsidRPr="00214ABC">
        <w:t xml:space="preserve"> 2</w:t>
      </w:r>
      <w:r w:rsidR="007E6416" w:rsidRPr="00214ABC">
        <w:t>6</w:t>
      </w:r>
      <w:r w:rsidR="002E3146" w:rsidRPr="00214ABC">
        <w:t>-2</w:t>
      </w:r>
      <w:r w:rsidR="007E6416" w:rsidRPr="00214ABC">
        <w:t>8</w:t>
      </w:r>
      <w:r w:rsidR="001A3723" w:rsidRPr="00214ABC">
        <w:t xml:space="preserve"> above).</w:t>
      </w:r>
    </w:p>
    <w:p w:rsidR="00186948" w:rsidRPr="00214ABC" w:rsidRDefault="007C4907" w:rsidP="00214ABC">
      <w:pPr>
        <w:pStyle w:val="ECHRPara"/>
        <w:rPr>
          <w:rFonts w:asciiTheme="majorHAnsi" w:hAnsiTheme="majorHAnsi" w:cstheme="majorHAnsi"/>
          <w:szCs w:val="24"/>
        </w:rPr>
      </w:pPr>
      <w:r w:rsidRPr="00214ABC">
        <w:fldChar w:fldCharType="begin"/>
      </w:r>
      <w:r w:rsidRPr="00214ABC">
        <w:instrText xml:space="preserve"> SEQ level0 \*arabic </w:instrText>
      </w:r>
      <w:r w:rsidRPr="00214ABC">
        <w:fldChar w:fldCharType="separate"/>
      </w:r>
      <w:r w:rsidR="00214ABC" w:rsidRPr="00214ABC">
        <w:rPr>
          <w:noProof/>
        </w:rPr>
        <w:t>49</w:t>
      </w:r>
      <w:r w:rsidRPr="00214ABC">
        <w:rPr>
          <w:noProof/>
        </w:rPr>
        <w:fldChar w:fldCharType="end"/>
      </w:r>
      <w:r w:rsidR="008F3DEA" w:rsidRPr="00214ABC">
        <w:t>.  </w:t>
      </w:r>
      <w:r w:rsidR="00A309E6" w:rsidRPr="00214ABC">
        <w:t>Turning to the legitimacy of the aim pursued,</w:t>
      </w:r>
      <w:r w:rsidR="00740503" w:rsidRPr="00214ABC">
        <w:t xml:space="preserve"> it is not </w:t>
      </w:r>
      <w:r w:rsidR="00722025" w:rsidRPr="00214ABC">
        <w:t>for th</w:t>
      </w:r>
      <w:r w:rsidR="00180B91" w:rsidRPr="00214ABC">
        <w:t>e</w:t>
      </w:r>
      <w:r w:rsidR="00722025" w:rsidRPr="00214ABC">
        <w:t xml:space="preserve"> Court to </w:t>
      </w:r>
      <w:r w:rsidR="00722025" w:rsidRPr="00214ABC">
        <w:rPr>
          <w:rFonts w:asciiTheme="majorHAnsi" w:hAnsiTheme="majorHAnsi" w:cstheme="majorHAnsi"/>
          <w:szCs w:val="24"/>
        </w:rPr>
        <w:t>assess whether the applicant</w:t>
      </w:r>
      <w:r w:rsidR="00214ABC" w:rsidRPr="00214ABC">
        <w:rPr>
          <w:rFonts w:asciiTheme="majorHAnsi" w:hAnsiTheme="majorHAnsi" w:cstheme="majorHAnsi"/>
          <w:szCs w:val="24"/>
        </w:rPr>
        <w:t>’</w:t>
      </w:r>
      <w:r w:rsidR="00722025" w:rsidRPr="00214ABC">
        <w:rPr>
          <w:rFonts w:asciiTheme="majorHAnsi" w:hAnsiTheme="majorHAnsi" w:cstheme="majorHAnsi"/>
          <w:szCs w:val="24"/>
        </w:rPr>
        <w:t xml:space="preserve">s conviction pursued the legitimate aim </w:t>
      </w:r>
      <w:r w:rsidR="00722025" w:rsidRPr="00214ABC">
        <w:rPr>
          <w:rFonts w:asciiTheme="majorHAnsi" w:hAnsiTheme="majorHAnsi" w:cstheme="majorHAnsi"/>
          <w:color w:val="000000"/>
          <w:szCs w:val="24"/>
        </w:rPr>
        <w:t>of protecting the judiciary, as the Court can accept that the interference in any case pursued the legitimate aim of protecting the reputation and rights of others, namely the thirteen-year old girl and her parents</w:t>
      </w:r>
      <w:r w:rsidR="00F0489C" w:rsidRPr="00214ABC">
        <w:rPr>
          <w:rFonts w:asciiTheme="majorHAnsi" w:hAnsiTheme="majorHAnsi" w:cstheme="majorHAnsi"/>
          <w:color w:val="000000"/>
          <w:szCs w:val="24"/>
        </w:rPr>
        <w:t xml:space="preserve"> as well as those of G.C.</w:t>
      </w:r>
      <w:r w:rsidR="00722025" w:rsidRPr="00214ABC">
        <w:rPr>
          <w:rFonts w:asciiTheme="majorHAnsi" w:hAnsiTheme="majorHAnsi" w:cstheme="majorHAnsi"/>
          <w:color w:val="000000"/>
          <w:szCs w:val="24"/>
        </w:rPr>
        <w:t xml:space="preserve"> (</w:t>
      </w:r>
      <w:r w:rsidR="00722025" w:rsidRPr="00214ABC">
        <w:rPr>
          <w:rFonts w:asciiTheme="majorHAnsi" w:hAnsiTheme="majorHAnsi" w:cstheme="majorHAnsi"/>
          <w:szCs w:val="24"/>
        </w:rPr>
        <w:t xml:space="preserve">see </w:t>
      </w:r>
      <w:proofErr w:type="spellStart"/>
      <w:r w:rsidR="00186948" w:rsidRPr="00214ABC">
        <w:rPr>
          <w:rFonts w:asciiTheme="majorHAnsi" w:hAnsiTheme="majorHAnsi" w:cstheme="majorHAnsi"/>
          <w:i/>
          <w:szCs w:val="24"/>
        </w:rPr>
        <w:t>Belpietro</w:t>
      </w:r>
      <w:proofErr w:type="spellEnd"/>
      <w:r w:rsidR="00186948" w:rsidRPr="00214ABC">
        <w:rPr>
          <w:rFonts w:asciiTheme="majorHAnsi" w:hAnsiTheme="majorHAnsi" w:cstheme="majorHAnsi"/>
          <w:i/>
          <w:szCs w:val="24"/>
        </w:rPr>
        <w:t xml:space="preserve"> v. </w:t>
      </w:r>
      <w:r w:rsidR="001C0CD3" w:rsidRPr="00214ABC">
        <w:rPr>
          <w:rFonts w:asciiTheme="majorHAnsi" w:hAnsiTheme="majorHAnsi" w:cstheme="majorHAnsi"/>
          <w:i/>
          <w:szCs w:val="24"/>
        </w:rPr>
        <w:t>Italy</w:t>
      </w:r>
      <w:r w:rsidR="001C0CD3" w:rsidRPr="00214ABC">
        <w:rPr>
          <w:rFonts w:asciiTheme="majorHAnsi" w:hAnsiTheme="majorHAnsi" w:cstheme="majorHAnsi"/>
          <w:szCs w:val="24"/>
        </w:rPr>
        <w:t>, no. 43612/10,</w:t>
      </w:r>
      <w:r w:rsidR="001C0CD3" w:rsidRPr="00214ABC">
        <w:rPr>
          <w:rFonts w:asciiTheme="majorHAnsi" w:hAnsiTheme="majorHAnsi" w:cstheme="majorHAnsi"/>
          <w:snapToGrid w:val="0"/>
          <w:szCs w:val="24"/>
        </w:rPr>
        <w:t xml:space="preserve"> §§ 45, 24 September 2013</w:t>
      </w:r>
      <w:r w:rsidR="001C0CD3" w:rsidRPr="00214ABC">
        <w:rPr>
          <w:rFonts w:asciiTheme="majorHAnsi" w:hAnsiTheme="majorHAnsi" w:cstheme="majorHAnsi"/>
          <w:szCs w:val="24"/>
        </w:rPr>
        <w:t>).</w:t>
      </w:r>
    </w:p>
    <w:p w:rsidR="00CE4955" w:rsidRPr="00214ABC" w:rsidRDefault="007C4907"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50</w:t>
      </w:r>
      <w:r w:rsidRPr="00214ABC">
        <w:rPr>
          <w:noProof/>
        </w:rPr>
        <w:fldChar w:fldCharType="end"/>
      </w:r>
      <w:r w:rsidR="008F59C0" w:rsidRPr="00214ABC">
        <w:t>.  </w:t>
      </w:r>
      <w:r w:rsidR="008F3DEA" w:rsidRPr="00214ABC">
        <w:t xml:space="preserve">The </w:t>
      </w:r>
      <w:r w:rsidR="00D47952" w:rsidRPr="00214ABC">
        <w:t xml:space="preserve">parties </w:t>
      </w:r>
      <w:r w:rsidR="008F3DEA" w:rsidRPr="00214ABC">
        <w:t>differed as to whether the interference in question had been “necessary in a democratic society” and proportionate to the sanction imposed. The Court must therefore determine whether this requirement, as set forth in the second paragraph of Article 10, wa</w:t>
      </w:r>
      <w:r w:rsidR="001C0CD3" w:rsidRPr="00214ABC">
        <w:t>s satisfied in the instant case</w:t>
      </w:r>
      <w:r w:rsidR="00FE4937" w:rsidRPr="00214ABC">
        <w:t>.</w:t>
      </w:r>
    </w:p>
    <w:p w:rsidR="00BC33BF" w:rsidRPr="00214ABC" w:rsidRDefault="00BC33BF" w:rsidP="00214ABC">
      <w:pPr>
        <w:pStyle w:val="ECHRHeading4"/>
        <w:rPr>
          <w:sz w:val="22"/>
        </w:rPr>
      </w:pPr>
      <w:r w:rsidRPr="00214ABC">
        <w:rPr>
          <w:sz w:val="22"/>
        </w:rPr>
        <w:lastRenderedPageBreak/>
        <w:t>(c)</w:t>
      </w:r>
      <w:r w:rsidR="00244CE5" w:rsidRPr="00214ABC">
        <w:rPr>
          <w:sz w:val="22"/>
        </w:rPr>
        <w:t>  </w:t>
      </w:r>
      <w:r w:rsidRPr="00214ABC">
        <w:rPr>
          <w:sz w:val="22"/>
        </w:rPr>
        <w:t>“Necessary in a democratic society”</w:t>
      </w:r>
    </w:p>
    <w:p w:rsidR="00CE4955" w:rsidRPr="00214ABC" w:rsidRDefault="00186948" w:rsidP="00214ABC">
      <w:pPr>
        <w:pStyle w:val="ECHRHeading5"/>
        <w:rPr>
          <w:rFonts w:asciiTheme="minorHAnsi" w:hAnsiTheme="minorHAnsi" w:cstheme="minorHAnsi"/>
          <w:sz w:val="24"/>
          <w:szCs w:val="24"/>
        </w:rPr>
      </w:pPr>
      <w:r w:rsidRPr="00214ABC">
        <w:rPr>
          <w:rFonts w:asciiTheme="minorHAnsi" w:hAnsiTheme="minorHAnsi" w:cstheme="minorHAnsi"/>
          <w:sz w:val="24"/>
          <w:szCs w:val="24"/>
        </w:rPr>
        <w:t>(</w:t>
      </w:r>
      <w:proofErr w:type="spellStart"/>
      <w:r w:rsidRPr="00214ABC">
        <w:rPr>
          <w:rFonts w:asciiTheme="minorHAnsi" w:hAnsiTheme="minorHAnsi" w:cstheme="minorHAnsi"/>
          <w:sz w:val="24"/>
          <w:szCs w:val="24"/>
        </w:rPr>
        <w:t>i</w:t>
      </w:r>
      <w:proofErr w:type="spellEnd"/>
      <w:r w:rsidRPr="00214ABC">
        <w:rPr>
          <w:rFonts w:asciiTheme="minorHAnsi" w:hAnsiTheme="minorHAnsi" w:cstheme="minorHAnsi"/>
          <w:sz w:val="24"/>
          <w:szCs w:val="24"/>
        </w:rPr>
        <w:t>)</w:t>
      </w:r>
      <w:r w:rsidR="00244CE5" w:rsidRPr="00214ABC">
        <w:rPr>
          <w:rFonts w:asciiTheme="minorHAnsi" w:hAnsiTheme="minorHAnsi" w:cstheme="minorHAnsi"/>
          <w:sz w:val="24"/>
          <w:szCs w:val="24"/>
        </w:rPr>
        <w:t>  </w:t>
      </w:r>
      <w:r w:rsidR="00CE4955" w:rsidRPr="00214ABC">
        <w:rPr>
          <w:rFonts w:asciiTheme="minorHAnsi" w:hAnsiTheme="minorHAnsi" w:cstheme="minorHAnsi"/>
          <w:sz w:val="24"/>
          <w:szCs w:val="24"/>
        </w:rPr>
        <w:t>General principles</w:t>
      </w:r>
    </w:p>
    <w:p w:rsidR="003C2907" w:rsidRPr="00214ABC" w:rsidRDefault="00CE4955" w:rsidP="00214ABC">
      <w:pPr>
        <w:pStyle w:val="ECHRPara"/>
        <w:rPr>
          <w:lang w:val="en-US"/>
        </w:rPr>
      </w:pPr>
      <w:r w:rsidRPr="00214ABC">
        <w:rPr>
          <w:rFonts w:cstheme="minorHAnsi"/>
          <w:szCs w:val="24"/>
        </w:rPr>
        <w:fldChar w:fldCharType="begin"/>
      </w:r>
      <w:r w:rsidRPr="00214ABC">
        <w:rPr>
          <w:rFonts w:cstheme="minorHAnsi"/>
          <w:szCs w:val="24"/>
        </w:rPr>
        <w:instrText xml:space="preserve"> SEQ level0 \*arabic </w:instrText>
      </w:r>
      <w:r w:rsidRPr="00214ABC">
        <w:rPr>
          <w:rFonts w:cstheme="minorHAnsi"/>
          <w:szCs w:val="24"/>
        </w:rPr>
        <w:fldChar w:fldCharType="separate"/>
      </w:r>
      <w:r w:rsidR="00214ABC" w:rsidRPr="00214ABC">
        <w:rPr>
          <w:rFonts w:cstheme="minorHAnsi"/>
          <w:noProof/>
          <w:szCs w:val="24"/>
        </w:rPr>
        <w:t>51</w:t>
      </w:r>
      <w:r w:rsidRPr="00214ABC">
        <w:rPr>
          <w:rFonts w:cstheme="minorHAnsi"/>
          <w:szCs w:val="24"/>
        </w:rPr>
        <w:fldChar w:fldCharType="end"/>
      </w:r>
      <w:r w:rsidR="00D52FA6" w:rsidRPr="00214ABC">
        <w:rPr>
          <w:rFonts w:cstheme="minorHAnsi"/>
          <w:szCs w:val="24"/>
        </w:rPr>
        <w:t>.</w:t>
      </w:r>
      <w:r w:rsidR="00244CE5" w:rsidRPr="00214ABC">
        <w:rPr>
          <w:rFonts w:cstheme="minorHAnsi"/>
          <w:i/>
          <w:szCs w:val="24"/>
        </w:rPr>
        <w:t>  </w:t>
      </w:r>
      <w:r w:rsidR="00D52FA6" w:rsidRPr="00214ABC">
        <w:rPr>
          <w:rFonts w:cstheme="minorHAnsi"/>
          <w:szCs w:val="24"/>
        </w:rPr>
        <w:t xml:space="preserve">The </w:t>
      </w:r>
      <w:r w:rsidR="003C2907" w:rsidRPr="00214ABC">
        <w:rPr>
          <w:rFonts w:cstheme="minorHAnsi"/>
          <w:szCs w:val="24"/>
        </w:rPr>
        <w:t xml:space="preserve">general principles </w:t>
      </w:r>
      <w:r w:rsidR="006647EB" w:rsidRPr="00214ABC">
        <w:rPr>
          <w:rFonts w:cstheme="minorHAnsi"/>
          <w:szCs w:val="24"/>
        </w:rPr>
        <w:t>concerning the</w:t>
      </w:r>
      <w:r w:rsidR="001160B8" w:rsidRPr="00214ABC">
        <w:rPr>
          <w:rFonts w:cstheme="minorHAnsi"/>
          <w:color w:val="000000"/>
          <w:szCs w:val="24"/>
        </w:rPr>
        <w:t xml:space="preserve"> necessity of an interference with freedom of expression </w:t>
      </w:r>
      <w:r w:rsidR="006647EB" w:rsidRPr="00214ABC">
        <w:rPr>
          <w:rFonts w:cstheme="minorHAnsi"/>
          <w:szCs w:val="24"/>
        </w:rPr>
        <w:t xml:space="preserve">are summarised in the </w:t>
      </w:r>
      <w:r w:rsidR="00180B91" w:rsidRPr="00214ABC">
        <w:rPr>
          <w:rFonts w:cstheme="minorHAnsi"/>
          <w:szCs w:val="24"/>
        </w:rPr>
        <w:t>cases of</w:t>
      </w:r>
      <w:r w:rsidR="006647EB" w:rsidRPr="00214ABC">
        <w:rPr>
          <w:rFonts w:cstheme="minorHAnsi"/>
          <w:szCs w:val="24"/>
        </w:rPr>
        <w:t xml:space="preserve"> </w:t>
      </w:r>
      <w:proofErr w:type="spellStart"/>
      <w:r w:rsidR="00147C5A" w:rsidRPr="00214ABC">
        <w:rPr>
          <w:i/>
          <w:lang w:val="en-US"/>
        </w:rPr>
        <w:t>Morice</w:t>
      </w:r>
      <w:proofErr w:type="spellEnd"/>
      <w:r w:rsidR="00147C5A" w:rsidRPr="00214ABC">
        <w:rPr>
          <w:i/>
          <w:lang w:val="en-US"/>
        </w:rPr>
        <w:t xml:space="preserve"> v. </w:t>
      </w:r>
      <w:r w:rsidR="00EC1C72" w:rsidRPr="00214ABC">
        <w:rPr>
          <w:i/>
          <w:lang w:val="en-US"/>
        </w:rPr>
        <w:t xml:space="preserve">France </w:t>
      </w:r>
      <w:r w:rsidR="00EC1C72" w:rsidRPr="00214ABC">
        <w:rPr>
          <w:lang w:val="en-US"/>
        </w:rPr>
        <w:t>[GC], no. 29369/10, §</w:t>
      </w:r>
      <w:r w:rsidR="00EC1C72" w:rsidRPr="00214ABC">
        <w:rPr>
          <w:rFonts w:cstheme="minorHAnsi"/>
          <w:lang w:val="en-US"/>
        </w:rPr>
        <w:t>§</w:t>
      </w:r>
      <w:r w:rsidR="00EC1C72" w:rsidRPr="00214ABC">
        <w:rPr>
          <w:lang w:val="en-US"/>
        </w:rPr>
        <w:t xml:space="preserve"> 124-139, ECHR 2015 and </w:t>
      </w:r>
      <w:proofErr w:type="spellStart"/>
      <w:r w:rsidR="006647EB" w:rsidRPr="00214ABC">
        <w:rPr>
          <w:rFonts w:cstheme="minorHAnsi"/>
          <w:i/>
          <w:szCs w:val="24"/>
        </w:rPr>
        <w:t>Belpietro</w:t>
      </w:r>
      <w:proofErr w:type="spellEnd"/>
      <w:r w:rsidR="006647EB" w:rsidRPr="00214ABC">
        <w:rPr>
          <w:rFonts w:cstheme="minorHAnsi"/>
          <w:i/>
          <w:szCs w:val="24"/>
        </w:rPr>
        <w:t xml:space="preserve"> </w:t>
      </w:r>
      <w:r w:rsidR="00180B91" w:rsidRPr="00214ABC">
        <w:rPr>
          <w:rFonts w:cstheme="minorHAnsi"/>
          <w:szCs w:val="24"/>
        </w:rPr>
        <w:t>(</w:t>
      </w:r>
      <w:r w:rsidR="004C71C9" w:rsidRPr="00214ABC">
        <w:rPr>
          <w:rFonts w:cstheme="minorHAnsi"/>
          <w:szCs w:val="24"/>
        </w:rPr>
        <w:t xml:space="preserve">cited </w:t>
      </w:r>
      <w:r w:rsidR="004320ED" w:rsidRPr="00214ABC">
        <w:rPr>
          <w:rFonts w:cstheme="minorHAnsi"/>
          <w:szCs w:val="24"/>
        </w:rPr>
        <w:t>above</w:t>
      </w:r>
      <w:r w:rsidR="006647EB" w:rsidRPr="00214ABC">
        <w:rPr>
          <w:rFonts w:cstheme="minorHAnsi"/>
          <w:szCs w:val="24"/>
        </w:rPr>
        <w:t>,</w:t>
      </w:r>
      <w:r w:rsidR="006647EB" w:rsidRPr="00214ABC">
        <w:rPr>
          <w:rFonts w:cstheme="minorHAnsi"/>
          <w:snapToGrid w:val="0"/>
          <w:szCs w:val="24"/>
        </w:rPr>
        <w:t xml:space="preserve"> §§ 47-54</w:t>
      </w:r>
      <w:r w:rsidR="00180B91" w:rsidRPr="00214ABC">
        <w:rPr>
          <w:rFonts w:cstheme="minorHAnsi"/>
          <w:snapToGrid w:val="0"/>
          <w:szCs w:val="24"/>
        </w:rPr>
        <w:t>)</w:t>
      </w:r>
      <w:r w:rsidR="001160B8" w:rsidRPr="00214ABC">
        <w:t>.</w:t>
      </w:r>
    </w:p>
    <w:p w:rsidR="00FE4937" w:rsidRPr="00214ABC" w:rsidRDefault="00752F0A" w:rsidP="00214ABC">
      <w:pPr>
        <w:pStyle w:val="ECHRPara"/>
        <w:rPr>
          <w:snapToGrid w:val="0"/>
        </w:rPr>
      </w:pPr>
      <w:r w:rsidRPr="00214ABC">
        <w:rPr>
          <w:snapToGrid w:val="0"/>
        </w:rPr>
        <w:fldChar w:fldCharType="begin"/>
      </w:r>
      <w:r w:rsidRPr="00214ABC">
        <w:rPr>
          <w:snapToGrid w:val="0"/>
        </w:rPr>
        <w:instrText xml:space="preserve"> SEQ level0 \*arabic </w:instrText>
      </w:r>
      <w:r w:rsidRPr="00214ABC">
        <w:rPr>
          <w:snapToGrid w:val="0"/>
        </w:rPr>
        <w:fldChar w:fldCharType="separate"/>
      </w:r>
      <w:r w:rsidR="00214ABC" w:rsidRPr="00214ABC">
        <w:rPr>
          <w:noProof/>
          <w:snapToGrid w:val="0"/>
        </w:rPr>
        <w:t>52</w:t>
      </w:r>
      <w:r w:rsidRPr="00214ABC">
        <w:rPr>
          <w:snapToGrid w:val="0"/>
        </w:rPr>
        <w:fldChar w:fldCharType="end"/>
      </w:r>
      <w:r w:rsidRPr="00214ABC">
        <w:rPr>
          <w:snapToGrid w:val="0"/>
        </w:rPr>
        <w:t>.  </w:t>
      </w:r>
      <w:r w:rsidR="006647EB" w:rsidRPr="00214ABC">
        <w:rPr>
          <w:snapToGrid w:val="0"/>
        </w:rPr>
        <w:t xml:space="preserve">In </w:t>
      </w:r>
      <w:r w:rsidR="00F27643" w:rsidRPr="00214ABC">
        <w:rPr>
          <w:snapToGrid w:val="0"/>
        </w:rPr>
        <w:t>particular</w:t>
      </w:r>
      <w:r w:rsidR="00762A35" w:rsidRPr="00214ABC">
        <w:rPr>
          <w:snapToGrid w:val="0"/>
        </w:rPr>
        <w:t>,</w:t>
      </w:r>
      <w:r w:rsidR="00C56180" w:rsidRPr="00214ABC">
        <w:rPr>
          <w:snapToGrid w:val="0"/>
        </w:rPr>
        <w:t xml:space="preserve"> the Court </w:t>
      </w:r>
      <w:r w:rsidR="00180B91" w:rsidRPr="00214ABC">
        <w:rPr>
          <w:snapToGrid w:val="0"/>
        </w:rPr>
        <w:t xml:space="preserve">points out </w:t>
      </w:r>
      <w:r w:rsidR="006647EB" w:rsidRPr="00214ABC">
        <w:rPr>
          <w:snapToGrid w:val="0"/>
        </w:rPr>
        <w:t xml:space="preserve">that the test of “necessity in a democratic society” requires </w:t>
      </w:r>
      <w:r w:rsidR="00180B91" w:rsidRPr="00214ABC">
        <w:rPr>
          <w:snapToGrid w:val="0"/>
        </w:rPr>
        <w:t>it</w:t>
      </w:r>
      <w:r w:rsidR="006647EB" w:rsidRPr="00214ABC">
        <w:rPr>
          <w:snapToGrid w:val="0"/>
        </w:rPr>
        <w:t xml:space="preserve"> to determine whether the interference complained of corresponded to a “pressing social need”</w:t>
      </w:r>
      <w:r w:rsidR="00EF7427" w:rsidRPr="00214ABC">
        <w:rPr>
          <w:snapToGrid w:val="0"/>
        </w:rPr>
        <w:t>, whether the reasons adduced by the national authorities to justify the interference were “relevant and sufficient” and whether the sanction imposed was “proportionate to the legitimate aim pursued”</w:t>
      </w:r>
      <w:r w:rsidR="00F27643" w:rsidRPr="00214ABC">
        <w:rPr>
          <w:snapToGrid w:val="0"/>
        </w:rPr>
        <w:t xml:space="preserve"> (see </w:t>
      </w:r>
      <w:proofErr w:type="spellStart"/>
      <w:r w:rsidR="00F27643" w:rsidRPr="00214ABC">
        <w:rPr>
          <w:i/>
          <w:snapToGrid w:val="0"/>
        </w:rPr>
        <w:t>Belpietro</w:t>
      </w:r>
      <w:proofErr w:type="spellEnd"/>
      <w:r w:rsidR="00180B91" w:rsidRPr="00214ABC">
        <w:rPr>
          <w:snapToGrid w:val="0"/>
        </w:rPr>
        <w:t xml:space="preserve">, </w:t>
      </w:r>
      <w:r w:rsidR="00F27643" w:rsidRPr="00214ABC">
        <w:rPr>
          <w:snapToGrid w:val="0"/>
        </w:rPr>
        <w:t>cited above</w:t>
      </w:r>
      <w:r w:rsidR="00180B91" w:rsidRPr="00214ABC">
        <w:rPr>
          <w:rFonts w:cstheme="minorHAnsi"/>
          <w:snapToGrid w:val="0"/>
        </w:rPr>
        <w:t>,</w:t>
      </w:r>
      <w:r w:rsidR="00F27643" w:rsidRPr="00214ABC">
        <w:rPr>
          <w:rFonts w:cstheme="minorHAnsi"/>
          <w:snapToGrid w:val="0"/>
        </w:rPr>
        <w:t xml:space="preserve"> §§</w:t>
      </w:r>
      <w:r w:rsidR="00186948" w:rsidRPr="00214ABC">
        <w:rPr>
          <w:rFonts w:cstheme="minorHAnsi"/>
          <w:snapToGrid w:val="0"/>
        </w:rPr>
        <w:t> </w:t>
      </w:r>
      <w:r w:rsidR="00F27643" w:rsidRPr="00214ABC">
        <w:rPr>
          <w:snapToGrid w:val="0"/>
        </w:rPr>
        <w:t>49-50)</w:t>
      </w:r>
      <w:r w:rsidR="00EF7427" w:rsidRPr="00214ABC">
        <w:rPr>
          <w:snapToGrid w:val="0"/>
        </w:rPr>
        <w:t>.</w:t>
      </w:r>
    </w:p>
    <w:p w:rsidR="00186948" w:rsidRPr="00214ABC" w:rsidRDefault="00834FDC" w:rsidP="00214ABC">
      <w:pPr>
        <w:pStyle w:val="ECHRHeading5"/>
        <w:rPr>
          <w:sz w:val="22"/>
        </w:rPr>
      </w:pPr>
      <w:r w:rsidRPr="00214ABC">
        <w:rPr>
          <w:sz w:val="22"/>
        </w:rPr>
        <w:t>(ii)</w:t>
      </w:r>
      <w:r w:rsidR="00244CE5" w:rsidRPr="00214ABC">
        <w:rPr>
          <w:sz w:val="22"/>
        </w:rPr>
        <w:t>  </w:t>
      </w:r>
      <w:r w:rsidR="00FE4937" w:rsidRPr="00214ABC">
        <w:rPr>
          <w:sz w:val="22"/>
        </w:rPr>
        <w:t>Application of the above principles to the present case</w:t>
      </w:r>
    </w:p>
    <w:p w:rsidR="00186948" w:rsidRPr="00214ABC" w:rsidRDefault="007A614C"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53</w:t>
      </w:r>
      <w:r w:rsidRPr="00214ABC">
        <w:fldChar w:fldCharType="end"/>
      </w:r>
      <w:r w:rsidRPr="00214ABC">
        <w:t>.  </w:t>
      </w:r>
      <w:r w:rsidR="00CC5A28" w:rsidRPr="00214ABC">
        <w:t>In the instant case</w:t>
      </w:r>
      <w:r w:rsidR="00535BBA" w:rsidRPr="00214ABC">
        <w:t xml:space="preserve"> the national courts found that </w:t>
      </w:r>
      <w:r w:rsidR="00707846" w:rsidRPr="00214ABC">
        <w:t>the content of the articles had led to misinformation of the public</w:t>
      </w:r>
      <w:r w:rsidR="00E7343E" w:rsidRPr="00214ABC">
        <w:t>,</w:t>
      </w:r>
      <w:r w:rsidR="00707846" w:rsidRPr="00214ABC">
        <w:t xml:space="preserve"> having </w:t>
      </w:r>
      <w:r w:rsidR="00E7343E" w:rsidRPr="00214ABC">
        <w:t xml:space="preserve">given </w:t>
      </w:r>
      <w:r w:rsidR="00707846" w:rsidRPr="00214ABC">
        <w:t xml:space="preserve">false information </w:t>
      </w:r>
      <w:r w:rsidR="00D848A9" w:rsidRPr="00214ABC">
        <w:t>despite</w:t>
      </w:r>
      <w:r w:rsidR="00707846" w:rsidRPr="00214ABC">
        <w:t xml:space="preserve"> the clarifications disseminated the day prior to their publication. In addition</w:t>
      </w:r>
      <w:r w:rsidR="00D848A9" w:rsidRPr="00214ABC">
        <w:t>,</w:t>
      </w:r>
      <w:r w:rsidR="00707846" w:rsidRPr="00214ABC">
        <w:t xml:space="preserve"> in the courts</w:t>
      </w:r>
      <w:r w:rsidR="00214ABC" w:rsidRPr="00214ABC">
        <w:t>’</w:t>
      </w:r>
      <w:r w:rsidR="00707846" w:rsidRPr="00214ABC">
        <w:t xml:space="preserve"> view, the applicant </w:t>
      </w:r>
      <w:r w:rsidR="00535BBA" w:rsidRPr="00214ABC">
        <w:t xml:space="preserve">had </w:t>
      </w:r>
      <w:r w:rsidR="00707846" w:rsidRPr="00214ABC">
        <w:t xml:space="preserve">seriously </w:t>
      </w:r>
      <w:r w:rsidR="00535BBA" w:rsidRPr="00214ABC">
        <w:t xml:space="preserve">tarnished </w:t>
      </w:r>
      <w:r w:rsidR="00B33325" w:rsidRPr="00214ABC">
        <w:t>G.C.</w:t>
      </w:r>
      <w:r w:rsidR="00214ABC" w:rsidRPr="00214ABC">
        <w:t>’</w:t>
      </w:r>
      <w:r w:rsidR="00535BBA" w:rsidRPr="00214ABC">
        <w:t xml:space="preserve">s honour </w:t>
      </w:r>
      <w:r w:rsidR="00D848A9" w:rsidRPr="00214ABC">
        <w:t>and</w:t>
      </w:r>
      <w:r w:rsidR="004B6878" w:rsidRPr="00214ABC">
        <w:t xml:space="preserve"> </w:t>
      </w:r>
      <w:r w:rsidR="00F656AB" w:rsidRPr="00214ABC">
        <w:t>his</w:t>
      </w:r>
      <w:r w:rsidR="004B6878" w:rsidRPr="00214ABC">
        <w:t xml:space="preserve"> right to</w:t>
      </w:r>
      <w:r w:rsidR="00535BBA" w:rsidRPr="00214ABC">
        <w:t xml:space="preserve"> privacy</w:t>
      </w:r>
      <w:r w:rsidR="00D848A9" w:rsidRPr="00214ABC">
        <w:t>,</w:t>
      </w:r>
      <w:r w:rsidR="00535BBA" w:rsidRPr="00214ABC">
        <w:t xml:space="preserve"> </w:t>
      </w:r>
      <w:r w:rsidR="004B6878" w:rsidRPr="00214ABC">
        <w:t>a</w:t>
      </w:r>
      <w:r w:rsidR="00D848A9" w:rsidRPr="00214ABC">
        <w:t>s well as</w:t>
      </w:r>
      <w:r w:rsidR="004B6878" w:rsidRPr="00214ABC">
        <w:t xml:space="preserve"> </w:t>
      </w:r>
      <w:r w:rsidR="00F656AB" w:rsidRPr="00214ABC">
        <w:t xml:space="preserve">that </w:t>
      </w:r>
      <w:r w:rsidR="004B6878" w:rsidRPr="00214ABC">
        <w:t xml:space="preserve">of </w:t>
      </w:r>
      <w:r w:rsidR="00535BBA" w:rsidRPr="00214ABC">
        <w:t>all those involv</w:t>
      </w:r>
      <w:r w:rsidR="00C2444F" w:rsidRPr="00214ABC">
        <w:t>ed</w:t>
      </w:r>
      <w:r w:rsidR="00AE08EE" w:rsidRPr="00214ABC">
        <w:t>.</w:t>
      </w:r>
    </w:p>
    <w:p w:rsidR="00186948" w:rsidRPr="00214ABC" w:rsidRDefault="0054506A"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54</w:t>
      </w:r>
      <w:r w:rsidRPr="00214ABC">
        <w:fldChar w:fldCharType="end"/>
      </w:r>
      <w:r w:rsidRPr="00214ABC">
        <w:t>.  </w:t>
      </w:r>
      <w:r w:rsidR="009A3DF6" w:rsidRPr="00214ABC">
        <w:t>The Court</w:t>
      </w:r>
      <w:r w:rsidR="009054EC" w:rsidRPr="00214ABC">
        <w:t xml:space="preserve"> see</w:t>
      </w:r>
      <w:r w:rsidR="0012043B" w:rsidRPr="00214ABC">
        <w:t>s</w:t>
      </w:r>
      <w:r w:rsidR="009054EC" w:rsidRPr="00214ABC">
        <w:t xml:space="preserve"> no reason to depart from the </w:t>
      </w:r>
      <w:r w:rsidR="0012043B" w:rsidRPr="00214ABC">
        <w:t>above</w:t>
      </w:r>
      <w:r w:rsidR="009054EC" w:rsidRPr="00214ABC">
        <w:t xml:space="preserve"> findings.</w:t>
      </w:r>
    </w:p>
    <w:p w:rsidR="00662400" w:rsidRPr="00214ABC" w:rsidRDefault="00342751"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55</w:t>
      </w:r>
      <w:r w:rsidRPr="00214ABC">
        <w:fldChar w:fldCharType="end"/>
      </w:r>
      <w:r w:rsidRPr="00214ABC">
        <w:t>.  </w:t>
      </w:r>
      <w:r w:rsidR="009054EC" w:rsidRPr="00214ABC">
        <w:t>In particular, it</w:t>
      </w:r>
      <w:r w:rsidR="009A3DF6" w:rsidRPr="00214ABC">
        <w:t xml:space="preserve"> </w:t>
      </w:r>
      <w:r w:rsidR="0054506A" w:rsidRPr="00214ABC">
        <w:t xml:space="preserve">cannot consider arbitrary </w:t>
      </w:r>
      <w:r w:rsidR="009054EC" w:rsidRPr="00214ABC">
        <w:t xml:space="preserve">or manifestly erroneous the assessment carried out by the national </w:t>
      </w:r>
      <w:r w:rsidR="00200FE6" w:rsidRPr="00214ABC">
        <w:t>authorities,</w:t>
      </w:r>
      <w:r w:rsidR="009054EC" w:rsidRPr="00214ABC">
        <w:t xml:space="preserve"> according to which the</w:t>
      </w:r>
      <w:r w:rsidR="00FF052D" w:rsidRPr="00214ABC">
        <w:t xml:space="preserve"> articles published by the</w:t>
      </w:r>
      <w:r w:rsidR="009054EC" w:rsidRPr="00214ABC">
        <w:t xml:space="preserve"> applicant had attributed </w:t>
      </w:r>
      <w:r w:rsidR="00D848A9" w:rsidRPr="00214ABC">
        <w:t xml:space="preserve">behaviour </w:t>
      </w:r>
      <w:r w:rsidR="009054EC" w:rsidRPr="00214ABC">
        <w:t xml:space="preserve">to G.C. involving a misuse of his </w:t>
      </w:r>
      <w:r w:rsidR="00D3204B" w:rsidRPr="00214ABC">
        <w:t>official</w:t>
      </w:r>
      <w:r w:rsidR="009054EC" w:rsidRPr="00214ABC">
        <w:t xml:space="preserve"> powers</w:t>
      </w:r>
      <w:r w:rsidR="0012043B" w:rsidRPr="00214ABC">
        <w:t>.</w:t>
      </w:r>
      <w:r w:rsidR="00FF052D" w:rsidRPr="00214ABC">
        <w:t xml:space="preserve"> Moreover, the Court observes that the case involved a minor and </w:t>
      </w:r>
      <w:r w:rsidR="0051021C" w:rsidRPr="00214ABC">
        <w:t xml:space="preserve">also </w:t>
      </w:r>
      <w:r w:rsidR="00093C4E" w:rsidRPr="00214ABC">
        <w:t>contained defamatory statements against the parents and the doctors</w:t>
      </w:r>
      <w:r w:rsidR="00BF116E" w:rsidRPr="00214ABC">
        <w:t>.</w:t>
      </w:r>
    </w:p>
    <w:p w:rsidR="00186948" w:rsidRPr="00214ABC" w:rsidRDefault="00BF116E"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56</w:t>
      </w:r>
      <w:r w:rsidRPr="00214ABC">
        <w:fldChar w:fldCharType="end"/>
      </w:r>
      <w:r w:rsidRPr="00214ABC">
        <w:t>.  </w:t>
      </w:r>
      <w:r w:rsidR="00DD6739" w:rsidRPr="00214ABC">
        <w:t>In addition</w:t>
      </w:r>
      <w:r w:rsidR="00125EC9" w:rsidRPr="00214ABC">
        <w:t>, the</w:t>
      </w:r>
      <w:r w:rsidR="00662400" w:rsidRPr="00214ABC">
        <w:t xml:space="preserve"> Court</w:t>
      </w:r>
      <w:r w:rsidR="00125EC9" w:rsidRPr="00214ABC">
        <w:t xml:space="preserve"> agrees with the Government that the applicant failed to observe the ethics of journalism </w:t>
      </w:r>
      <w:r w:rsidR="003B4B2A" w:rsidRPr="00214ABC">
        <w:t>by reporting</w:t>
      </w:r>
      <w:r w:rsidR="00093C4E" w:rsidRPr="00214ABC">
        <w:t xml:space="preserve"> </w:t>
      </w:r>
      <w:r w:rsidR="00125EC9" w:rsidRPr="00214ABC">
        <w:t>information</w:t>
      </w:r>
      <w:r w:rsidR="00093C4E" w:rsidRPr="00214ABC">
        <w:t xml:space="preserve"> without </w:t>
      </w:r>
      <w:r w:rsidR="00D848A9" w:rsidRPr="00214ABC">
        <w:t xml:space="preserve">first </w:t>
      </w:r>
      <w:r w:rsidR="00093C4E" w:rsidRPr="00214ABC">
        <w:t xml:space="preserve">checking </w:t>
      </w:r>
      <w:r w:rsidR="00D848A9" w:rsidRPr="00214ABC">
        <w:t xml:space="preserve">its </w:t>
      </w:r>
      <w:r w:rsidR="00093C4E" w:rsidRPr="00214ABC">
        <w:t>veracity.</w:t>
      </w:r>
    </w:p>
    <w:p w:rsidR="00EF726D" w:rsidRPr="00214ABC" w:rsidRDefault="00DE1408"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57</w:t>
      </w:r>
      <w:r w:rsidRPr="00214ABC">
        <w:fldChar w:fldCharType="end"/>
      </w:r>
      <w:r w:rsidRPr="00214ABC">
        <w:t>.  </w:t>
      </w:r>
      <w:r w:rsidR="00DD6739" w:rsidRPr="00214ABC">
        <w:t>Furthermore, th</w:t>
      </w:r>
      <w:r w:rsidR="00AD1260" w:rsidRPr="00214ABC">
        <w:t>e</w:t>
      </w:r>
      <w:r w:rsidR="00907DFF" w:rsidRPr="00214ABC">
        <w:t xml:space="preserve"> Court</w:t>
      </w:r>
      <w:r w:rsidR="00D848A9" w:rsidRPr="00214ABC">
        <w:t xml:space="preserve"> points out</w:t>
      </w:r>
      <w:r w:rsidR="00FB4E8D" w:rsidRPr="00214ABC">
        <w:t xml:space="preserve">, as it has previously held (see </w:t>
      </w:r>
      <w:proofErr w:type="spellStart"/>
      <w:r w:rsidR="00FB4E8D" w:rsidRPr="00214ABC">
        <w:rPr>
          <w:i/>
        </w:rPr>
        <w:t>Belpietro</w:t>
      </w:r>
      <w:proofErr w:type="spellEnd"/>
      <w:r w:rsidR="00D848A9" w:rsidRPr="00214ABC">
        <w:t>,</w:t>
      </w:r>
      <w:r w:rsidR="00FB4E8D" w:rsidRPr="00214ABC">
        <w:t xml:space="preserve"> cited above, </w:t>
      </w:r>
      <w:r w:rsidR="00FB4E8D" w:rsidRPr="00214ABC">
        <w:rPr>
          <w:rFonts w:cstheme="minorHAnsi"/>
        </w:rPr>
        <w:t>§§</w:t>
      </w:r>
      <w:r w:rsidR="00FB4E8D" w:rsidRPr="00214ABC">
        <w:t xml:space="preserve"> 58-59),</w:t>
      </w:r>
      <w:r w:rsidR="00907DFF" w:rsidRPr="00214ABC">
        <w:t xml:space="preserve"> that the </w:t>
      </w:r>
      <w:r w:rsidR="00D848A9" w:rsidRPr="00214ABC">
        <w:t xml:space="preserve">head </w:t>
      </w:r>
      <w:r w:rsidR="00907DFF" w:rsidRPr="00214ABC">
        <w:t xml:space="preserve">of a newspaper </w:t>
      </w:r>
      <w:r w:rsidR="00FB4E8D" w:rsidRPr="00214ABC">
        <w:t xml:space="preserve">cannot be exempted from his duty to exercise control over the articles published therein </w:t>
      </w:r>
      <w:r w:rsidR="00EF726D" w:rsidRPr="00214ABC">
        <w:t>and</w:t>
      </w:r>
      <w:r w:rsidR="00FB4E8D" w:rsidRPr="00214ABC">
        <w:t xml:space="preserve"> </w:t>
      </w:r>
      <w:r w:rsidR="0067106E" w:rsidRPr="00214ABC">
        <w:t xml:space="preserve">bears </w:t>
      </w:r>
      <w:r w:rsidR="00907DFF" w:rsidRPr="00214ABC">
        <w:t>responsibility for the</w:t>
      </w:r>
      <w:r w:rsidR="00EF726D" w:rsidRPr="00214ABC">
        <w:t>ir content.</w:t>
      </w:r>
    </w:p>
    <w:p w:rsidR="00424FB7" w:rsidRPr="00214ABC" w:rsidRDefault="00424FB7"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58</w:t>
      </w:r>
      <w:r w:rsidRPr="00214ABC">
        <w:fldChar w:fldCharType="end"/>
      </w:r>
      <w:r w:rsidRPr="00214ABC">
        <w:t>.  </w:t>
      </w:r>
      <w:r w:rsidR="008F1B32" w:rsidRPr="00214ABC">
        <w:t>In the light of the foregoing considerations, and h</w:t>
      </w:r>
      <w:r w:rsidRPr="00214ABC">
        <w:t>aving regard to the margin of appreciation left to the Contracting States in such matters, the Court finds that the domestic authorities were entitled to consider it necessary to restrict the exercise of the applicant</w:t>
      </w:r>
      <w:r w:rsidR="00214ABC" w:rsidRPr="00214ABC">
        <w:t>’</w:t>
      </w:r>
      <w:r w:rsidR="008F1B32" w:rsidRPr="00214ABC">
        <w:t>s</w:t>
      </w:r>
      <w:r w:rsidRPr="00214ABC">
        <w:t xml:space="preserve"> right to freedom of expression and that </w:t>
      </w:r>
      <w:r w:rsidR="008F1B32" w:rsidRPr="00214ABC">
        <w:t>his conviction for</w:t>
      </w:r>
      <w:r w:rsidRPr="00214ABC">
        <w:t xml:space="preserve"> defamation</w:t>
      </w:r>
      <w:r w:rsidR="008F1B32" w:rsidRPr="00214ABC">
        <w:t xml:space="preserve"> and </w:t>
      </w:r>
      <w:proofErr w:type="spellStart"/>
      <w:r w:rsidR="008F1B32" w:rsidRPr="00214ABC">
        <w:rPr>
          <w:i/>
        </w:rPr>
        <w:t>omesso</w:t>
      </w:r>
      <w:proofErr w:type="spellEnd"/>
      <w:r w:rsidR="008F1B32" w:rsidRPr="00214ABC">
        <w:rPr>
          <w:i/>
        </w:rPr>
        <w:t xml:space="preserve"> </w:t>
      </w:r>
      <w:proofErr w:type="spellStart"/>
      <w:r w:rsidR="008F1B32" w:rsidRPr="00214ABC">
        <w:rPr>
          <w:i/>
        </w:rPr>
        <w:t>controllo</w:t>
      </w:r>
      <w:proofErr w:type="spellEnd"/>
      <w:r w:rsidRPr="00214ABC">
        <w:t xml:space="preserve"> accordingly met a “pressing social need”. What remains to be determined is whether the interference </w:t>
      </w:r>
      <w:r w:rsidR="00D848A9" w:rsidRPr="00214ABC">
        <w:t xml:space="preserve">at </w:t>
      </w:r>
      <w:r w:rsidRPr="00214ABC">
        <w:t>issue was proportionate to the legitimate aim pursued, in view of the sanctions imposed</w:t>
      </w:r>
      <w:r w:rsidR="008F1B32" w:rsidRPr="00214ABC">
        <w:t>.</w:t>
      </w:r>
    </w:p>
    <w:p w:rsidR="00093C4E" w:rsidRPr="00214ABC" w:rsidRDefault="0068237E" w:rsidP="00214ABC">
      <w:pPr>
        <w:pStyle w:val="ECHRPara"/>
      </w:pPr>
      <w:r w:rsidRPr="00214ABC">
        <w:lastRenderedPageBreak/>
        <w:fldChar w:fldCharType="begin"/>
      </w:r>
      <w:r w:rsidRPr="00214ABC">
        <w:instrText xml:space="preserve"> SEQ level0 \*arabic </w:instrText>
      </w:r>
      <w:r w:rsidRPr="00214ABC">
        <w:fldChar w:fldCharType="separate"/>
      </w:r>
      <w:r w:rsidR="00214ABC" w:rsidRPr="00214ABC">
        <w:rPr>
          <w:noProof/>
        </w:rPr>
        <w:t>59</w:t>
      </w:r>
      <w:r w:rsidRPr="00214ABC">
        <w:fldChar w:fldCharType="end"/>
      </w:r>
      <w:r w:rsidR="00DB44EC" w:rsidRPr="00214ABC">
        <w:t>.</w:t>
      </w:r>
      <w:r w:rsidR="008F1B32" w:rsidRPr="00214ABC">
        <w:t>  </w:t>
      </w:r>
      <w:r w:rsidR="00093C4E" w:rsidRPr="00214ABC">
        <w:t>Although sentencing is in principle a matter for the national c</w:t>
      </w:r>
      <w:r w:rsidR="003B4B2A" w:rsidRPr="00214ABC">
        <w:t xml:space="preserve">ourts, the Court considers </w:t>
      </w:r>
      <w:r w:rsidR="00093C4E" w:rsidRPr="00214ABC">
        <w:t xml:space="preserve">the imposition of a </w:t>
      </w:r>
      <w:r w:rsidR="0067106E" w:rsidRPr="00214ABC">
        <w:t xml:space="preserve">custodial </w:t>
      </w:r>
      <w:r w:rsidR="00093C4E" w:rsidRPr="00214ABC">
        <w:t xml:space="preserve">sentence for a </w:t>
      </w:r>
      <w:r w:rsidR="0067106E" w:rsidRPr="00214ABC">
        <w:t xml:space="preserve">media-related </w:t>
      </w:r>
      <w:r w:rsidR="00093C4E" w:rsidRPr="00214ABC">
        <w:t>offence, albeit suspended, compatible with journalists</w:t>
      </w:r>
      <w:r w:rsidR="00214ABC" w:rsidRPr="00214ABC">
        <w:t>’</w:t>
      </w:r>
      <w:r w:rsidR="00093C4E" w:rsidRPr="00214ABC">
        <w:t xml:space="preserve"> freedom of expression as guaranteed by Article 10 of the Convention </w:t>
      </w:r>
      <w:r w:rsidR="00640C97" w:rsidRPr="00214ABC">
        <w:t xml:space="preserve">can </w:t>
      </w:r>
      <w:r w:rsidR="00093C4E" w:rsidRPr="00214ABC">
        <w:t>only</w:t>
      </w:r>
      <w:r w:rsidR="00640C97" w:rsidRPr="00214ABC">
        <w:t xml:space="preserve"> be</w:t>
      </w:r>
      <w:r w:rsidR="00093C4E" w:rsidRPr="00214ABC">
        <w:t xml:space="preserve"> in exceptional circumstances, notably where other fundamental rights have been seriously impaired, as, for example, in the case of hate speech or incitement to violence (see, </w:t>
      </w:r>
      <w:proofErr w:type="spellStart"/>
      <w:r w:rsidR="00640C97" w:rsidRPr="00214ABC">
        <w:rPr>
          <w:i/>
        </w:rPr>
        <w:t>Cumpănă</w:t>
      </w:r>
      <w:proofErr w:type="spellEnd"/>
      <w:r w:rsidR="00640C97" w:rsidRPr="00214ABC">
        <w:rPr>
          <w:i/>
        </w:rPr>
        <w:t xml:space="preserve"> and </w:t>
      </w:r>
      <w:proofErr w:type="spellStart"/>
      <w:r w:rsidR="00640C97" w:rsidRPr="00214ABC">
        <w:rPr>
          <w:i/>
        </w:rPr>
        <w:t>Mazăre</w:t>
      </w:r>
      <w:proofErr w:type="spellEnd"/>
      <w:r w:rsidR="00640C97" w:rsidRPr="00214ABC">
        <w:rPr>
          <w:i/>
        </w:rPr>
        <w:t xml:space="preserve"> v. Romania, </w:t>
      </w:r>
      <w:r w:rsidR="00147C5A" w:rsidRPr="00214ABC">
        <w:t>[GC], no. </w:t>
      </w:r>
      <w:r w:rsidR="00640C97" w:rsidRPr="00214ABC">
        <w:t xml:space="preserve">33348/96, </w:t>
      </w:r>
      <w:r w:rsidR="00640C97" w:rsidRPr="00214ABC">
        <w:rPr>
          <w:rFonts w:cstheme="minorHAnsi"/>
        </w:rPr>
        <w:t>§</w:t>
      </w:r>
      <w:r w:rsidR="00640C97" w:rsidRPr="00214ABC">
        <w:t xml:space="preserve"> 115, ECHR 2004-XI</w:t>
      </w:r>
      <w:r w:rsidR="00093C4E" w:rsidRPr="00214ABC">
        <w:t xml:space="preserve">). In this connection, the Court notes the recent legislative initiatives by the Italian authorities aimed, in line with the recent rulings of the Court against Italy, at limiting the use of criminal sanctions for defamation, and introducing, as a notable positive step, the </w:t>
      </w:r>
      <w:r w:rsidR="0067106E" w:rsidRPr="00214ABC">
        <w:t>removal</w:t>
      </w:r>
      <w:r w:rsidR="00E7343E" w:rsidRPr="00214ABC">
        <w:t xml:space="preserve"> </w:t>
      </w:r>
      <w:r w:rsidR="00093C4E" w:rsidRPr="00214ABC">
        <w:t xml:space="preserve">of imprisonment as a sanction for defamation (see </w:t>
      </w:r>
      <w:r w:rsidR="00093C4E" w:rsidRPr="00214ABC">
        <w:rPr>
          <w:rFonts w:cstheme="minorHAnsi"/>
        </w:rPr>
        <w:t>paragraph</w:t>
      </w:r>
      <w:r w:rsidR="00093C4E" w:rsidRPr="00214ABC">
        <w:t xml:space="preserve"> 29).</w:t>
      </w:r>
    </w:p>
    <w:p w:rsidR="00662400" w:rsidRPr="00214ABC" w:rsidRDefault="0068237E"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60</w:t>
      </w:r>
      <w:r w:rsidRPr="00214ABC">
        <w:fldChar w:fldCharType="end"/>
      </w:r>
      <w:r w:rsidRPr="00214ABC">
        <w:t>.  </w:t>
      </w:r>
      <w:r w:rsidR="00DB44EC" w:rsidRPr="00214ABC">
        <w:t>In the present case,</w:t>
      </w:r>
      <w:r w:rsidR="006850EC" w:rsidRPr="00214ABC">
        <w:t xml:space="preserve"> unlike</w:t>
      </w:r>
      <w:r w:rsidR="00D24AEF" w:rsidRPr="00214ABC">
        <w:t xml:space="preserve"> in</w:t>
      </w:r>
      <w:r w:rsidR="006850EC" w:rsidRPr="00214ABC">
        <w:t xml:space="preserve"> </w:t>
      </w:r>
      <w:proofErr w:type="spellStart"/>
      <w:r w:rsidR="009C40D5" w:rsidRPr="00214ABC">
        <w:rPr>
          <w:i/>
        </w:rPr>
        <w:t>Belpietro</w:t>
      </w:r>
      <w:proofErr w:type="spellEnd"/>
      <w:r w:rsidR="00A765EF" w:rsidRPr="00214ABC">
        <w:rPr>
          <w:i/>
        </w:rPr>
        <w:t xml:space="preserve"> </w:t>
      </w:r>
      <w:r w:rsidR="00A765EF" w:rsidRPr="00214ABC">
        <w:t xml:space="preserve">and </w:t>
      </w:r>
      <w:r w:rsidR="00A765EF" w:rsidRPr="00214ABC">
        <w:rPr>
          <w:i/>
        </w:rPr>
        <w:t>Ricci</w:t>
      </w:r>
      <w:r w:rsidR="003E0EF8" w:rsidRPr="00214ABC">
        <w:rPr>
          <w:i/>
        </w:rPr>
        <w:t xml:space="preserve"> (Ricci v. Italy</w:t>
      </w:r>
      <w:r w:rsidR="00147C5A" w:rsidRPr="00214ABC">
        <w:t>, no. </w:t>
      </w:r>
      <w:r w:rsidR="003E0EF8" w:rsidRPr="00214ABC">
        <w:t>30210/06, §§ 59-61, 8 October 2013)</w:t>
      </w:r>
      <w:r w:rsidR="006850EC" w:rsidRPr="00214ABC">
        <w:t>,</w:t>
      </w:r>
      <w:r w:rsidR="006850EC" w:rsidRPr="00214ABC">
        <w:rPr>
          <w:i/>
        </w:rPr>
        <w:t xml:space="preserve"> </w:t>
      </w:r>
      <w:r w:rsidR="006850EC" w:rsidRPr="00214ABC">
        <w:t>the applicant,</w:t>
      </w:r>
      <w:r w:rsidR="00DB44EC" w:rsidRPr="00214ABC">
        <w:t xml:space="preserve"> in addition to </w:t>
      </w:r>
      <w:r w:rsidR="00540069" w:rsidRPr="00214ABC">
        <w:t>being ordered</w:t>
      </w:r>
      <w:r w:rsidR="005C0884" w:rsidRPr="00214ABC">
        <w:t xml:space="preserve"> to pay</w:t>
      </w:r>
      <w:r w:rsidR="00DB44EC" w:rsidRPr="00214ABC">
        <w:t xml:space="preserve"> compensation</w:t>
      </w:r>
      <w:r w:rsidR="00BF7C70" w:rsidRPr="00214ABC">
        <w:t xml:space="preserve"> </w:t>
      </w:r>
      <w:r w:rsidR="00C1415F" w:rsidRPr="00214ABC">
        <w:t>to the magistrate concerned</w:t>
      </w:r>
      <w:r w:rsidR="00DB44EC" w:rsidRPr="00214ABC">
        <w:t xml:space="preserve">, actually spent </w:t>
      </w:r>
      <w:r w:rsidR="00D848A9" w:rsidRPr="00214ABC">
        <w:t xml:space="preserve">twenty-one </w:t>
      </w:r>
      <w:r w:rsidR="00DB44EC" w:rsidRPr="00214ABC">
        <w:t xml:space="preserve">days under house arrest before the intervention of the President of the </w:t>
      </w:r>
      <w:r w:rsidR="00D848A9" w:rsidRPr="00214ABC">
        <w:t xml:space="preserve">Italian </w:t>
      </w:r>
      <w:r w:rsidR="00DB44EC" w:rsidRPr="00214ABC">
        <w:t>Republic</w:t>
      </w:r>
      <w:r w:rsidR="004F1DC2" w:rsidRPr="00214ABC">
        <w:t xml:space="preserve"> </w:t>
      </w:r>
      <w:r w:rsidR="004B5E74" w:rsidRPr="00214ABC">
        <w:t>(see paragraphs 21-24 above</w:t>
      </w:r>
      <w:r w:rsidR="00D75EEE" w:rsidRPr="00214ABC">
        <w:t>)</w:t>
      </w:r>
      <w:r w:rsidR="00DB44EC" w:rsidRPr="00214ABC">
        <w:t>.</w:t>
      </w:r>
    </w:p>
    <w:p w:rsidR="00093C4E" w:rsidRPr="00214ABC" w:rsidRDefault="007C4907"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61</w:t>
      </w:r>
      <w:r w:rsidRPr="00214ABC">
        <w:rPr>
          <w:noProof/>
        </w:rPr>
        <w:fldChar w:fldCharType="end"/>
      </w:r>
      <w:r w:rsidR="000F19D5" w:rsidRPr="00214ABC">
        <w:t>.  </w:t>
      </w:r>
      <w:r w:rsidR="00093C4E" w:rsidRPr="00214ABC">
        <w:t xml:space="preserve">In this </w:t>
      </w:r>
      <w:r w:rsidR="00D848A9" w:rsidRPr="00214ABC">
        <w:t>connection</w:t>
      </w:r>
      <w:r w:rsidR="00093C4E" w:rsidRPr="00214ABC">
        <w:t xml:space="preserve">, it may be relevant to note that in two similar cases (see </w:t>
      </w:r>
      <w:proofErr w:type="spellStart"/>
      <w:r w:rsidR="00093C4E" w:rsidRPr="00214ABC">
        <w:rPr>
          <w:i/>
        </w:rPr>
        <w:t>Belpietro</w:t>
      </w:r>
      <w:proofErr w:type="spellEnd"/>
      <w:r w:rsidR="00D848A9" w:rsidRPr="00214ABC">
        <w:t xml:space="preserve">, </w:t>
      </w:r>
      <w:r w:rsidR="00093C4E" w:rsidRPr="00214ABC">
        <w:t xml:space="preserve">cited above, §§ 61-63, and </w:t>
      </w:r>
      <w:r w:rsidR="003E0EF8" w:rsidRPr="00214ABC">
        <w:rPr>
          <w:i/>
        </w:rPr>
        <w:t xml:space="preserve">Ricci, </w:t>
      </w:r>
      <w:r w:rsidR="003E0EF8" w:rsidRPr="00214ABC">
        <w:t>cited above,</w:t>
      </w:r>
      <w:r w:rsidR="003E0EF8" w:rsidRPr="00214ABC">
        <w:rPr>
          <w:i/>
        </w:rPr>
        <w:t xml:space="preserve"> </w:t>
      </w:r>
      <w:r w:rsidR="003E0EF8" w:rsidRPr="00214ABC">
        <w:t>§§ 59-61</w:t>
      </w:r>
      <w:r w:rsidR="00093C4E" w:rsidRPr="00214ABC">
        <w:t xml:space="preserve">) the imposition of a </w:t>
      </w:r>
      <w:r w:rsidR="00D848A9" w:rsidRPr="00214ABC">
        <w:t xml:space="preserve">custodial </w:t>
      </w:r>
      <w:r w:rsidR="00093C4E" w:rsidRPr="00214ABC">
        <w:t xml:space="preserve">sentence (although suspended) led the Court to find a violation of Article 10. In particular, in </w:t>
      </w:r>
      <w:proofErr w:type="spellStart"/>
      <w:r w:rsidR="00093C4E" w:rsidRPr="00214ABC">
        <w:rPr>
          <w:i/>
        </w:rPr>
        <w:t>Belpietro</w:t>
      </w:r>
      <w:proofErr w:type="spellEnd"/>
      <w:r w:rsidR="00093C4E" w:rsidRPr="00214ABC">
        <w:t xml:space="preserve">, the applicant, </w:t>
      </w:r>
      <w:r w:rsidR="00D848A9" w:rsidRPr="00214ABC">
        <w:t xml:space="preserve">the </w:t>
      </w:r>
      <w:r w:rsidR="00093C4E" w:rsidRPr="00214ABC">
        <w:t xml:space="preserve">then </w:t>
      </w:r>
      <w:r w:rsidR="00D848A9" w:rsidRPr="00214ABC">
        <w:t xml:space="preserve">editor-in-chief </w:t>
      </w:r>
      <w:r w:rsidR="00093C4E" w:rsidRPr="00214ABC">
        <w:t xml:space="preserve">of the newspaper </w:t>
      </w:r>
      <w:r w:rsidR="00093C4E" w:rsidRPr="00214ABC">
        <w:rPr>
          <w:i/>
        </w:rPr>
        <w:t xml:space="preserve">Il </w:t>
      </w:r>
      <w:proofErr w:type="spellStart"/>
      <w:r w:rsidR="00093C4E" w:rsidRPr="00214ABC">
        <w:rPr>
          <w:i/>
        </w:rPr>
        <w:t>Giornale</w:t>
      </w:r>
      <w:proofErr w:type="spellEnd"/>
      <w:r w:rsidR="00540069" w:rsidRPr="00214ABC">
        <w:t>,</w:t>
      </w:r>
      <w:r w:rsidR="00093C4E" w:rsidRPr="00214ABC">
        <w:rPr>
          <w:i/>
        </w:rPr>
        <w:t xml:space="preserve"> </w:t>
      </w:r>
      <w:r w:rsidR="00093C4E" w:rsidRPr="00214ABC">
        <w:t xml:space="preserve">had been accused of defamation for </w:t>
      </w:r>
      <w:r w:rsidR="00200FE6" w:rsidRPr="00214ABC">
        <w:t>omitting</w:t>
      </w:r>
      <w:r w:rsidR="00093C4E" w:rsidRPr="00214ABC">
        <w:t xml:space="preserve"> to exercise the necessary </w:t>
      </w:r>
      <w:r w:rsidR="00D848A9" w:rsidRPr="00214ABC">
        <w:t>control over</w:t>
      </w:r>
      <w:r w:rsidR="00093C4E" w:rsidRPr="00214ABC">
        <w:t xml:space="preserve"> an article published by a</w:t>
      </w:r>
      <w:r w:rsidR="00D848A9" w:rsidRPr="00214ABC">
        <w:t>nother</w:t>
      </w:r>
      <w:r w:rsidR="00093C4E" w:rsidRPr="00214ABC">
        <w:t xml:space="preserve"> person </w:t>
      </w:r>
      <w:r w:rsidR="00D848A9" w:rsidRPr="00214ABC">
        <w:t xml:space="preserve">in </w:t>
      </w:r>
      <w:r w:rsidR="00093C4E" w:rsidRPr="00214ABC">
        <w:t xml:space="preserve">the newspaper. </w:t>
      </w:r>
      <w:r w:rsidR="00D848A9" w:rsidRPr="00214ABC">
        <w:t>O</w:t>
      </w:r>
      <w:r w:rsidR="00093C4E" w:rsidRPr="00214ABC">
        <w:t xml:space="preserve">n that occasion the Court held that a prison sentence could only be justified </w:t>
      </w:r>
      <w:r w:rsidR="00D848A9" w:rsidRPr="00214ABC">
        <w:t>if there were</w:t>
      </w:r>
      <w:r w:rsidR="00093C4E" w:rsidRPr="00214ABC">
        <w:t xml:space="preserve"> exceptional circumstances, that not being the case since it concerned a lack of </w:t>
      </w:r>
      <w:r w:rsidR="00D848A9" w:rsidRPr="00214ABC">
        <w:t xml:space="preserve">control </w:t>
      </w:r>
      <w:r w:rsidR="00093C4E" w:rsidRPr="00214ABC">
        <w:t>in connection with defamation.</w:t>
      </w:r>
    </w:p>
    <w:p w:rsidR="00F27455" w:rsidRPr="00214ABC" w:rsidRDefault="007C4907"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62</w:t>
      </w:r>
      <w:r w:rsidRPr="00214ABC">
        <w:rPr>
          <w:noProof/>
        </w:rPr>
        <w:fldChar w:fldCharType="end"/>
      </w:r>
      <w:r w:rsidR="00093C4E" w:rsidRPr="00214ABC">
        <w:t>.  </w:t>
      </w:r>
      <w:r w:rsidR="000F19D5" w:rsidRPr="00214ABC">
        <w:t>The</w:t>
      </w:r>
      <w:r w:rsidR="00093C4E" w:rsidRPr="00214ABC">
        <w:t xml:space="preserve"> Court considers that</w:t>
      </w:r>
      <w:r w:rsidR="00C50181" w:rsidRPr="00214ABC">
        <w:t xml:space="preserve">, in </w:t>
      </w:r>
      <w:r w:rsidR="00093C4E" w:rsidRPr="00214ABC">
        <w:t>the</w:t>
      </w:r>
      <w:r w:rsidR="000F19D5" w:rsidRPr="00214ABC">
        <w:t xml:space="preserve"> circumstance</w:t>
      </w:r>
      <w:r w:rsidR="00C50181" w:rsidRPr="00214ABC">
        <w:t>s</w:t>
      </w:r>
      <w:r w:rsidR="000F19D5" w:rsidRPr="00214ABC">
        <w:t xml:space="preserve"> of the instant case</w:t>
      </w:r>
      <w:r w:rsidR="00C50181" w:rsidRPr="00214ABC">
        <w:t>, there was</w:t>
      </w:r>
      <w:r w:rsidR="00F27455" w:rsidRPr="00214ABC">
        <w:t xml:space="preserve"> no justification for the imposition of a prison sentence</w:t>
      </w:r>
      <w:r w:rsidR="00402A73" w:rsidRPr="00214ABC">
        <w:t>.</w:t>
      </w:r>
      <w:r w:rsidR="00F27455" w:rsidRPr="00214ABC">
        <w:t xml:space="preserve"> </w:t>
      </w:r>
      <w:r w:rsidR="00402A73" w:rsidRPr="00214ABC">
        <w:t>S</w:t>
      </w:r>
      <w:r w:rsidR="00F27455" w:rsidRPr="00214ABC">
        <w:t>uch a sanction, by its very nature, will in</w:t>
      </w:r>
      <w:r w:rsidR="00640C97" w:rsidRPr="00214ABC">
        <w:t>evitably have a chilling effect</w:t>
      </w:r>
      <w:r w:rsidR="00BF71B2" w:rsidRPr="00214ABC">
        <w:t xml:space="preserve"> (see, </w:t>
      </w:r>
      <w:r w:rsidR="00BF71B2" w:rsidRPr="00214ABC">
        <w:rPr>
          <w:i/>
        </w:rPr>
        <w:t>mutatis mutandis</w:t>
      </w:r>
      <w:r w:rsidR="00BF71B2" w:rsidRPr="00214ABC">
        <w:t xml:space="preserve">, </w:t>
      </w:r>
      <w:proofErr w:type="spellStart"/>
      <w:r w:rsidR="00BF71B2" w:rsidRPr="00214ABC">
        <w:rPr>
          <w:i/>
        </w:rPr>
        <w:t>Kapsis</w:t>
      </w:r>
      <w:proofErr w:type="spellEnd"/>
      <w:r w:rsidR="00BF71B2" w:rsidRPr="00214ABC">
        <w:rPr>
          <w:i/>
        </w:rPr>
        <w:t xml:space="preserve"> and </w:t>
      </w:r>
      <w:proofErr w:type="spellStart"/>
      <w:r w:rsidR="00BF71B2" w:rsidRPr="00214ABC">
        <w:rPr>
          <w:i/>
        </w:rPr>
        <w:t>Danikas</w:t>
      </w:r>
      <w:proofErr w:type="spellEnd"/>
      <w:r w:rsidR="00BF71B2" w:rsidRPr="00214ABC">
        <w:rPr>
          <w:i/>
        </w:rPr>
        <w:t xml:space="preserve"> v. Greece</w:t>
      </w:r>
      <w:r w:rsidR="00BF71B2" w:rsidRPr="00214ABC">
        <w:t>, no. 52137/12, § 40</w:t>
      </w:r>
      <w:r w:rsidR="00147C5A" w:rsidRPr="00214ABC">
        <w:t>, 19 </w:t>
      </w:r>
      <w:r w:rsidR="00BF71B2" w:rsidRPr="00214ABC">
        <w:t>January 2017)</w:t>
      </w:r>
      <w:r w:rsidR="00640C97" w:rsidRPr="00214ABC">
        <w:t>.</w:t>
      </w:r>
      <w:r w:rsidR="00F27455" w:rsidRPr="00214ABC">
        <w:t xml:space="preserve"> </w:t>
      </w:r>
      <w:r w:rsidR="00640C97" w:rsidRPr="00214ABC">
        <w:t>T</w:t>
      </w:r>
      <w:r w:rsidR="00F27455" w:rsidRPr="00214ABC">
        <w:t>he fact that the applicant</w:t>
      </w:r>
      <w:r w:rsidR="00214ABC" w:rsidRPr="00214ABC">
        <w:t>’</w:t>
      </w:r>
      <w:r w:rsidR="00F27455" w:rsidRPr="00214ABC">
        <w:t xml:space="preserve">s prison sentence was suspended does not alter that conclusion, </w:t>
      </w:r>
      <w:r w:rsidR="00402A73" w:rsidRPr="00214ABC">
        <w:t>considering</w:t>
      </w:r>
      <w:r w:rsidR="00F27455" w:rsidRPr="00214ABC">
        <w:t xml:space="preserve"> that the individual commutation of </w:t>
      </w:r>
      <w:r w:rsidR="00C50181" w:rsidRPr="00214ABC">
        <w:t xml:space="preserve">a </w:t>
      </w:r>
      <w:r w:rsidR="00402A73" w:rsidRPr="00214ABC">
        <w:t xml:space="preserve">prison </w:t>
      </w:r>
      <w:r w:rsidR="00F27455" w:rsidRPr="00214ABC">
        <w:t xml:space="preserve">sentence </w:t>
      </w:r>
      <w:r w:rsidR="00402A73" w:rsidRPr="00214ABC">
        <w:t xml:space="preserve">into a fine </w:t>
      </w:r>
      <w:r w:rsidR="00F27455" w:rsidRPr="00214ABC">
        <w:t>is a measure subject to the discretionary power of the President of the</w:t>
      </w:r>
      <w:r w:rsidR="00C50181" w:rsidRPr="00214ABC">
        <w:t xml:space="preserve"> Italian</w:t>
      </w:r>
      <w:r w:rsidR="00F27455" w:rsidRPr="00214ABC">
        <w:t xml:space="preserve"> Republic</w:t>
      </w:r>
      <w:r w:rsidR="00A765EF" w:rsidRPr="00214ABC">
        <w:t>.</w:t>
      </w:r>
      <w:r w:rsidR="00BF7C70" w:rsidRPr="00214ABC">
        <w:t xml:space="preserve"> </w:t>
      </w:r>
      <w:r w:rsidR="00A765EF" w:rsidRPr="00214ABC">
        <w:t>F</w:t>
      </w:r>
      <w:r w:rsidR="00F27455" w:rsidRPr="00214ABC">
        <w:t>urthermore</w:t>
      </w:r>
      <w:r w:rsidR="00C50181" w:rsidRPr="00214ABC">
        <w:t>,</w:t>
      </w:r>
      <w:r w:rsidR="00F27455" w:rsidRPr="00214ABC">
        <w:t xml:space="preserve"> while such an act of clemency dispenses convicted persons from having to serve their sentence, it does not expunge their conviction</w:t>
      </w:r>
      <w:r w:rsidR="00F27455" w:rsidRPr="00214ABC">
        <w:rPr>
          <w:i/>
        </w:rPr>
        <w:t xml:space="preserve"> </w:t>
      </w:r>
      <w:r w:rsidR="00F27455" w:rsidRPr="00214ABC">
        <w:t>(</w:t>
      </w:r>
      <w:r w:rsidR="00D66A64" w:rsidRPr="00214ABC">
        <w:t xml:space="preserve">see paragraph 26 above; </w:t>
      </w:r>
      <w:r w:rsidR="004B5E74" w:rsidRPr="00214ABC">
        <w:t>s</w:t>
      </w:r>
      <w:r w:rsidR="00F27455" w:rsidRPr="00214ABC">
        <w:t>ee</w:t>
      </w:r>
      <w:r w:rsidR="00D66A64" w:rsidRPr="00214ABC">
        <w:t xml:space="preserve"> also</w:t>
      </w:r>
      <w:r w:rsidR="00F27455" w:rsidRPr="00214ABC">
        <w:rPr>
          <w:i/>
        </w:rPr>
        <w:t xml:space="preserve"> </w:t>
      </w:r>
      <w:proofErr w:type="spellStart"/>
      <w:r w:rsidR="00F27455" w:rsidRPr="00214ABC">
        <w:rPr>
          <w:i/>
        </w:rPr>
        <w:t>Cumpănă</w:t>
      </w:r>
      <w:proofErr w:type="spellEnd"/>
      <w:r w:rsidR="00F27455" w:rsidRPr="00214ABC">
        <w:rPr>
          <w:i/>
        </w:rPr>
        <w:t xml:space="preserve"> and </w:t>
      </w:r>
      <w:proofErr w:type="spellStart"/>
      <w:r w:rsidR="00F27455" w:rsidRPr="00214ABC">
        <w:rPr>
          <w:i/>
        </w:rPr>
        <w:t>Mazăre</w:t>
      </w:r>
      <w:proofErr w:type="spellEnd"/>
      <w:r w:rsidR="00F27455" w:rsidRPr="00214ABC">
        <w:rPr>
          <w:i/>
        </w:rPr>
        <w:t xml:space="preserve"> v. Romania</w:t>
      </w:r>
      <w:r w:rsidR="00F27455" w:rsidRPr="00214ABC">
        <w:t>,</w:t>
      </w:r>
      <w:r w:rsidR="00F27455" w:rsidRPr="00214ABC">
        <w:rPr>
          <w:i/>
        </w:rPr>
        <w:t xml:space="preserve"> </w:t>
      </w:r>
      <w:r w:rsidR="00640C97" w:rsidRPr="00214ABC">
        <w:t>cited above, § 116</w:t>
      </w:r>
      <w:r w:rsidR="00C50181" w:rsidRPr="00214ABC">
        <w:t>, and</w:t>
      </w:r>
      <w:r w:rsidR="00AB6ECC" w:rsidRPr="00214ABC">
        <w:t xml:space="preserve"> </w:t>
      </w:r>
      <w:proofErr w:type="spellStart"/>
      <w:r w:rsidR="00AB6ECC" w:rsidRPr="00214ABC">
        <w:rPr>
          <w:i/>
        </w:rPr>
        <w:t>Marchenko</w:t>
      </w:r>
      <w:proofErr w:type="spellEnd"/>
      <w:r w:rsidR="00AB6ECC" w:rsidRPr="00214ABC">
        <w:rPr>
          <w:i/>
        </w:rPr>
        <w:t xml:space="preserve"> v. Ukraine</w:t>
      </w:r>
      <w:r w:rsidR="00AB6ECC" w:rsidRPr="00214ABC">
        <w:t>, no. 4063/04, § 52, 19 February 2009</w:t>
      </w:r>
      <w:r w:rsidR="006812CA" w:rsidRPr="00214ABC">
        <w:t>)</w:t>
      </w:r>
      <w:r w:rsidR="00F27455" w:rsidRPr="00214ABC">
        <w:t>.</w:t>
      </w:r>
    </w:p>
    <w:p w:rsidR="00186948" w:rsidRPr="00214ABC" w:rsidRDefault="007C4907"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63</w:t>
      </w:r>
      <w:r w:rsidRPr="00214ABC">
        <w:rPr>
          <w:noProof/>
        </w:rPr>
        <w:fldChar w:fldCharType="end"/>
      </w:r>
      <w:r w:rsidR="0007773F" w:rsidRPr="00214ABC">
        <w:t>.  </w:t>
      </w:r>
      <w:r w:rsidR="006850EC" w:rsidRPr="00214ABC">
        <w:t xml:space="preserve">The foregoing considerations are sufficient to enable the Court to conclude that </w:t>
      </w:r>
      <w:r w:rsidR="00352382" w:rsidRPr="00214ABC">
        <w:t xml:space="preserve">the </w:t>
      </w:r>
      <w:r w:rsidR="00DD6739" w:rsidRPr="00214ABC">
        <w:t xml:space="preserve">criminal sanction imposed on the applicant </w:t>
      </w:r>
      <w:r w:rsidR="006850EC" w:rsidRPr="00214ABC">
        <w:t xml:space="preserve">was </w:t>
      </w:r>
      <w:r w:rsidR="00DD6739" w:rsidRPr="00214ABC">
        <w:t>manifestly disproportionate in its nature and severity to the legitima</w:t>
      </w:r>
      <w:r w:rsidR="0007773F" w:rsidRPr="00214ABC">
        <w:t>te aim invoked</w:t>
      </w:r>
      <w:r w:rsidR="00DD6739" w:rsidRPr="00214ABC">
        <w:t>.</w:t>
      </w:r>
    </w:p>
    <w:p w:rsidR="006850EC" w:rsidRPr="00214ABC" w:rsidRDefault="007C4907"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64</w:t>
      </w:r>
      <w:r w:rsidRPr="00214ABC">
        <w:rPr>
          <w:noProof/>
        </w:rPr>
        <w:fldChar w:fldCharType="end"/>
      </w:r>
      <w:r w:rsidR="0007773F" w:rsidRPr="00214ABC">
        <w:t>.  </w:t>
      </w:r>
      <w:r w:rsidR="00DD6739" w:rsidRPr="00214ABC">
        <w:t xml:space="preserve">The Court concludes that the domestic </w:t>
      </w:r>
      <w:r w:rsidR="0007773F" w:rsidRPr="00214ABC">
        <w:t xml:space="preserve">courts in the instant case went </w:t>
      </w:r>
      <w:r w:rsidR="00DD6739" w:rsidRPr="00214ABC">
        <w:t>beyond what would have amounted to a “necessar</w:t>
      </w:r>
      <w:r w:rsidR="0007773F" w:rsidRPr="00214ABC">
        <w:t xml:space="preserve">y” restriction on the </w:t>
      </w:r>
      <w:r w:rsidR="0007773F" w:rsidRPr="00214ABC">
        <w:lastRenderedPageBreak/>
        <w:t>applicant</w:t>
      </w:r>
      <w:r w:rsidR="00214ABC" w:rsidRPr="00214ABC">
        <w:t>’</w:t>
      </w:r>
      <w:r w:rsidR="0007773F" w:rsidRPr="00214ABC">
        <w:t>s</w:t>
      </w:r>
      <w:r w:rsidR="00DD6739" w:rsidRPr="00214ABC">
        <w:t xml:space="preserve"> freedom of expression.</w:t>
      </w:r>
      <w:r w:rsidR="006850EC" w:rsidRPr="00214ABC">
        <w:t xml:space="preserve"> The interference was thus not “necessary in a democratic society”.</w:t>
      </w:r>
    </w:p>
    <w:p w:rsidR="00245017" w:rsidRPr="00214ABC" w:rsidRDefault="007C4907"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65</w:t>
      </w:r>
      <w:r w:rsidRPr="00214ABC">
        <w:rPr>
          <w:noProof/>
        </w:rPr>
        <w:fldChar w:fldCharType="end"/>
      </w:r>
      <w:r w:rsidR="00245017" w:rsidRPr="00214ABC">
        <w:t>.  </w:t>
      </w:r>
      <w:r w:rsidR="00F73CC4" w:rsidRPr="00214ABC">
        <w:t>Accordingly</w:t>
      </w:r>
      <w:r w:rsidR="003644B6" w:rsidRPr="00214ABC">
        <w:t>, t</w:t>
      </w:r>
      <w:r w:rsidR="00245017" w:rsidRPr="00214ABC">
        <w:t>here has been a violation of Article 10 of the Convention.</w:t>
      </w:r>
    </w:p>
    <w:p w:rsidR="00D420F3" w:rsidRPr="00214ABC" w:rsidRDefault="000316F0" w:rsidP="00214ABC">
      <w:pPr>
        <w:pStyle w:val="ECHRHeading1"/>
      </w:pPr>
      <w:r w:rsidRPr="00214ABC">
        <w:t>II</w:t>
      </w:r>
      <w:r w:rsidR="0077175D" w:rsidRPr="00214ABC">
        <w:t>.  APPLICATION OF ARTICLE 41 OF THE CONVENTION</w:t>
      </w:r>
    </w:p>
    <w:p w:rsidR="00D420F3" w:rsidRPr="00214ABC" w:rsidRDefault="00F9270F"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66</w:t>
      </w:r>
      <w:r w:rsidRPr="00214ABC">
        <w:fldChar w:fldCharType="end"/>
      </w:r>
      <w:r w:rsidR="0077175D" w:rsidRPr="00214ABC">
        <w:t>.  Article 41 of the Convention provides:</w:t>
      </w:r>
    </w:p>
    <w:p w:rsidR="00D420F3" w:rsidRPr="00214ABC" w:rsidRDefault="0077175D" w:rsidP="00214ABC">
      <w:pPr>
        <w:pStyle w:val="ECHRParaQuote"/>
      </w:pPr>
      <w:r w:rsidRPr="00214ABC">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D420F3" w:rsidRPr="00214ABC" w:rsidRDefault="0077175D" w:rsidP="00214ABC">
      <w:pPr>
        <w:pStyle w:val="ECHRHeading2"/>
      </w:pPr>
      <w:r w:rsidRPr="00214ABC">
        <w:t>A.  Damage</w:t>
      </w:r>
    </w:p>
    <w:p w:rsidR="00D420F3" w:rsidRPr="00214ABC" w:rsidRDefault="004E5F0B"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67</w:t>
      </w:r>
      <w:r w:rsidRPr="00214ABC">
        <w:fldChar w:fldCharType="end"/>
      </w:r>
      <w:r w:rsidRPr="00214ABC">
        <w:t>.  </w:t>
      </w:r>
      <w:r w:rsidR="0077175D" w:rsidRPr="00214ABC">
        <w:t>The applicant claimed</w:t>
      </w:r>
      <w:r w:rsidR="00C50181" w:rsidRPr="00214ABC">
        <w:t xml:space="preserve"> EUR</w:t>
      </w:r>
      <w:r w:rsidR="0077175D" w:rsidRPr="00214ABC">
        <w:t xml:space="preserve"> </w:t>
      </w:r>
      <w:r w:rsidR="00930A5A" w:rsidRPr="00214ABC">
        <w:t>100</w:t>
      </w:r>
      <w:r w:rsidR="00C50181" w:rsidRPr="00214ABC">
        <w:t>,</w:t>
      </w:r>
      <w:r w:rsidR="00930A5A" w:rsidRPr="00214ABC">
        <w:t xml:space="preserve">000 </w:t>
      </w:r>
      <w:r w:rsidR="0077175D" w:rsidRPr="00214ABC">
        <w:t>in respect of pecuniary and</w:t>
      </w:r>
      <w:r w:rsidR="00930A5A" w:rsidRPr="00214ABC">
        <w:t xml:space="preserve"> non-pecuniary damage.</w:t>
      </w:r>
    </w:p>
    <w:p w:rsidR="00186948" w:rsidRPr="00214ABC" w:rsidRDefault="00F9270F"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68</w:t>
      </w:r>
      <w:r w:rsidRPr="00214ABC">
        <w:fldChar w:fldCharType="end"/>
      </w:r>
      <w:r w:rsidR="0077175D" w:rsidRPr="00214ABC">
        <w:t xml:space="preserve">.  The Government </w:t>
      </w:r>
      <w:r w:rsidR="00930A5A" w:rsidRPr="00214ABC">
        <w:t>disputed th</w:t>
      </w:r>
      <w:r w:rsidR="00C50181" w:rsidRPr="00214ABC">
        <w:t>is</w:t>
      </w:r>
      <w:r w:rsidR="00930A5A" w:rsidRPr="00214ABC">
        <w:t xml:space="preserve"> </w:t>
      </w:r>
      <w:r w:rsidR="00C50181" w:rsidRPr="00214ABC">
        <w:t>claim</w:t>
      </w:r>
      <w:r w:rsidR="0015327A" w:rsidRPr="00214ABC">
        <w:t xml:space="preserve">. They reiterated that there was </w:t>
      </w:r>
      <w:r w:rsidR="00C50181" w:rsidRPr="00214ABC">
        <w:t>“</w:t>
      </w:r>
      <w:r w:rsidR="0015327A" w:rsidRPr="00214ABC">
        <w:t>no room</w:t>
      </w:r>
      <w:r w:rsidR="00C50181" w:rsidRPr="00214ABC">
        <w:t>”</w:t>
      </w:r>
      <w:r w:rsidR="0015327A" w:rsidRPr="00214ABC">
        <w:t xml:space="preserve"> for the applicant</w:t>
      </w:r>
      <w:r w:rsidR="00214ABC" w:rsidRPr="00214ABC">
        <w:t>’</w:t>
      </w:r>
      <w:r w:rsidR="0015327A" w:rsidRPr="00214ABC">
        <w:t xml:space="preserve">s request </w:t>
      </w:r>
      <w:r w:rsidR="00D52E60" w:rsidRPr="00214ABC">
        <w:t xml:space="preserve">since he had seriously infringed the fundamental rights of </w:t>
      </w:r>
      <w:r w:rsidR="00576FB7" w:rsidRPr="00214ABC">
        <w:t xml:space="preserve">a minor, her parents and </w:t>
      </w:r>
      <w:r w:rsidR="00D52E60" w:rsidRPr="00214ABC">
        <w:t>G.C.</w:t>
      </w:r>
    </w:p>
    <w:p w:rsidR="00D420F3" w:rsidRPr="00214ABC" w:rsidRDefault="00F9270F"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69</w:t>
      </w:r>
      <w:r w:rsidRPr="00214ABC">
        <w:fldChar w:fldCharType="end"/>
      </w:r>
      <w:r w:rsidR="0077175D" w:rsidRPr="00214ABC">
        <w:t>.  </w:t>
      </w:r>
      <w:r w:rsidR="003A7777" w:rsidRPr="00214ABC">
        <w:t>The Court rejects the applicant</w:t>
      </w:r>
      <w:r w:rsidR="00214ABC" w:rsidRPr="00214ABC">
        <w:t>’</w:t>
      </w:r>
      <w:r w:rsidR="003A7777" w:rsidRPr="00214ABC">
        <w:t xml:space="preserve">s claim for pecuniary damage as unsubstantiated since </w:t>
      </w:r>
      <w:r w:rsidR="00C50181" w:rsidRPr="00214ABC">
        <w:t>he</w:t>
      </w:r>
      <w:r w:rsidR="003A7777" w:rsidRPr="00214ABC">
        <w:t xml:space="preserve"> has failed to produce any relevant information</w:t>
      </w:r>
      <w:r w:rsidR="0077175D" w:rsidRPr="00214ABC">
        <w:t xml:space="preserve">. On the other hand, </w:t>
      </w:r>
      <w:r w:rsidR="00EA7918" w:rsidRPr="00214ABC">
        <w:t xml:space="preserve">having regard to the fact that the applicant must have suffered anguish and distress on account of the facts leading to the finding of a violation of Article 10 of the Convention, the Court </w:t>
      </w:r>
      <w:r w:rsidR="0077175D" w:rsidRPr="00214ABC">
        <w:t xml:space="preserve">awards </w:t>
      </w:r>
      <w:r w:rsidR="00EA7918" w:rsidRPr="00214ABC">
        <w:t>him</w:t>
      </w:r>
      <w:r w:rsidR="0077175D" w:rsidRPr="00214ABC">
        <w:t xml:space="preserve"> EUR</w:t>
      </w:r>
      <w:r w:rsidR="00147C5A" w:rsidRPr="00214ABC">
        <w:t> </w:t>
      </w:r>
      <w:r w:rsidR="003519DE" w:rsidRPr="00214ABC">
        <w:t>12</w:t>
      </w:r>
      <w:r w:rsidR="00C50181" w:rsidRPr="00214ABC">
        <w:t>,</w:t>
      </w:r>
      <w:r w:rsidR="003519DE" w:rsidRPr="00214ABC">
        <w:t>000</w:t>
      </w:r>
      <w:r w:rsidR="0077175D" w:rsidRPr="00214ABC">
        <w:t xml:space="preserve"> in respect of non-pecuniary damage.</w:t>
      </w:r>
    </w:p>
    <w:p w:rsidR="00D420F3" w:rsidRPr="00214ABC" w:rsidRDefault="0077175D" w:rsidP="00214ABC">
      <w:pPr>
        <w:pStyle w:val="ECHRHeading2"/>
      </w:pPr>
      <w:r w:rsidRPr="00214ABC">
        <w:t>B.  Costs and expenses</w:t>
      </w:r>
    </w:p>
    <w:p w:rsidR="00D420F3" w:rsidRPr="00214ABC" w:rsidRDefault="00F9270F"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70</w:t>
      </w:r>
      <w:r w:rsidRPr="00214ABC">
        <w:fldChar w:fldCharType="end"/>
      </w:r>
      <w:r w:rsidR="0077175D" w:rsidRPr="00214ABC">
        <w:t xml:space="preserve">.  The applicant also claimed EUR </w:t>
      </w:r>
      <w:r w:rsidR="00C50181" w:rsidRPr="00214ABC">
        <w:t>14,591.20</w:t>
      </w:r>
      <w:r w:rsidR="0077175D" w:rsidRPr="00214ABC">
        <w:t xml:space="preserve"> for the costs and expenses incurred before the Court.</w:t>
      </w:r>
    </w:p>
    <w:p w:rsidR="00186948" w:rsidRPr="00214ABC" w:rsidRDefault="00F9270F"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71</w:t>
      </w:r>
      <w:r w:rsidRPr="00214ABC">
        <w:fldChar w:fldCharType="end"/>
      </w:r>
      <w:r w:rsidR="0077175D" w:rsidRPr="00214ABC">
        <w:t>.  The Government</w:t>
      </w:r>
      <w:r w:rsidR="008F1B32" w:rsidRPr="00214ABC">
        <w:t xml:space="preserve"> did not comment on the</w:t>
      </w:r>
      <w:r w:rsidR="00B64F40" w:rsidRPr="00214ABC">
        <w:t xml:space="preserve"> applicant</w:t>
      </w:r>
      <w:r w:rsidR="00214ABC" w:rsidRPr="00214ABC">
        <w:t>’</w:t>
      </w:r>
      <w:r w:rsidR="00B64F40" w:rsidRPr="00214ABC">
        <w:t>s claim</w:t>
      </w:r>
      <w:r w:rsidR="008F1B32" w:rsidRPr="00214ABC">
        <w:t>.</w:t>
      </w:r>
    </w:p>
    <w:p w:rsidR="00D420F3" w:rsidRPr="00214ABC" w:rsidRDefault="00F9270F"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72</w:t>
      </w:r>
      <w:r w:rsidRPr="00214ABC">
        <w:fldChar w:fldCharType="end"/>
      </w:r>
      <w:r w:rsidR="0077175D" w:rsidRPr="00214ABC">
        <w:t>.  </w:t>
      </w:r>
      <w:r w:rsidRPr="00214ABC">
        <w:t>According to the Court</w:t>
      </w:r>
      <w:r w:rsidR="00214ABC" w:rsidRPr="00214ABC">
        <w:t>’</w:t>
      </w:r>
      <w:r w:rsidRPr="00214ABC">
        <w:t>s case-law, an applicant is entitled to the reimbursement of costs and expenses only in so far as it has been shown that these have been actually and necessarily incurred and are reasonable as to quantum. In the present case, regard</w:t>
      </w:r>
      <w:r w:rsidR="0077175D" w:rsidRPr="00214ABC">
        <w:t xml:space="preserve"> being had to the documents in its possession and </w:t>
      </w:r>
      <w:r w:rsidRPr="00214ABC">
        <w:t>the above criteria</w:t>
      </w:r>
      <w:r w:rsidR="0077175D" w:rsidRPr="00214ABC">
        <w:t>, the Court considers it reasonable to award the sum of EUR</w:t>
      </w:r>
      <w:r w:rsidR="008F1B32" w:rsidRPr="00214ABC">
        <w:t xml:space="preserve"> 5</w:t>
      </w:r>
      <w:r w:rsidR="005A2D95" w:rsidRPr="00214ABC">
        <w:t>,000</w:t>
      </w:r>
      <w:r w:rsidR="0077175D" w:rsidRPr="00214ABC">
        <w:t xml:space="preserve"> for the proceedings before the Court.</w:t>
      </w:r>
    </w:p>
    <w:p w:rsidR="00D420F3" w:rsidRPr="00214ABC" w:rsidRDefault="0077175D" w:rsidP="00214ABC">
      <w:pPr>
        <w:pStyle w:val="ECHRHeading2"/>
      </w:pPr>
      <w:r w:rsidRPr="00214ABC">
        <w:t>C.  Default interest</w:t>
      </w:r>
    </w:p>
    <w:p w:rsidR="00D420F3" w:rsidRPr="00214ABC" w:rsidRDefault="00F9270F" w:rsidP="00214ABC">
      <w:pPr>
        <w:pStyle w:val="ECHRPara"/>
      </w:pPr>
      <w:r w:rsidRPr="00214ABC">
        <w:fldChar w:fldCharType="begin"/>
      </w:r>
      <w:r w:rsidRPr="00214ABC">
        <w:instrText xml:space="preserve"> SEQ level0 \*arabic </w:instrText>
      </w:r>
      <w:r w:rsidRPr="00214ABC">
        <w:fldChar w:fldCharType="separate"/>
      </w:r>
      <w:r w:rsidR="00214ABC" w:rsidRPr="00214ABC">
        <w:rPr>
          <w:noProof/>
        </w:rPr>
        <w:t>73</w:t>
      </w:r>
      <w:r w:rsidRPr="00214ABC">
        <w:fldChar w:fldCharType="end"/>
      </w:r>
      <w:r w:rsidR="0077175D" w:rsidRPr="00214ABC">
        <w:t>.  The Court considers it appropriate that the default interest rate should be based on the marginal lending rate of the European Central Bank, to which should be added three percentage points.</w:t>
      </w:r>
    </w:p>
    <w:p w:rsidR="00D420F3" w:rsidRPr="00214ABC" w:rsidRDefault="0077175D" w:rsidP="00214ABC">
      <w:pPr>
        <w:pStyle w:val="ECHRTitle1"/>
      </w:pPr>
      <w:r w:rsidRPr="00214ABC">
        <w:lastRenderedPageBreak/>
        <w:t>FOR THESE REASONS, THE COURT</w:t>
      </w:r>
      <w:r w:rsidR="00F9270F" w:rsidRPr="00214ABC">
        <w:t>, UNANIMOUSLY,</w:t>
      </w:r>
    </w:p>
    <w:p w:rsidR="00D420F3" w:rsidRPr="00214ABC" w:rsidRDefault="0077175D" w:rsidP="00214ABC">
      <w:pPr>
        <w:pStyle w:val="JuList"/>
      </w:pPr>
      <w:r w:rsidRPr="00214ABC">
        <w:t>1.  </w:t>
      </w:r>
      <w:r w:rsidRPr="00214ABC">
        <w:rPr>
          <w:i/>
        </w:rPr>
        <w:t>Declares</w:t>
      </w:r>
      <w:r w:rsidR="00F9270F" w:rsidRPr="00214ABC">
        <w:t xml:space="preserve"> </w:t>
      </w:r>
      <w:r w:rsidRPr="00214ABC">
        <w:t xml:space="preserve">the </w:t>
      </w:r>
      <w:r w:rsidR="00F9270F" w:rsidRPr="00214ABC">
        <w:t>application</w:t>
      </w:r>
      <w:r w:rsidRPr="00214ABC">
        <w:t xml:space="preserve"> admissible;</w:t>
      </w:r>
    </w:p>
    <w:p w:rsidR="00D420F3" w:rsidRPr="00214ABC" w:rsidRDefault="00D420F3" w:rsidP="00214ABC">
      <w:pPr>
        <w:pStyle w:val="JuList"/>
        <w:ind w:left="0" w:firstLine="0"/>
      </w:pPr>
    </w:p>
    <w:p w:rsidR="00D420F3" w:rsidRPr="00214ABC" w:rsidRDefault="00BB34B0" w:rsidP="00214ABC">
      <w:pPr>
        <w:pStyle w:val="JuList"/>
      </w:pPr>
      <w:r w:rsidRPr="00214ABC">
        <w:t>2.  </w:t>
      </w:r>
      <w:r w:rsidR="0077175D" w:rsidRPr="00214ABC">
        <w:rPr>
          <w:i/>
        </w:rPr>
        <w:t>Holds</w:t>
      </w:r>
      <w:r w:rsidR="00F9270F" w:rsidRPr="00214ABC">
        <w:t xml:space="preserve"> </w:t>
      </w:r>
      <w:r w:rsidR="0077175D" w:rsidRPr="00214ABC">
        <w:t>that there has been a violation of Article</w:t>
      </w:r>
      <w:r w:rsidR="0089412B" w:rsidRPr="00214ABC">
        <w:t> 10</w:t>
      </w:r>
      <w:r w:rsidR="0077175D" w:rsidRPr="00214ABC">
        <w:t xml:space="preserve"> of the Convention;</w:t>
      </w:r>
    </w:p>
    <w:p w:rsidR="00D420F3" w:rsidRPr="00214ABC" w:rsidRDefault="00D420F3" w:rsidP="00214ABC">
      <w:pPr>
        <w:pStyle w:val="JuList"/>
      </w:pPr>
    </w:p>
    <w:p w:rsidR="00D420F3" w:rsidRPr="00214ABC" w:rsidRDefault="00BB34B0" w:rsidP="00214ABC">
      <w:pPr>
        <w:pStyle w:val="JuList"/>
      </w:pPr>
      <w:r w:rsidRPr="00214ABC">
        <w:t>3.</w:t>
      </w:r>
      <w:r w:rsidR="0077175D" w:rsidRPr="00214ABC">
        <w:t>  </w:t>
      </w:r>
      <w:r w:rsidR="0077175D" w:rsidRPr="00214ABC">
        <w:rPr>
          <w:i/>
        </w:rPr>
        <w:t>Holds</w:t>
      </w:r>
      <w:r w:rsidR="007D53A4" w:rsidRPr="00214ABC">
        <w:t>,</w:t>
      </w:r>
    </w:p>
    <w:p w:rsidR="00D420F3" w:rsidRPr="00214ABC" w:rsidRDefault="0077175D" w:rsidP="00214ABC">
      <w:pPr>
        <w:pStyle w:val="JuLista"/>
      </w:pPr>
      <w:r w:rsidRPr="00214ABC">
        <w:t>(a)  that the respondent State is to pay the applicant, within three months</w:t>
      </w:r>
      <w:r w:rsidR="00362308" w:rsidRPr="00214ABC">
        <w:t xml:space="preserve"> </w:t>
      </w:r>
      <w:r w:rsidR="00F9270F" w:rsidRPr="00214ABC">
        <w:t>from the date on which the judgment becomes final in accordance with Article 44 § 2 of the Convention,</w:t>
      </w:r>
      <w:r w:rsidRPr="00214ABC">
        <w:t xml:space="preserve"> the following amounts:</w:t>
      </w:r>
    </w:p>
    <w:p w:rsidR="00D420F3" w:rsidRPr="00214ABC" w:rsidRDefault="0077175D" w:rsidP="00214ABC">
      <w:pPr>
        <w:pStyle w:val="JuListi"/>
      </w:pPr>
      <w:r w:rsidRPr="00214ABC">
        <w:t>(</w:t>
      </w:r>
      <w:proofErr w:type="spellStart"/>
      <w:r w:rsidRPr="00214ABC">
        <w:t>i</w:t>
      </w:r>
      <w:proofErr w:type="spellEnd"/>
      <w:r w:rsidRPr="00214ABC">
        <w:t xml:space="preserve">)  EUR </w:t>
      </w:r>
      <w:r w:rsidR="00C50181" w:rsidRPr="00214ABC">
        <w:t xml:space="preserve">12,000 (twelve thousand </w:t>
      </w:r>
      <w:r w:rsidRPr="00214ABC">
        <w:t>euros), plus any tax that may be chargeable, in respect of non-pecuniary damage;</w:t>
      </w:r>
    </w:p>
    <w:p w:rsidR="00D420F3" w:rsidRPr="00214ABC" w:rsidRDefault="0077175D" w:rsidP="00214ABC">
      <w:pPr>
        <w:pStyle w:val="JuListi"/>
      </w:pPr>
      <w:r w:rsidRPr="00214ABC">
        <w:t xml:space="preserve">(ii)  EUR </w:t>
      </w:r>
      <w:r w:rsidR="00C50181" w:rsidRPr="00214ABC">
        <w:t xml:space="preserve">5,000 (five thousand </w:t>
      </w:r>
      <w:r w:rsidRPr="00214ABC">
        <w:t>euros), plus any tax that may be chargeable to the applicant, in respect of costs and expenses;</w:t>
      </w:r>
    </w:p>
    <w:p w:rsidR="00D420F3" w:rsidRPr="00214ABC" w:rsidRDefault="0077175D" w:rsidP="00214ABC">
      <w:pPr>
        <w:pStyle w:val="JuLista"/>
      </w:pPr>
      <w:r w:rsidRPr="00214ABC">
        <w:t>(b)  that from the expiry of the above-mentioned three months until settlement simple interest shall be payable on the above amount at a rate equal to the marginal lending rate of the European Central Bank during the default period plus three percentage points;</w:t>
      </w:r>
    </w:p>
    <w:p w:rsidR="00D420F3" w:rsidRPr="00214ABC" w:rsidRDefault="00D420F3" w:rsidP="00214ABC">
      <w:pPr>
        <w:pStyle w:val="JuList"/>
      </w:pPr>
    </w:p>
    <w:p w:rsidR="00D420F3" w:rsidRPr="00214ABC" w:rsidRDefault="00BB34B0" w:rsidP="00214ABC">
      <w:pPr>
        <w:pStyle w:val="JuList"/>
      </w:pPr>
      <w:r w:rsidRPr="00214ABC">
        <w:t>4.  </w:t>
      </w:r>
      <w:r w:rsidR="0077175D" w:rsidRPr="00214ABC">
        <w:rPr>
          <w:i/>
        </w:rPr>
        <w:t>Dismisses</w:t>
      </w:r>
      <w:r w:rsidR="00F9270F" w:rsidRPr="00214ABC">
        <w:t xml:space="preserve"> </w:t>
      </w:r>
      <w:r w:rsidR="0077175D" w:rsidRPr="00214ABC">
        <w:t>the remainder of the applicant</w:t>
      </w:r>
      <w:r w:rsidR="00214ABC" w:rsidRPr="00214ABC">
        <w:t>’</w:t>
      </w:r>
      <w:r w:rsidR="00F9270F" w:rsidRPr="00214ABC">
        <w:t>s</w:t>
      </w:r>
      <w:r w:rsidR="0077175D" w:rsidRPr="00214ABC">
        <w:t xml:space="preserve"> claim for just satisfaction</w:t>
      </w:r>
      <w:r w:rsidRPr="00214ABC">
        <w:t>.</w:t>
      </w:r>
    </w:p>
    <w:p w:rsidR="00D420F3" w:rsidRPr="00214ABC" w:rsidRDefault="0077175D" w:rsidP="00214ABC">
      <w:pPr>
        <w:pStyle w:val="JuParaLast"/>
      </w:pPr>
      <w:r w:rsidRPr="00214ABC">
        <w:t xml:space="preserve">Done in English, and notified in writing on </w:t>
      </w:r>
      <w:r w:rsidR="00C96603" w:rsidRPr="00214ABC">
        <w:t>7 March</w:t>
      </w:r>
      <w:r w:rsidR="007B2CE2" w:rsidRPr="00214ABC">
        <w:t xml:space="preserve"> </w:t>
      </w:r>
      <w:r w:rsidR="00C96603" w:rsidRPr="00214ABC">
        <w:t>2019</w:t>
      </w:r>
      <w:r w:rsidRPr="00214ABC">
        <w:t>, pursuant to Rule 77 §§ 2 and 3 of the Rules of Court.</w:t>
      </w:r>
    </w:p>
    <w:p w:rsidR="00D420F3" w:rsidRPr="00214ABC" w:rsidRDefault="0077175D" w:rsidP="00214ABC">
      <w:pPr>
        <w:pStyle w:val="JuSigned"/>
        <w:tabs>
          <w:tab w:val="clear" w:pos="6407"/>
          <w:tab w:val="center" w:pos="6096"/>
        </w:tabs>
        <w:rPr>
          <w:lang w:val="pt-PT"/>
        </w:rPr>
      </w:pPr>
      <w:r w:rsidRPr="00214ABC">
        <w:tab/>
      </w:r>
      <w:r w:rsidR="00F9270F" w:rsidRPr="00214ABC">
        <w:rPr>
          <w:lang w:val="pt-PT"/>
        </w:rPr>
        <w:t>Abel Campos</w:t>
      </w:r>
      <w:r w:rsidRPr="00214ABC">
        <w:rPr>
          <w:lang w:val="pt-PT"/>
        </w:rPr>
        <w:tab/>
      </w:r>
      <w:r w:rsidR="00F9270F" w:rsidRPr="00214ABC">
        <w:rPr>
          <w:szCs w:val="24"/>
          <w:lang w:val="pt-PT"/>
        </w:rPr>
        <w:t>Linos-Alexandre Sicilianos</w:t>
      </w:r>
      <w:r w:rsidRPr="00214ABC">
        <w:rPr>
          <w:szCs w:val="24"/>
          <w:lang w:val="pt-PT"/>
        </w:rPr>
        <w:br/>
      </w:r>
      <w:r w:rsidRPr="00214ABC">
        <w:rPr>
          <w:lang w:val="pt-PT"/>
        </w:rPr>
        <w:tab/>
      </w:r>
      <w:r w:rsidR="00F9270F" w:rsidRPr="00214ABC">
        <w:rPr>
          <w:iCs/>
          <w:lang w:val="pt-PT"/>
        </w:rPr>
        <w:t>Registrar</w:t>
      </w:r>
      <w:r w:rsidRPr="00214ABC">
        <w:rPr>
          <w:lang w:val="pt-PT"/>
        </w:rPr>
        <w:tab/>
        <w:t>President</w:t>
      </w:r>
    </w:p>
    <w:p w:rsidR="00D420F3" w:rsidRPr="00214ABC" w:rsidRDefault="00D420F3" w:rsidP="00214ABC">
      <w:pPr>
        <w:rPr>
          <w:lang w:val="pt-PT"/>
        </w:rPr>
      </w:pPr>
    </w:p>
    <w:p w:rsidR="00214ABC" w:rsidRPr="00214ABC" w:rsidRDefault="00214ABC" w:rsidP="00214ABC">
      <w:pPr>
        <w:rPr>
          <w:lang w:val="pt-PT"/>
        </w:rPr>
      </w:pPr>
    </w:p>
    <w:sectPr w:rsidR="00214ABC" w:rsidRPr="00214ABC" w:rsidSect="00C96603">
      <w:headerReference w:type="even" r:id="rId15"/>
      <w:headerReference w:type="default" r:id="rId16"/>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99" w:rsidRDefault="00BB7C99">
      <w:r>
        <w:separator/>
      </w:r>
    </w:p>
  </w:endnote>
  <w:endnote w:type="continuationSeparator" w:id="0">
    <w:p w:rsidR="00BB7C99" w:rsidRDefault="00BB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03" w:rsidRPr="00150BFA" w:rsidRDefault="00C96603" w:rsidP="0020718E">
    <w:pPr>
      <w:jc w:val="center"/>
    </w:pPr>
    <w:r>
      <w:rPr>
        <w:noProof/>
        <w:lang w:val="it-IT" w:eastAsia="it-IT"/>
      </w:rPr>
      <w:drawing>
        <wp:inline distT="0" distB="0" distL="0" distR="0" wp14:anchorId="797D1854" wp14:editId="4F1B40C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96603" w:rsidRDefault="00C966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99" w:rsidRPr="003152BA" w:rsidRDefault="00BB7C99" w:rsidP="00D420F3">
      <w:r w:rsidRPr="003152BA">
        <w:separator/>
      </w:r>
    </w:p>
  </w:footnote>
  <w:footnote w:type="continuationSeparator" w:id="0">
    <w:p w:rsidR="00BB7C99" w:rsidRPr="003152BA" w:rsidRDefault="00BB7C99" w:rsidP="00D420F3">
      <w:r w:rsidRPr="003152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3B" w:rsidRPr="00C96603" w:rsidRDefault="0019433B" w:rsidP="00C96603">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03" w:rsidRPr="00A45145" w:rsidRDefault="00C96603" w:rsidP="00A45145">
    <w:pPr>
      <w:jc w:val="center"/>
    </w:pPr>
    <w:r>
      <w:rPr>
        <w:noProof/>
        <w:lang w:val="it-IT" w:eastAsia="it-IT"/>
      </w:rPr>
      <w:drawing>
        <wp:inline distT="0" distB="0" distL="0" distR="0" wp14:anchorId="640DA4FB" wp14:editId="7A7F1CB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96603" w:rsidRDefault="00C96603" w:rsidP="002223B6">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03" w:rsidRPr="003152BA" w:rsidRDefault="00C96603" w:rsidP="00D420F3">
    <w:pPr>
      <w:pStyle w:val="ECHRHeader"/>
    </w:pPr>
    <w:r>
      <w:rPr>
        <w:rStyle w:val="Numeropagina"/>
        <w:szCs w:val="18"/>
      </w:rPr>
      <w:fldChar w:fldCharType="begin"/>
    </w:r>
    <w:r>
      <w:rPr>
        <w:rStyle w:val="Numeropagina"/>
        <w:szCs w:val="18"/>
      </w:rPr>
      <w:instrText xml:space="preserve"> PAGE </w:instrText>
    </w:r>
    <w:r>
      <w:rPr>
        <w:rStyle w:val="Numeropagina"/>
        <w:szCs w:val="18"/>
      </w:rPr>
      <w:fldChar w:fldCharType="separate"/>
    </w:r>
    <w:r w:rsidR="009D76DB">
      <w:rPr>
        <w:rStyle w:val="Numeropagina"/>
        <w:noProof/>
        <w:szCs w:val="18"/>
      </w:rPr>
      <w:t>12</w:t>
    </w:r>
    <w:r>
      <w:rPr>
        <w:rStyle w:val="Numeropagina"/>
        <w:szCs w:val="18"/>
      </w:rPr>
      <w:fldChar w:fldCharType="end"/>
    </w:r>
    <w:r w:rsidRPr="003152BA">
      <w:tab/>
    </w:r>
    <w:r>
      <w:t>SALLUSTI v. ITALY</w:t>
    </w:r>
    <w:r w:rsidRPr="003152BA">
      <w:t xml:space="preserve"> </w:t>
    </w:r>
    <w:r w:rsidRPr="003152BA">
      <w:rPr>
        <w:noProof/>
      </w:rPr>
      <w:t>J</w:t>
    </w:r>
    <w:r w:rsidR="009B54F3">
      <w:rPr>
        <w:noProof/>
      </w:rPr>
      <w:t>UDG</w:t>
    </w:r>
    <w:r>
      <w:rPr>
        <w:noProof/>
      </w:rPr>
      <w:t>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03" w:rsidRPr="003152BA" w:rsidRDefault="00C96603" w:rsidP="00D420F3">
    <w:pPr>
      <w:pStyle w:val="ECHRHeader"/>
    </w:pPr>
    <w:r w:rsidRPr="003152BA">
      <w:tab/>
    </w:r>
    <w:r>
      <w:t>SALLUSTI v. ITALY</w:t>
    </w:r>
    <w:r w:rsidRPr="003152BA">
      <w:t xml:space="preserve"> </w:t>
    </w:r>
    <w:r w:rsidRPr="003152BA">
      <w:rPr>
        <w:noProof/>
      </w:rPr>
      <w:t>J</w:t>
    </w:r>
    <w:r>
      <w:rPr>
        <w:noProof/>
      </w:rPr>
      <w:t>UDGMENT</w:t>
    </w:r>
    <w:r w:rsidRPr="003152BA">
      <w:tab/>
    </w:r>
    <w:r>
      <w:rPr>
        <w:rStyle w:val="Numeropagina"/>
        <w:szCs w:val="18"/>
      </w:rPr>
      <w:fldChar w:fldCharType="begin"/>
    </w:r>
    <w:r>
      <w:rPr>
        <w:rStyle w:val="Numeropagina"/>
        <w:szCs w:val="18"/>
      </w:rPr>
      <w:instrText xml:space="preserve"> PAGE </w:instrText>
    </w:r>
    <w:r>
      <w:rPr>
        <w:rStyle w:val="Numeropagina"/>
        <w:szCs w:val="18"/>
      </w:rPr>
      <w:fldChar w:fldCharType="separate"/>
    </w:r>
    <w:r w:rsidR="009D76DB">
      <w:rPr>
        <w:rStyle w:val="Numeropagina"/>
        <w:noProof/>
        <w:szCs w:val="18"/>
      </w:rPr>
      <w:t>11</w:t>
    </w:r>
    <w:r>
      <w:rPr>
        <w:rStyle w:val="Numeropagina"/>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90ECFBC"/>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C5B8BEF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6F1CF73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23802660"/>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Numeroelenco"/>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402574D"/>
    <w:multiLevelType w:val="hybridMultilevel"/>
    <w:tmpl w:val="1284C69A"/>
    <w:lvl w:ilvl="0" w:tplc="0409001B">
      <w:start w:val="1"/>
      <w:numFmt w:val="lowerRoman"/>
      <w:lvlText w:val="%1."/>
      <w:lvlJc w:val="right"/>
      <w:pPr>
        <w:ind w:left="2422" w:hanging="360"/>
      </w:pPr>
    </w:lvl>
    <w:lvl w:ilvl="1" w:tplc="04090019" w:tentative="1">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11">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ED65CD"/>
    <w:multiLevelType w:val="hybridMultilevel"/>
    <w:tmpl w:val="17A473B2"/>
    <w:lvl w:ilvl="0" w:tplc="04090017">
      <w:start w:val="1"/>
      <w:numFmt w:val="low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3">
    <w:nsid w:val="2A500622"/>
    <w:multiLevelType w:val="hybridMultilevel"/>
    <w:tmpl w:val="56A8E3FE"/>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4">
    <w:nsid w:val="2F8B332B"/>
    <w:multiLevelType w:val="multilevel"/>
    <w:tmpl w:val="040C001F"/>
    <w:numStyleLink w:val="111111"/>
  </w:abstractNum>
  <w:abstractNum w:abstractNumId="15">
    <w:nsid w:val="40680CA9"/>
    <w:multiLevelType w:val="hybridMultilevel"/>
    <w:tmpl w:val="17A473B2"/>
    <w:lvl w:ilvl="0" w:tplc="04090017">
      <w:start w:val="1"/>
      <w:numFmt w:val="low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6">
    <w:nsid w:val="450E5ED6"/>
    <w:multiLevelType w:val="hybridMultilevel"/>
    <w:tmpl w:val="95369CAC"/>
    <w:lvl w:ilvl="0" w:tplc="04090017">
      <w:start w:val="1"/>
      <w:numFmt w:val="lowerLetter"/>
      <w:lvlText w:val="%1)"/>
      <w:lvlJc w:val="left"/>
      <w:pPr>
        <w:ind w:left="2084" w:hanging="360"/>
      </w:p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17">
    <w:nsid w:val="5CEA3F79"/>
    <w:multiLevelType w:val="hybridMultilevel"/>
    <w:tmpl w:val="AC80461A"/>
    <w:lvl w:ilvl="0" w:tplc="0409000F">
      <w:start w:val="1"/>
      <w:numFmt w:val="decimal"/>
      <w:lvlText w:val="%1."/>
      <w:lvlJc w:val="left"/>
      <w:pPr>
        <w:ind w:left="1724" w:hanging="360"/>
      </w:pPr>
    </w:lvl>
    <w:lvl w:ilvl="1" w:tplc="E96E9FEA">
      <w:start w:val="1"/>
      <w:numFmt w:val="decimal"/>
      <w:lvlText w:val="%2)"/>
      <w:lvlJc w:val="left"/>
      <w:pPr>
        <w:ind w:left="2729" w:hanging="645"/>
      </w:pPr>
      <w:rPr>
        <w:rFonts w:hint="default"/>
      </w:r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8">
    <w:nsid w:val="62EE198C"/>
    <w:multiLevelType w:val="hybridMultilevel"/>
    <w:tmpl w:val="66540AE0"/>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7FD1241"/>
    <w:multiLevelType w:val="hybridMultilevel"/>
    <w:tmpl w:val="F6D86CC2"/>
    <w:lvl w:ilvl="0" w:tplc="135E7E6C">
      <w:start w:val="1"/>
      <w:numFmt w:val="bullet"/>
      <w:pStyle w:val="Puntoelenco"/>
      <w:lvlText w:val=""/>
      <w:lvlJc w:val="left"/>
      <w:pPr>
        <w:tabs>
          <w:tab w:val="num" w:pos="851"/>
        </w:tabs>
        <w:ind w:left="568" w:firstLine="0"/>
      </w:pPr>
      <w:rPr>
        <w:rFonts w:ascii="Wingdings" w:hAnsi="Wingdings" w:hint="default"/>
        <w:color w:val="808080"/>
        <w:sz w:val="16"/>
      </w:rPr>
    </w:lvl>
    <w:lvl w:ilvl="1" w:tplc="810288C4" w:tentative="1">
      <w:start w:val="1"/>
      <w:numFmt w:val="bullet"/>
      <w:lvlText w:val="o"/>
      <w:lvlJc w:val="left"/>
      <w:pPr>
        <w:tabs>
          <w:tab w:val="num" w:pos="1724"/>
        </w:tabs>
        <w:ind w:left="1724" w:hanging="360"/>
      </w:pPr>
      <w:rPr>
        <w:rFonts w:ascii="Courier New" w:hAnsi="Courier New" w:cs="Courier New" w:hint="default"/>
      </w:rPr>
    </w:lvl>
    <w:lvl w:ilvl="2" w:tplc="4470F988" w:tentative="1">
      <w:start w:val="1"/>
      <w:numFmt w:val="bullet"/>
      <w:lvlText w:val=""/>
      <w:lvlJc w:val="left"/>
      <w:pPr>
        <w:tabs>
          <w:tab w:val="num" w:pos="2444"/>
        </w:tabs>
        <w:ind w:left="2444" w:hanging="360"/>
      </w:pPr>
      <w:rPr>
        <w:rFonts w:ascii="Wingdings" w:hAnsi="Wingdings" w:hint="default"/>
      </w:rPr>
    </w:lvl>
    <w:lvl w:ilvl="3" w:tplc="5FACB78A" w:tentative="1">
      <w:start w:val="1"/>
      <w:numFmt w:val="bullet"/>
      <w:lvlText w:val=""/>
      <w:lvlJc w:val="left"/>
      <w:pPr>
        <w:tabs>
          <w:tab w:val="num" w:pos="3164"/>
        </w:tabs>
        <w:ind w:left="3164" w:hanging="360"/>
      </w:pPr>
      <w:rPr>
        <w:rFonts w:ascii="Symbol" w:hAnsi="Symbol" w:hint="default"/>
      </w:rPr>
    </w:lvl>
    <w:lvl w:ilvl="4" w:tplc="B63E179C" w:tentative="1">
      <w:start w:val="1"/>
      <w:numFmt w:val="bullet"/>
      <w:lvlText w:val="o"/>
      <w:lvlJc w:val="left"/>
      <w:pPr>
        <w:tabs>
          <w:tab w:val="num" w:pos="3884"/>
        </w:tabs>
        <w:ind w:left="3884" w:hanging="360"/>
      </w:pPr>
      <w:rPr>
        <w:rFonts w:ascii="Courier New" w:hAnsi="Courier New" w:cs="Courier New" w:hint="default"/>
      </w:rPr>
    </w:lvl>
    <w:lvl w:ilvl="5" w:tplc="204A3DC2" w:tentative="1">
      <w:start w:val="1"/>
      <w:numFmt w:val="bullet"/>
      <w:lvlText w:val=""/>
      <w:lvlJc w:val="left"/>
      <w:pPr>
        <w:tabs>
          <w:tab w:val="num" w:pos="4604"/>
        </w:tabs>
        <w:ind w:left="4604" w:hanging="360"/>
      </w:pPr>
      <w:rPr>
        <w:rFonts w:ascii="Wingdings" w:hAnsi="Wingdings" w:hint="default"/>
      </w:rPr>
    </w:lvl>
    <w:lvl w:ilvl="6" w:tplc="C58C412E" w:tentative="1">
      <w:start w:val="1"/>
      <w:numFmt w:val="bullet"/>
      <w:lvlText w:val=""/>
      <w:lvlJc w:val="left"/>
      <w:pPr>
        <w:tabs>
          <w:tab w:val="num" w:pos="5324"/>
        </w:tabs>
        <w:ind w:left="5324" w:hanging="360"/>
      </w:pPr>
      <w:rPr>
        <w:rFonts w:ascii="Symbol" w:hAnsi="Symbol" w:hint="default"/>
      </w:rPr>
    </w:lvl>
    <w:lvl w:ilvl="7" w:tplc="D4D47A0A" w:tentative="1">
      <w:start w:val="1"/>
      <w:numFmt w:val="bullet"/>
      <w:lvlText w:val="o"/>
      <w:lvlJc w:val="left"/>
      <w:pPr>
        <w:tabs>
          <w:tab w:val="num" w:pos="6044"/>
        </w:tabs>
        <w:ind w:left="6044" w:hanging="360"/>
      </w:pPr>
      <w:rPr>
        <w:rFonts w:ascii="Courier New" w:hAnsi="Courier New" w:cs="Courier New" w:hint="default"/>
      </w:rPr>
    </w:lvl>
    <w:lvl w:ilvl="8" w:tplc="4AF04BF4" w:tentative="1">
      <w:start w:val="1"/>
      <w:numFmt w:val="bullet"/>
      <w:lvlText w:val=""/>
      <w:lvlJc w:val="left"/>
      <w:pPr>
        <w:tabs>
          <w:tab w:val="num" w:pos="6764"/>
        </w:tabs>
        <w:ind w:left="6764" w:hanging="360"/>
      </w:pPr>
      <w:rPr>
        <w:rFonts w:ascii="Wingdings" w:hAnsi="Wingdings" w:hint="default"/>
      </w:rPr>
    </w:lvl>
  </w:abstractNum>
  <w:abstractNum w:abstractNumId="20">
    <w:nsid w:val="695405DC"/>
    <w:multiLevelType w:val="hybridMultilevel"/>
    <w:tmpl w:val="CD0A8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2475C9"/>
    <w:multiLevelType w:val="hybridMultilevel"/>
    <w:tmpl w:val="284E9430"/>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2D239B3"/>
    <w:multiLevelType w:val="hybridMultilevel"/>
    <w:tmpl w:val="8E8E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737461D"/>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1"/>
  </w:num>
  <w:num w:numId="3">
    <w:abstractNumId w:val="9"/>
  </w:num>
  <w:num w:numId="4">
    <w:abstractNumId w:val="2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3"/>
  </w:num>
  <w:num w:numId="16">
    <w:abstractNumId w:val="23"/>
  </w:num>
  <w:num w:numId="17">
    <w:abstractNumId w:val="21"/>
  </w:num>
  <w:num w:numId="18">
    <w:abstractNumId w:val="22"/>
  </w:num>
  <w:num w:numId="19">
    <w:abstractNumId w:val="14"/>
  </w:num>
  <w:num w:numId="20">
    <w:abstractNumId w:val="13"/>
  </w:num>
  <w:num w:numId="21">
    <w:abstractNumId w:val="17"/>
  </w:num>
  <w:num w:numId="22">
    <w:abstractNumId w:val="16"/>
  </w:num>
  <w:num w:numId="23">
    <w:abstractNumId w:val="15"/>
  </w:num>
  <w:num w:numId="24">
    <w:abstractNumId w:val="18"/>
  </w:num>
  <w:num w:numId="25">
    <w:abstractNumId w:val="10"/>
  </w:num>
  <w:num w:numId="26">
    <w:abstractNumId w:val="12"/>
  </w:num>
  <w:num w:numId="27">
    <w:abstractNumId w:val="23"/>
  </w:num>
  <w:num w:numId="28">
    <w:abstractNumId w:val="23"/>
  </w:num>
  <w:num w:numId="29">
    <w:abstractNumId w:val="20"/>
  </w:num>
  <w:num w:numId="30">
    <w:abstractNumId w:val="2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F9270F"/>
    <w:rsid w:val="00001893"/>
    <w:rsid w:val="0000272F"/>
    <w:rsid w:val="0000328F"/>
    <w:rsid w:val="00003C58"/>
    <w:rsid w:val="00004905"/>
    <w:rsid w:val="000056AE"/>
    <w:rsid w:val="00010934"/>
    <w:rsid w:val="00011D37"/>
    <w:rsid w:val="00023283"/>
    <w:rsid w:val="00027846"/>
    <w:rsid w:val="00030E83"/>
    <w:rsid w:val="000316F0"/>
    <w:rsid w:val="00041F87"/>
    <w:rsid w:val="00053368"/>
    <w:rsid w:val="0006621A"/>
    <w:rsid w:val="00066C1F"/>
    <w:rsid w:val="00072745"/>
    <w:rsid w:val="00074F8F"/>
    <w:rsid w:val="0007773F"/>
    <w:rsid w:val="00080703"/>
    <w:rsid w:val="00086624"/>
    <w:rsid w:val="00086C48"/>
    <w:rsid w:val="00086FAD"/>
    <w:rsid w:val="00093C4E"/>
    <w:rsid w:val="00095F44"/>
    <w:rsid w:val="000971BB"/>
    <w:rsid w:val="000B25C4"/>
    <w:rsid w:val="000D34F6"/>
    <w:rsid w:val="000D7EE5"/>
    <w:rsid w:val="000E239E"/>
    <w:rsid w:val="000E3B52"/>
    <w:rsid w:val="000E4C53"/>
    <w:rsid w:val="000E5D0B"/>
    <w:rsid w:val="000E5F81"/>
    <w:rsid w:val="000E75F7"/>
    <w:rsid w:val="000E7BC9"/>
    <w:rsid w:val="000F19D5"/>
    <w:rsid w:val="000F2C15"/>
    <w:rsid w:val="001056C0"/>
    <w:rsid w:val="001160B8"/>
    <w:rsid w:val="0012043B"/>
    <w:rsid w:val="00120E42"/>
    <w:rsid w:val="00125EC9"/>
    <w:rsid w:val="001304F7"/>
    <w:rsid w:val="00132EBB"/>
    <w:rsid w:val="001458B2"/>
    <w:rsid w:val="00147C5A"/>
    <w:rsid w:val="0015327A"/>
    <w:rsid w:val="00164420"/>
    <w:rsid w:val="00180B91"/>
    <w:rsid w:val="001866B2"/>
    <w:rsid w:val="00186948"/>
    <w:rsid w:val="0019077F"/>
    <w:rsid w:val="001910BD"/>
    <w:rsid w:val="00193852"/>
    <w:rsid w:val="0019433B"/>
    <w:rsid w:val="001945C2"/>
    <w:rsid w:val="001A1F97"/>
    <w:rsid w:val="001A3723"/>
    <w:rsid w:val="001A3F8C"/>
    <w:rsid w:val="001A50F1"/>
    <w:rsid w:val="001B16E6"/>
    <w:rsid w:val="001C0CD3"/>
    <w:rsid w:val="001C15CD"/>
    <w:rsid w:val="001C1D2E"/>
    <w:rsid w:val="001D28FA"/>
    <w:rsid w:val="001D420E"/>
    <w:rsid w:val="001E563F"/>
    <w:rsid w:val="001F5E2A"/>
    <w:rsid w:val="00200FE6"/>
    <w:rsid w:val="00201D3D"/>
    <w:rsid w:val="002031DE"/>
    <w:rsid w:val="0021212D"/>
    <w:rsid w:val="002142BE"/>
    <w:rsid w:val="00214ABC"/>
    <w:rsid w:val="002223B6"/>
    <w:rsid w:val="00244CE5"/>
    <w:rsid w:val="00245017"/>
    <w:rsid w:val="0024552C"/>
    <w:rsid w:val="00245CE6"/>
    <w:rsid w:val="0025095F"/>
    <w:rsid w:val="002535C2"/>
    <w:rsid w:val="00262ED3"/>
    <w:rsid w:val="00272C80"/>
    <w:rsid w:val="002842EC"/>
    <w:rsid w:val="002A1B14"/>
    <w:rsid w:val="002A7D2C"/>
    <w:rsid w:val="002C3183"/>
    <w:rsid w:val="002C7404"/>
    <w:rsid w:val="002D1452"/>
    <w:rsid w:val="002D6DB3"/>
    <w:rsid w:val="002D796B"/>
    <w:rsid w:val="002E3146"/>
    <w:rsid w:val="002E3D34"/>
    <w:rsid w:val="002E5387"/>
    <w:rsid w:val="002E5789"/>
    <w:rsid w:val="002F0AF4"/>
    <w:rsid w:val="0030367B"/>
    <w:rsid w:val="00316DCD"/>
    <w:rsid w:val="00317329"/>
    <w:rsid w:val="0032778E"/>
    <w:rsid w:val="003336EA"/>
    <w:rsid w:val="00336BE6"/>
    <w:rsid w:val="00341248"/>
    <w:rsid w:val="00342751"/>
    <w:rsid w:val="00347AC9"/>
    <w:rsid w:val="003519DE"/>
    <w:rsid w:val="00352382"/>
    <w:rsid w:val="003528BB"/>
    <w:rsid w:val="00356C0D"/>
    <w:rsid w:val="00362308"/>
    <w:rsid w:val="003637B7"/>
    <w:rsid w:val="003644B6"/>
    <w:rsid w:val="003665CD"/>
    <w:rsid w:val="0037589C"/>
    <w:rsid w:val="00391164"/>
    <w:rsid w:val="00396251"/>
    <w:rsid w:val="003A0050"/>
    <w:rsid w:val="003A153B"/>
    <w:rsid w:val="003A1BA5"/>
    <w:rsid w:val="003A1E7D"/>
    <w:rsid w:val="003A7777"/>
    <w:rsid w:val="003B3312"/>
    <w:rsid w:val="003B4B2A"/>
    <w:rsid w:val="003C2040"/>
    <w:rsid w:val="003C2312"/>
    <w:rsid w:val="003C2907"/>
    <w:rsid w:val="003D61B8"/>
    <w:rsid w:val="003E0EF8"/>
    <w:rsid w:val="003E1ECC"/>
    <w:rsid w:val="003F4992"/>
    <w:rsid w:val="00402A73"/>
    <w:rsid w:val="0040432D"/>
    <w:rsid w:val="00405ECF"/>
    <w:rsid w:val="004113A2"/>
    <w:rsid w:val="004136A6"/>
    <w:rsid w:val="00416EE8"/>
    <w:rsid w:val="00424DEA"/>
    <w:rsid w:val="00424FB7"/>
    <w:rsid w:val="004320ED"/>
    <w:rsid w:val="004439BC"/>
    <w:rsid w:val="004666AD"/>
    <w:rsid w:val="00480038"/>
    <w:rsid w:val="00480453"/>
    <w:rsid w:val="004822A4"/>
    <w:rsid w:val="00486F6B"/>
    <w:rsid w:val="00493BC3"/>
    <w:rsid w:val="00497C1E"/>
    <w:rsid w:val="004A5542"/>
    <w:rsid w:val="004B1127"/>
    <w:rsid w:val="004B13EE"/>
    <w:rsid w:val="004B55AE"/>
    <w:rsid w:val="004B5E74"/>
    <w:rsid w:val="004B6878"/>
    <w:rsid w:val="004C3E31"/>
    <w:rsid w:val="004C71C9"/>
    <w:rsid w:val="004E0EE1"/>
    <w:rsid w:val="004E120D"/>
    <w:rsid w:val="004E487D"/>
    <w:rsid w:val="004E5F0B"/>
    <w:rsid w:val="004E6760"/>
    <w:rsid w:val="004F1DC2"/>
    <w:rsid w:val="004F57ED"/>
    <w:rsid w:val="004F7660"/>
    <w:rsid w:val="0051021C"/>
    <w:rsid w:val="00513DD3"/>
    <w:rsid w:val="0052019D"/>
    <w:rsid w:val="005241DE"/>
    <w:rsid w:val="005274F7"/>
    <w:rsid w:val="00534967"/>
    <w:rsid w:val="00535BBA"/>
    <w:rsid w:val="00540069"/>
    <w:rsid w:val="0054506A"/>
    <w:rsid w:val="00545FB1"/>
    <w:rsid w:val="00547783"/>
    <w:rsid w:val="005558EF"/>
    <w:rsid w:val="00557DED"/>
    <w:rsid w:val="005631CE"/>
    <w:rsid w:val="0057213E"/>
    <w:rsid w:val="0057586A"/>
    <w:rsid w:val="00576FB7"/>
    <w:rsid w:val="00577FFE"/>
    <w:rsid w:val="00584DC0"/>
    <w:rsid w:val="00585BCC"/>
    <w:rsid w:val="0059392F"/>
    <w:rsid w:val="00595A37"/>
    <w:rsid w:val="00597F1E"/>
    <w:rsid w:val="005A025D"/>
    <w:rsid w:val="005A2D95"/>
    <w:rsid w:val="005A546D"/>
    <w:rsid w:val="005B1C17"/>
    <w:rsid w:val="005C0884"/>
    <w:rsid w:val="005C40D0"/>
    <w:rsid w:val="005C6598"/>
    <w:rsid w:val="005D4BA2"/>
    <w:rsid w:val="005E62FD"/>
    <w:rsid w:val="005F431F"/>
    <w:rsid w:val="005F47F4"/>
    <w:rsid w:val="0061764F"/>
    <w:rsid w:val="00622F2F"/>
    <w:rsid w:val="00627DF2"/>
    <w:rsid w:val="00630F58"/>
    <w:rsid w:val="00640C97"/>
    <w:rsid w:val="0064200E"/>
    <w:rsid w:val="00646604"/>
    <w:rsid w:val="006533E3"/>
    <w:rsid w:val="00654AEB"/>
    <w:rsid w:val="00654D13"/>
    <w:rsid w:val="00656489"/>
    <w:rsid w:val="00656960"/>
    <w:rsid w:val="00657629"/>
    <w:rsid w:val="00657D73"/>
    <w:rsid w:val="00657DDE"/>
    <w:rsid w:val="00661681"/>
    <w:rsid w:val="00662400"/>
    <w:rsid w:val="00663D56"/>
    <w:rsid w:val="006647EB"/>
    <w:rsid w:val="006670E8"/>
    <w:rsid w:val="00670795"/>
    <w:rsid w:val="00670E82"/>
    <w:rsid w:val="0067106E"/>
    <w:rsid w:val="006751E1"/>
    <w:rsid w:val="00677527"/>
    <w:rsid w:val="006812CA"/>
    <w:rsid w:val="006812E3"/>
    <w:rsid w:val="0068237E"/>
    <w:rsid w:val="006834A5"/>
    <w:rsid w:val="006850EC"/>
    <w:rsid w:val="00695216"/>
    <w:rsid w:val="00695ADC"/>
    <w:rsid w:val="006A0EC3"/>
    <w:rsid w:val="006B408F"/>
    <w:rsid w:val="006B7C8E"/>
    <w:rsid w:val="006C2074"/>
    <w:rsid w:val="006D0E1C"/>
    <w:rsid w:val="006D15B9"/>
    <w:rsid w:val="006D6ED0"/>
    <w:rsid w:val="006D7057"/>
    <w:rsid w:val="006E2827"/>
    <w:rsid w:val="006E6836"/>
    <w:rsid w:val="006F155A"/>
    <w:rsid w:val="0070213A"/>
    <w:rsid w:val="00704D3E"/>
    <w:rsid w:val="00707846"/>
    <w:rsid w:val="00711E29"/>
    <w:rsid w:val="00722025"/>
    <w:rsid w:val="0072440C"/>
    <w:rsid w:val="00733DD2"/>
    <w:rsid w:val="00736E82"/>
    <w:rsid w:val="007373E5"/>
    <w:rsid w:val="00740011"/>
    <w:rsid w:val="00740503"/>
    <w:rsid w:val="00741680"/>
    <w:rsid w:val="00747971"/>
    <w:rsid w:val="00752F0A"/>
    <w:rsid w:val="00762A35"/>
    <w:rsid w:val="007656B8"/>
    <w:rsid w:val="00770A1A"/>
    <w:rsid w:val="0077175D"/>
    <w:rsid w:val="007717AB"/>
    <w:rsid w:val="00774B7F"/>
    <w:rsid w:val="00786060"/>
    <w:rsid w:val="007863ED"/>
    <w:rsid w:val="00786F4B"/>
    <w:rsid w:val="00790ED7"/>
    <w:rsid w:val="007A614C"/>
    <w:rsid w:val="007B2CE2"/>
    <w:rsid w:val="007B3D18"/>
    <w:rsid w:val="007C1A5A"/>
    <w:rsid w:val="007C4907"/>
    <w:rsid w:val="007D0432"/>
    <w:rsid w:val="007D53A4"/>
    <w:rsid w:val="007E00A7"/>
    <w:rsid w:val="007E13B9"/>
    <w:rsid w:val="007E51CB"/>
    <w:rsid w:val="007E6416"/>
    <w:rsid w:val="007E7346"/>
    <w:rsid w:val="007F3179"/>
    <w:rsid w:val="00804EAD"/>
    <w:rsid w:val="00834FDC"/>
    <w:rsid w:val="00837F09"/>
    <w:rsid w:val="00843430"/>
    <w:rsid w:val="00843D59"/>
    <w:rsid w:val="0084770B"/>
    <w:rsid w:val="0085285F"/>
    <w:rsid w:val="00856F5C"/>
    <w:rsid w:val="008767B4"/>
    <w:rsid w:val="00877FEC"/>
    <w:rsid w:val="0089412B"/>
    <w:rsid w:val="00896CD6"/>
    <w:rsid w:val="008A7106"/>
    <w:rsid w:val="008B4108"/>
    <w:rsid w:val="008B5E3A"/>
    <w:rsid w:val="008D1B70"/>
    <w:rsid w:val="008D6BE0"/>
    <w:rsid w:val="008E2495"/>
    <w:rsid w:val="008E3F21"/>
    <w:rsid w:val="008F1B32"/>
    <w:rsid w:val="008F29CF"/>
    <w:rsid w:val="008F3DEA"/>
    <w:rsid w:val="008F59C0"/>
    <w:rsid w:val="00900C4D"/>
    <w:rsid w:val="00901753"/>
    <w:rsid w:val="00904A4D"/>
    <w:rsid w:val="009051C1"/>
    <w:rsid w:val="009054EC"/>
    <w:rsid w:val="00907DFF"/>
    <w:rsid w:val="0092358B"/>
    <w:rsid w:val="00924513"/>
    <w:rsid w:val="00930A5A"/>
    <w:rsid w:val="00934045"/>
    <w:rsid w:val="009436CA"/>
    <w:rsid w:val="0095796C"/>
    <w:rsid w:val="00962CC7"/>
    <w:rsid w:val="00974AA7"/>
    <w:rsid w:val="00980416"/>
    <w:rsid w:val="00987964"/>
    <w:rsid w:val="0099065E"/>
    <w:rsid w:val="00995CB0"/>
    <w:rsid w:val="009A0001"/>
    <w:rsid w:val="009A18EA"/>
    <w:rsid w:val="009A3DF6"/>
    <w:rsid w:val="009A5FA5"/>
    <w:rsid w:val="009B54F3"/>
    <w:rsid w:val="009B7123"/>
    <w:rsid w:val="009C40D5"/>
    <w:rsid w:val="009D20A1"/>
    <w:rsid w:val="009D72E6"/>
    <w:rsid w:val="009D76DB"/>
    <w:rsid w:val="009E3780"/>
    <w:rsid w:val="009F2238"/>
    <w:rsid w:val="009F66D0"/>
    <w:rsid w:val="00A027FA"/>
    <w:rsid w:val="00A05E48"/>
    <w:rsid w:val="00A062F4"/>
    <w:rsid w:val="00A309E6"/>
    <w:rsid w:val="00A40A33"/>
    <w:rsid w:val="00A41746"/>
    <w:rsid w:val="00A41E57"/>
    <w:rsid w:val="00A44B0D"/>
    <w:rsid w:val="00A521A0"/>
    <w:rsid w:val="00A61328"/>
    <w:rsid w:val="00A765EF"/>
    <w:rsid w:val="00A96EB5"/>
    <w:rsid w:val="00AA6883"/>
    <w:rsid w:val="00AA690E"/>
    <w:rsid w:val="00AA7E12"/>
    <w:rsid w:val="00AB0CC1"/>
    <w:rsid w:val="00AB1D92"/>
    <w:rsid w:val="00AB25E4"/>
    <w:rsid w:val="00AB6ECC"/>
    <w:rsid w:val="00AC7EAF"/>
    <w:rsid w:val="00AD0633"/>
    <w:rsid w:val="00AD1260"/>
    <w:rsid w:val="00AD173E"/>
    <w:rsid w:val="00AD18AA"/>
    <w:rsid w:val="00AD36FF"/>
    <w:rsid w:val="00AD3819"/>
    <w:rsid w:val="00AE08EE"/>
    <w:rsid w:val="00AE2938"/>
    <w:rsid w:val="00B04F49"/>
    <w:rsid w:val="00B33325"/>
    <w:rsid w:val="00B35EB0"/>
    <w:rsid w:val="00B4196A"/>
    <w:rsid w:val="00B4246B"/>
    <w:rsid w:val="00B463F6"/>
    <w:rsid w:val="00B51340"/>
    <w:rsid w:val="00B57E33"/>
    <w:rsid w:val="00B61234"/>
    <w:rsid w:val="00B64F40"/>
    <w:rsid w:val="00B834F4"/>
    <w:rsid w:val="00B93BFC"/>
    <w:rsid w:val="00BA03C4"/>
    <w:rsid w:val="00BB34B0"/>
    <w:rsid w:val="00BB7C99"/>
    <w:rsid w:val="00BB7E96"/>
    <w:rsid w:val="00BC07A2"/>
    <w:rsid w:val="00BC186E"/>
    <w:rsid w:val="00BC33BF"/>
    <w:rsid w:val="00BC6029"/>
    <w:rsid w:val="00BC79EC"/>
    <w:rsid w:val="00BD565A"/>
    <w:rsid w:val="00BE0F30"/>
    <w:rsid w:val="00BE185F"/>
    <w:rsid w:val="00BF116E"/>
    <w:rsid w:val="00BF18DE"/>
    <w:rsid w:val="00BF71B2"/>
    <w:rsid w:val="00BF7C70"/>
    <w:rsid w:val="00C02410"/>
    <w:rsid w:val="00C03794"/>
    <w:rsid w:val="00C10631"/>
    <w:rsid w:val="00C1415F"/>
    <w:rsid w:val="00C16B04"/>
    <w:rsid w:val="00C2120D"/>
    <w:rsid w:val="00C2444F"/>
    <w:rsid w:val="00C27112"/>
    <w:rsid w:val="00C339B4"/>
    <w:rsid w:val="00C340F0"/>
    <w:rsid w:val="00C37FE6"/>
    <w:rsid w:val="00C41EB2"/>
    <w:rsid w:val="00C50181"/>
    <w:rsid w:val="00C52277"/>
    <w:rsid w:val="00C56180"/>
    <w:rsid w:val="00C61DC8"/>
    <w:rsid w:val="00C64196"/>
    <w:rsid w:val="00C70B45"/>
    <w:rsid w:val="00C71ADA"/>
    <w:rsid w:val="00C861D5"/>
    <w:rsid w:val="00C91673"/>
    <w:rsid w:val="00C96603"/>
    <w:rsid w:val="00CA1AD1"/>
    <w:rsid w:val="00CA6B7D"/>
    <w:rsid w:val="00CA76B4"/>
    <w:rsid w:val="00CB20C3"/>
    <w:rsid w:val="00CB3FF3"/>
    <w:rsid w:val="00CC3DE3"/>
    <w:rsid w:val="00CC5A28"/>
    <w:rsid w:val="00CD037E"/>
    <w:rsid w:val="00CE0EF2"/>
    <w:rsid w:val="00CE3147"/>
    <w:rsid w:val="00CE4955"/>
    <w:rsid w:val="00CF72F4"/>
    <w:rsid w:val="00D04D3A"/>
    <w:rsid w:val="00D148BC"/>
    <w:rsid w:val="00D1713D"/>
    <w:rsid w:val="00D21C2C"/>
    <w:rsid w:val="00D231B2"/>
    <w:rsid w:val="00D24AEF"/>
    <w:rsid w:val="00D254DB"/>
    <w:rsid w:val="00D2601D"/>
    <w:rsid w:val="00D3204B"/>
    <w:rsid w:val="00D3636D"/>
    <w:rsid w:val="00D420F3"/>
    <w:rsid w:val="00D45CA2"/>
    <w:rsid w:val="00D46B14"/>
    <w:rsid w:val="00D46CA7"/>
    <w:rsid w:val="00D47952"/>
    <w:rsid w:val="00D52E60"/>
    <w:rsid w:val="00D52FA6"/>
    <w:rsid w:val="00D66A64"/>
    <w:rsid w:val="00D75EEE"/>
    <w:rsid w:val="00D82E2F"/>
    <w:rsid w:val="00D848A9"/>
    <w:rsid w:val="00D868E5"/>
    <w:rsid w:val="00D925D0"/>
    <w:rsid w:val="00D963CA"/>
    <w:rsid w:val="00DA0B9A"/>
    <w:rsid w:val="00DB44EC"/>
    <w:rsid w:val="00DB71E3"/>
    <w:rsid w:val="00DC3F71"/>
    <w:rsid w:val="00DD6739"/>
    <w:rsid w:val="00DE1408"/>
    <w:rsid w:val="00DE18A7"/>
    <w:rsid w:val="00DE1E83"/>
    <w:rsid w:val="00DE2488"/>
    <w:rsid w:val="00DE5BFD"/>
    <w:rsid w:val="00DE5FBD"/>
    <w:rsid w:val="00E17A9D"/>
    <w:rsid w:val="00E20FBC"/>
    <w:rsid w:val="00E2399D"/>
    <w:rsid w:val="00E25497"/>
    <w:rsid w:val="00E31BED"/>
    <w:rsid w:val="00E56DC0"/>
    <w:rsid w:val="00E5786E"/>
    <w:rsid w:val="00E66390"/>
    <w:rsid w:val="00E7343E"/>
    <w:rsid w:val="00E81A37"/>
    <w:rsid w:val="00E87134"/>
    <w:rsid w:val="00E96FCE"/>
    <w:rsid w:val="00E97211"/>
    <w:rsid w:val="00EA7918"/>
    <w:rsid w:val="00EC1C72"/>
    <w:rsid w:val="00ED0BA2"/>
    <w:rsid w:val="00ED3F97"/>
    <w:rsid w:val="00ED63EB"/>
    <w:rsid w:val="00ED6B4B"/>
    <w:rsid w:val="00EE1A24"/>
    <w:rsid w:val="00EE2FFF"/>
    <w:rsid w:val="00EF430A"/>
    <w:rsid w:val="00EF726D"/>
    <w:rsid w:val="00EF7427"/>
    <w:rsid w:val="00F00AD8"/>
    <w:rsid w:val="00F02FF4"/>
    <w:rsid w:val="00F0489C"/>
    <w:rsid w:val="00F11D8F"/>
    <w:rsid w:val="00F12141"/>
    <w:rsid w:val="00F12774"/>
    <w:rsid w:val="00F24CC5"/>
    <w:rsid w:val="00F27455"/>
    <w:rsid w:val="00F27643"/>
    <w:rsid w:val="00F306A1"/>
    <w:rsid w:val="00F318FB"/>
    <w:rsid w:val="00F33EE8"/>
    <w:rsid w:val="00F364F4"/>
    <w:rsid w:val="00F41380"/>
    <w:rsid w:val="00F43A8D"/>
    <w:rsid w:val="00F4751A"/>
    <w:rsid w:val="00F47E70"/>
    <w:rsid w:val="00F551E3"/>
    <w:rsid w:val="00F62D54"/>
    <w:rsid w:val="00F65100"/>
    <w:rsid w:val="00F656AB"/>
    <w:rsid w:val="00F73CC4"/>
    <w:rsid w:val="00F8477A"/>
    <w:rsid w:val="00F9270F"/>
    <w:rsid w:val="00F95032"/>
    <w:rsid w:val="00F96C43"/>
    <w:rsid w:val="00F973F4"/>
    <w:rsid w:val="00FA2702"/>
    <w:rsid w:val="00FA4F8F"/>
    <w:rsid w:val="00FB02C8"/>
    <w:rsid w:val="00FB1760"/>
    <w:rsid w:val="00FB3A93"/>
    <w:rsid w:val="00FB4E8D"/>
    <w:rsid w:val="00FB6223"/>
    <w:rsid w:val="00FC2B51"/>
    <w:rsid w:val="00FD5187"/>
    <w:rsid w:val="00FE4937"/>
    <w:rsid w:val="00FE571C"/>
    <w:rsid w:val="00FF0172"/>
    <w:rsid w:val="00FF05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2223B6"/>
    <w:pPr>
      <w:jc w:val="both"/>
    </w:pPr>
    <w:rPr>
      <w:rFonts w:eastAsiaTheme="minorEastAsia"/>
      <w:sz w:val="24"/>
      <w:lang w:val="en-GB"/>
    </w:rPr>
  </w:style>
  <w:style w:type="paragraph" w:styleId="Titolo1">
    <w:name w:val="heading 1"/>
    <w:basedOn w:val="Normale"/>
    <w:next w:val="Normale"/>
    <w:link w:val="Titolo1Carattere"/>
    <w:uiPriority w:val="99"/>
    <w:semiHidden/>
    <w:rsid w:val="002223B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2223B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2223B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2223B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2223B6"/>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2223B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2223B6"/>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2223B6"/>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2223B6"/>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2223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23B6"/>
    <w:rPr>
      <w:rFonts w:ascii="Tahoma" w:eastAsiaTheme="minorEastAsia" w:hAnsi="Tahoma" w:cs="Tahoma"/>
      <w:sz w:val="16"/>
      <w:szCs w:val="16"/>
      <w:lang w:val="en-GB"/>
    </w:rPr>
  </w:style>
  <w:style w:type="character" w:styleId="Titolodellibro">
    <w:name w:val="Book Title"/>
    <w:uiPriority w:val="99"/>
    <w:semiHidden/>
    <w:qFormat/>
    <w:rsid w:val="002223B6"/>
    <w:rPr>
      <w:i/>
      <w:iCs/>
      <w:smallCaps/>
      <w:spacing w:val="5"/>
    </w:rPr>
  </w:style>
  <w:style w:type="paragraph" w:customStyle="1" w:styleId="ECHRHeader">
    <w:name w:val="ECHR_Header"/>
    <w:aliases w:val="Ju_Header"/>
    <w:basedOn w:val="Intestazione"/>
    <w:uiPriority w:val="4"/>
    <w:qFormat/>
    <w:rsid w:val="002223B6"/>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2223B6"/>
    <w:pPr>
      <w:jc w:val="left"/>
    </w:pPr>
    <w:rPr>
      <w:sz w:val="8"/>
    </w:rPr>
  </w:style>
  <w:style w:type="character" w:styleId="Enfasigrassetto">
    <w:name w:val="Strong"/>
    <w:uiPriority w:val="99"/>
    <w:semiHidden/>
    <w:qFormat/>
    <w:rsid w:val="002223B6"/>
    <w:rPr>
      <w:b/>
      <w:bCs/>
    </w:rPr>
  </w:style>
  <w:style w:type="paragraph" w:styleId="Nessunaspaziatura">
    <w:name w:val="No Spacing"/>
    <w:basedOn w:val="Normale"/>
    <w:link w:val="NessunaspaziaturaCarattere"/>
    <w:semiHidden/>
    <w:qFormat/>
    <w:rsid w:val="002223B6"/>
    <w:rPr>
      <w:sz w:val="22"/>
      <w:lang w:val="en-US"/>
    </w:rPr>
  </w:style>
  <w:style w:type="character" w:customStyle="1" w:styleId="NessunaspaziaturaCarattere">
    <w:name w:val="Nessuna spaziatura Carattere"/>
    <w:basedOn w:val="Carpredefinitoparagrafo"/>
    <w:link w:val="Nessunaspaziatura"/>
    <w:semiHidden/>
    <w:rsid w:val="002223B6"/>
    <w:rPr>
      <w:rFonts w:eastAsiaTheme="minorEastAsia"/>
    </w:rPr>
  </w:style>
  <w:style w:type="paragraph" w:customStyle="1" w:styleId="ECHRFooterLine">
    <w:name w:val="ECHR_Footer_Line"/>
    <w:aliases w:val="Footer_Line"/>
    <w:basedOn w:val="Normale"/>
    <w:next w:val="ECHRFooter"/>
    <w:uiPriority w:val="57"/>
    <w:semiHidden/>
    <w:rsid w:val="002223B6"/>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2223B6"/>
  </w:style>
  <w:style w:type="paragraph" w:customStyle="1" w:styleId="DecList">
    <w:name w:val="Dec_List"/>
    <w:basedOn w:val="Normale"/>
    <w:uiPriority w:val="9"/>
    <w:semiHidden/>
    <w:qFormat/>
    <w:rsid w:val="002223B6"/>
    <w:pPr>
      <w:spacing w:before="240"/>
      <w:ind w:left="284"/>
    </w:pPr>
  </w:style>
  <w:style w:type="paragraph" w:customStyle="1" w:styleId="DummyStyle">
    <w:name w:val="Dummy_Style"/>
    <w:basedOn w:val="Normale"/>
    <w:semiHidden/>
    <w:qFormat/>
    <w:rsid w:val="002223B6"/>
    <w:rPr>
      <w:color w:val="00B050"/>
    </w:rPr>
  </w:style>
  <w:style w:type="paragraph" w:customStyle="1" w:styleId="ECHRTitleCentre3">
    <w:name w:val="ECHR_Title_Centre_3"/>
    <w:aliases w:val="Ju_H_Article"/>
    <w:basedOn w:val="Normale"/>
    <w:next w:val="ECHRParaQuote"/>
    <w:uiPriority w:val="27"/>
    <w:qFormat/>
    <w:rsid w:val="002223B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2223B6"/>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2223B6"/>
    <w:pPr>
      <w:numPr>
        <w:numId w:val="31"/>
      </w:numPr>
      <w:jc w:val="left"/>
    </w:pPr>
    <w:rPr>
      <w:b/>
    </w:rPr>
  </w:style>
  <w:style w:type="paragraph" w:customStyle="1" w:styleId="JuCourt">
    <w:name w:val="Ju_Court"/>
    <w:basedOn w:val="Normale"/>
    <w:next w:val="Normale"/>
    <w:uiPriority w:val="16"/>
    <w:qFormat/>
    <w:rsid w:val="002223B6"/>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e"/>
    <w:uiPriority w:val="31"/>
    <w:qFormat/>
    <w:rsid w:val="002223B6"/>
    <w:pPr>
      <w:tabs>
        <w:tab w:val="center" w:pos="6407"/>
      </w:tabs>
      <w:spacing w:before="720"/>
      <w:jc w:val="right"/>
    </w:pPr>
  </w:style>
  <w:style w:type="paragraph" w:customStyle="1" w:styleId="ECHRTitleCentre2">
    <w:name w:val="ECHR_Title_Centre_2"/>
    <w:aliases w:val="Dec_H_Case"/>
    <w:basedOn w:val="Normale"/>
    <w:next w:val="ECHRPara"/>
    <w:uiPriority w:val="8"/>
    <w:qFormat/>
    <w:rsid w:val="002223B6"/>
    <w:pPr>
      <w:spacing w:after="240"/>
      <w:jc w:val="center"/>
      <w:outlineLvl w:val="0"/>
    </w:pPr>
    <w:rPr>
      <w:rFonts w:asciiTheme="majorHAnsi" w:hAnsiTheme="majorHAnsi"/>
    </w:rPr>
  </w:style>
  <w:style w:type="character" w:customStyle="1" w:styleId="JUNAMES">
    <w:name w:val="JU_NAMES"/>
    <w:uiPriority w:val="17"/>
    <w:qFormat/>
    <w:rsid w:val="002223B6"/>
    <w:rPr>
      <w:caps w:val="0"/>
      <w:smallCaps/>
    </w:rPr>
  </w:style>
  <w:style w:type="paragraph" w:styleId="Titolo">
    <w:name w:val="Title"/>
    <w:basedOn w:val="Normale"/>
    <w:next w:val="Normale"/>
    <w:link w:val="TitoloCarattere"/>
    <w:uiPriority w:val="99"/>
    <w:semiHidden/>
    <w:qFormat/>
    <w:rsid w:val="002223B6"/>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2223B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2223B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2223B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2223B6"/>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2223B6"/>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2223B6"/>
    <w:pPr>
      <w:keepNext/>
      <w:keepLines/>
      <w:spacing w:before="240" w:after="120"/>
      <w:ind w:left="1236"/>
    </w:pPr>
    <w:rPr>
      <w:sz w:val="20"/>
      <w:lang w:val="en-GB"/>
    </w:rPr>
  </w:style>
  <w:style w:type="paragraph" w:customStyle="1" w:styleId="JuParaSub">
    <w:name w:val="Ju_Para_Sub"/>
    <w:basedOn w:val="ECHRPara"/>
    <w:uiPriority w:val="13"/>
    <w:qFormat/>
    <w:rsid w:val="002223B6"/>
    <w:pPr>
      <w:ind w:left="284"/>
    </w:pPr>
  </w:style>
  <w:style w:type="paragraph" w:customStyle="1" w:styleId="JuQuotSub">
    <w:name w:val="Ju_Quot_Sub"/>
    <w:basedOn w:val="ECHRParaQuote"/>
    <w:uiPriority w:val="15"/>
    <w:qFormat/>
    <w:rsid w:val="002223B6"/>
    <w:pPr>
      <w:ind w:left="567"/>
    </w:pPr>
  </w:style>
  <w:style w:type="paragraph" w:customStyle="1" w:styleId="JuTitle">
    <w:name w:val="Ju_Title"/>
    <w:basedOn w:val="Normale"/>
    <w:next w:val="ECHRPara"/>
    <w:uiPriority w:val="3"/>
    <w:semiHidden/>
    <w:qFormat/>
    <w:rsid w:val="002223B6"/>
    <w:pPr>
      <w:spacing w:before="720" w:after="240"/>
      <w:jc w:val="center"/>
      <w:outlineLvl w:val="0"/>
    </w:pPr>
    <w:rPr>
      <w:rFonts w:asciiTheme="majorHAnsi" w:hAnsiTheme="majorHAnsi"/>
      <w:b/>
      <w:caps/>
    </w:rPr>
  </w:style>
  <w:style w:type="paragraph" w:styleId="Intestazione">
    <w:name w:val="header"/>
    <w:basedOn w:val="Normale"/>
    <w:link w:val="IntestazioneCarattere"/>
    <w:uiPriority w:val="57"/>
    <w:semiHidden/>
    <w:rsid w:val="002223B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2223B6"/>
    <w:rPr>
      <w:sz w:val="24"/>
      <w:lang w:val="en-GB"/>
    </w:rPr>
  </w:style>
  <w:style w:type="character" w:customStyle="1" w:styleId="Titolo1Carattere">
    <w:name w:val="Titolo 1 Carattere"/>
    <w:basedOn w:val="Carpredefinitoparagrafo"/>
    <w:link w:val="Titolo1"/>
    <w:uiPriority w:val="99"/>
    <w:semiHidden/>
    <w:rsid w:val="002223B6"/>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2223B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2223B6"/>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2223B6"/>
    <w:rPr>
      <w:rFonts w:asciiTheme="majorHAnsi" w:eastAsiaTheme="majorEastAsia" w:hAnsiTheme="majorHAnsi" w:cstheme="majorBidi"/>
      <w:b/>
      <w:bCs/>
      <w:color w:val="4D4D4D"/>
      <w:sz w:val="26"/>
      <w:szCs w:val="26"/>
      <w:lang w:val="en-GB"/>
    </w:rPr>
  </w:style>
  <w:style w:type="paragraph" w:customStyle="1" w:styleId="OpiH1">
    <w:name w:val="Opi_H_1"/>
    <w:basedOn w:val="ECHRHeading2"/>
    <w:uiPriority w:val="42"/>
    <w:qFormat/>
    <w:rsid w:val="002223B6"/>
    <w:pPr>
      <w:ind w:left="635" w:hanging="357"/>
      <w:outlineLvl w:val="2"/>
    </w:pPr>
  </w:style>
  <w:style w:type="paragraph" w:customStyle="1" w:styleId="JuCase">
    <w:name w:val="Ju_Case"/>
    <w:basedOn w:val="Normale"/>
    <w:next w:val="ECHRPara"/>
    <w:uiPriority w:val="10"/>
    <w:rsid w:val="002223B6"/>
    <w:pPr>
      <w:ind w:firstLine="284"/>
    </w:pPr>
    <w:rPr>
      <w:b/>
    </w:rPr>
  </w:style>
  <w:style w:type="character" w:customStyle="1" w:styleId="Titolo3Carattere">
    <w:name w:val="Titolo 3 Carattere"/>
    <w:basedOn w:val="Carpredefinitoparagrafo"/>
    <w:link w:val="Titolo3"/>
    <w:uiPriority w:val="99"/>
    <w:semiHidden/>
    <w:rsid w:val="002223B6"/>
    <w:rPr>
      <w:rFonts w:asciiTheme="majorHAnsi" w:eastAsiaTheme="majorEastAsia" w:hAnsiTheme="majorHAnsi" w:cstheme="majorBidi"/>
      <w:b/>
      <w:bCs/>
      <w:color w:val="5F5F5F"/>
      <w:sz w:val="24"/>
      <w:lang w:val="en-GB"/>
    </w:rPr>
  </w:style>
  <w:style w:type="character" w:customStyle="1" w:styleId="Titolo4Carattere">
    <w:name w:val="Titolo 4 Carattere"/>
    <w:basedOn w:val="Carpredefinitoparagrafo"/>
    <w:link w:val="Titolo4"/>
    <w:uiPriority w:val="99"/>
    <w:semiHidden/>
    <w:rsid w:val="002223B6"/>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2223B6"/>
    <w:rPr>
      <w:rFonts w:asciiTheme="majorHAnsi" w:eastAsiaTheme="majorEastAsia" w:hAnsiTheme="majorHAnsi" w:cstheme="majorBidi"/>
      <w:b/>
      <w:bCs/>
      <w:color w:val="808080"/>
    </w:rPr>
  </w:style>
  <w:style w:type="character" w:styleId="Enfasidelicata">
    <w:name w:val="Subtle Emphasis"/>
    <w:uiPriority w:val="99"/>
    <w:semiHidden/>
    <w:qFormat/>
    <w:rsid w:val="002223B6"/>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2223B6"/>
    <w:pPr>
      <w:keepNext/>
      <w:keepLines/>
      <w:spacing w:before="720" w:after="240"/>
      <w:outlineLvl w:val="0"/>
    </w:pPr>
    <w:rPr>
      <w:rFonts w:asciiTheme="majorHAnsi" w:hAnsiTheme="majorHAnsi"/>
      <w:sz w:val="28"/>
    </w:rPr>
  </w:style>
  <w:style w:type="character" w:styleId="Enfasicorsivo">
    <w:name w:val="Emphasis"/>
    <w:uiPriority w:val="99"/>
    <w:semiHidden/>
    <w:qFormat/>
    <w:rsid w:val="002223B6"/>
    <w:rPr>
      <w:b/>
      <w:bCs/>
      <w:i/>
      <w:iCs/>
      <w:spacing w:val="10"/>
      <w:bdr w:val="none" w:sz="0" w:space="0" w:color="auto"/>
      <w:shd w:val="clear" w:color="auto" w:fill="auto"/>
    </w:rPr>
  </w:style>
  <w:style w:type="paragraph" w:styleId="Pidipagina">
    <w:name w:val="footer"/>
    <w:basedOn w:val="Normale"/>
    <w:link w:val="PidipaginaCarattere"/>
    <w:uiPriority w:val="57"/>
    <w:semiHidden/>
    <w:rsid w:val="002223B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2223B6"/>
    <w:rPr>
      <w:sz w:val="24"/>
      <w:lang w:val="en-GB"/>
    </w:rPr>
  </w:style>
  <w:style w:type="character" w:styleId="Rimandonotaapidipagina">
    <w:name w:val="footnote reference"/>
    <w:basedOn w:val="Carpredefinitoparagrafo"/>
    <w:uiPriority w:val="99"/>
    <w:semiHidden/>
    <w:rsid w:val="002223B6"/>
    <w:rPr>
      <w:vertAlign w:val="superscript"/>
    </w:rPr>
  </w:style>
  <w:style w:type="paragraph" w:styleId="Testonotaapidipagina">
    <w:name w:val="footnote text"/>
    <w:basedOn w:val="Normale"/>
    <w:link w:val="TestonotaapidipaginaCarattere"/>
    <w:uiPriority w:val="99"/>
    <w:semiHidden/>
    <w:rsid w:val="002223B6"/>
    <w:rPr>
      <w:sz w:val="20"/>
      <w:szCs w:val="20"/>
    </w:rPr>
  </w:style>
  <w:style w:type="character" w:customStyle="1" w:styleId="TestonotaapidipaginaCarattere">
    <w:name w:val="Testo nota a piè di pagina Carattere"/>
    <w:basedOn w:val="Carpredefinitoparagrafo"/>
    <w:link w:val="Testonotaapidipagina"/>
    <w:uiPriority w:val="99"/>
    <w:semiHidden/>
    <w:rsid w:val="002223B6"/>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2223B6"/>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2223B6"/>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2223B6"/>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2223B6"/>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2223B6"/>
    <w:rPr>
      <w:color w:val="0072BC" w:themeColor="hyperlink"/>
      <w:u w:val="single"/>
    </w:rPr>
  </w:style>
  <w:style w:type="character" w:styleId="Enfasiintensa">
    <w:name w:val="Intense Emphasis"/>
    <w:uiPriority w:val="99"/>
    <w:semiHidden/>
    <w:qFormat/>
    <w:rsid w:val="002223B6"/>
    <w:rPr>
      <w:b/>
      <w:bCs/>
    </w:rPr>
  </w:style>
  <w:style w:type="paragraph" w:styleId="Citazioneintensa">
    <w:name w:val="Intense Quote"/>
    <w:basedOn w:val="Normale"/>
    <w:next w:val="Normale"/>
    <w:link w:val="CitazioneintensaCarattere"/>
    <w:uiPriority w:val="99"/>
    <w:semiHidden/>
    <w:qFormat/>
    <w:rsid w:val="002223B6"/>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2223B6"/>
    <w:rPr>
      <w:rFonts w:eastAsiaTheme="minorEastAsia"/>
      <w:b/>
      <w:bCs/>
      <w:i/>
      <w:iCs/>
      <w:lang w:bidi="en-US"/>
    </w:rPr>
  </w:style>
  <w:style w:type="character" w:styleId="Riferimentointenso">
    <w:name w:val="Intense Reference"/>
    <w:uiPriority w:val="99"/>
    <w:semiHidden/>
    <w:qFormat/>
    <w:rsid w:val="002223B6"/>
    <w:rPr>
      <w:smallCaps/>
      <w:spacing w:val="5"/>
      <w:u w:val="single"/>
    </w:rPr>
  </w:style>
  <w:style w:type="paragraph" w:styleId="Paragrafoelenco">
    <w:name w:val="List Paragraph"/>
    <w:basedOn w:val="Normale"/>
    <w:uiPriority w:val="99"/>
    <w:semiHidden/>
    <w:qFormat/>
    <w:rsid w:val="002223B6"/>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2223B6"/>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2223B6"/>
    <w:rPr>
      <w:rFonts w:eastAsiaTheme="minorEastAsia"/>
      <w:i/>
      <w:iCs/>
      <w:lang w:bidi="en-US"/>
    </w:rPr>
  </w:style>
  <w:style w:type="character" w:styleId="Riferimentodelicato">
    <w:name w:val="Subtle Reference"/>
    <w:uiPriority w:val="99"/>
    <w:semiHidden/>
    <w:qFormat/>
    <w:rsid w:val="002223B6"/>
    <w:rPr>
      <w:smallCaps/>
    </w:rPr>
  </w:style>
  <w:style w:type="table" w:styleId="Grigliatabella">
    <w:name w:val="Table Grid"/>
    <w:basedOn w:val="Tabellanormale"/>
    <w:uiPriority w:val="59"/>
    <w:semiHidden/>
    <w:rsid w:val="002223B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2223B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2223B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2223B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2223B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2223B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2223B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2223B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2223B6"/>
    <w:pPr>
      <w:spacing w:before="120" w:after="120"/>
      <w:ind w:left="425" w:firstLine="142"/>
    </w:pPr>
    <w:rPr>
      <w:sz w:val="20"/>
    </w:rPr>
  </w:style>
  <w:style w:type="paragraph" w:customStyle="1" w:styleId="ECHRPara">
    <w:name w:val="ECHR_Para"/>
    <w:aliases w:val="Ju_Para"/>
    <w:basedOn w:val="Normale"/>
    <w:link w:val="ECHRParaChar"/>
    <w:uiPriority w:val="12"/>
    <w:qFormat/>
    <w:rsid w:val="002223B6"/>
    <w:pPr>
      <w:ind w:firstLine="284"/>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223B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2223B6"/>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e"/>
    <w:uiPriority w:val="28"/>
    <w:qFormat/>
    <w:rsid w:val="002223B6"/>
    <w:pPr>
      <w:ind w:left="340" w:hanging="340"/>
    </w:pPr>
  </w:style>
  <w:style w:type="paragraph" w:customStyle="1" w:styleId="JuSigned">
    <w:name w:val="Ju_Signed"/>
    <w:basedOn w:val="Normale"/>
    <w:next w:val="JuParaLast"/>
    <w:uiPriority w:val="32"/>
    <w:qFormat/>
    <w:rsid w:val="002223B6"/>
    <w:pPr>
      <w:tabs>
        <w:tab w:val="center" w:pos="851"/>
        <w:tab w:val="center" w:pos="6407"/>
      </w:tabs>
      <w:spacing w:before="720"/>
      <w:jc w:val="left"/>
    </w:pPr>
  </w:style>
  <w:style w:type="paragraph" w:customStyle="1" w:styleId="JuParaLast">
    <w:name w:val="Ju_Para_Last"/>
    <w:basedOn w:val="Normale"/>
    <w:next w:val="ECHRPara"/>
    <w:uiPriority w:val="30"/>
    <w:qFormat/>
    <w:rsid w:val="002223B6"/>
    <w:pPr>
      <w:keepNext/>
      <w:keepLines/>
      <w:spacing w:before="240"/>
      <w:ind w:firstLine="284"/>
    </w:pPr>
  </w:style>
  <w:style w:type="paragraph" w:customStyle="1" w:styleId="OpiHa">
    <w:name w:val="Opi_H_a"/>
    <w:basedOn w:val="ECHRHeading3"/>
    <w:uiPriority w:val="43"/>
    <w:qFormat/>
    <w:rsid w:val="002223B6"/>
    <w:pPr>
      <w:ind w:left="833" w:hanging="357"/>
      <w:outlineLvl w:val="3"/>
    </w:pPr>
    <w:rPr>
      <w:b/>
      <w:i w:val="0"/>
      <w:sz w:val="20"/>
    </w:rPr>
  </w:style>
  <w:style w:type="character" w:styleId="Numeropagina">
    <w:name w:val="page number"/>
    <w:uiPriority w:val="99"/>
    <w:semiHidden/>
    <w:rsid w:val="00014566"/>
    <w:rPr>
      <w:sz w:val="18"/>
    </w:rPr>
  </w:style>
  <w:style w:type="paragraph" w:customStyle="1" w:styleId="JuLista">
    <w:name w:val="Ju_List_a"/>
    <w:basedOn w:val="JuList"/>
    <w:uiPriority w:val="28"/>
    <w:qFormat/>
    <w:rsid w:val="002223B6"/>
    <w:pPr>
      <w:ind w:left="346" w:firstLine="0"/>
    </w:pPr>
  </w:style>
  <w:style w:type="paragraph" w:customStyle="1" w:styleId="JuListi">
    <w:name w:val="Ju_List_i"/>
    <w:basedOn w:val="Normale"/>
    <w:next w:val="JuLista"/>
    <w:uiPriority w:val="28"/>
    <w:qFormat/>
    <w:rsid w:val="002223B6"/>
    <w:pPr>
      <w:ind w:left="794"/>
    </w:pPr>
  </w:style>
  <w:style w:type="character" w:styleId="Rimandocommento">
    <w:name w:val="annotation reference"/>
    <w:uiPriority w:val="99"/>
    <w:semiHidden/>
    <w:rsid w:val="00014566"/>
    <w:rPr>
      <w:sz w:val="16"/>
    </w:rPr>
  </w:style>
  <w:style w:type="paragraph" w:styleId="Testocommento">
    <w:name w:val="annotation text"/>
    <w:basedOn w:val="Normale"/>
    <w:link w:val="TestocommentoCarattere"/>
    <w:uiPriority w:val="99"/>
    <w:semiHidden/>
    <w:rsid w:val="00014566"/>
    <w:rPr>
      <w:sz w:val="20"/>
    </w:rPr>
  </w:style>
  <w:style w:type="character" w:customStyle="1" w:styleId="TestocommentoCarattere">
    <w:name w:val="Testo commento Carattere"/>
    <w:basedOn w:val="Carpredefinitoparagrafo"/>
    <w:link w:val="Testocommento"/>
    <w:uiPriority w:val="99"/>
    <w:semiHidden/>
    <w:rsid w:val="00014566"/>
    <w:rPr>
      <w:rFonts w:eastAsiaTheme="minorEastAsia"/>
      <w:sz w:val="20"/>
    </w:rPr>
  </w:style>
  <w:style w:type="paragraph" w:styleId="Soggettocommento">
    <w:name w:val="annotation subject"/>
    <w:basedOn w:val="Testocommento"/>
    <w:next w:val="Testocommento"/>
    <w:link w:val="SoggettocommentoCarattere"/>
    <w:uiPriority w:val="99"/>
    <w:semiHidden/>
    <w:rsid w:val="00014566"/>
    <w:rPr>
      <w:b/>
      <w:bCs/>
    </w:rPr>
  </w:style>
  <w:style w:type="character" w:customStyle="1" w:styleId="SoggettocommentoCarattere">
    <w:name w:val="Soggetto commento Carattere"/>
    <w:basedOn w:val="TestocommentoCarattere"/>
    <w:link w:val="Soggettocommento"/>
    <w:uiPriority w:val="99"/>
    <w:semiHidden/>
    <w:rsid w:val="00014566"/>
    <w:rPr>
      <w:rFonts w:eastAsiaTheme="minorEastAsia"/>
      <w:b/>
      <w:bCs/>
      <w:sz w:val="20"/>
    </w:rPr>
  </w:style>
  <w:style w:type="character" w:styleId="Rimandonotadichiusura">
    <w:name w:val="endnote reference"/>
    <w:basedOn w:val="Carpredefinitoparagrafo"/>
    <w:uiPriority w:val="99"/>
    <w:semiHidden/>
    <w:rsid w:val="002223B6"/>
    <w:rPr>
      <w:vertAlign w:val="superscript"/>
    </w:rPr>
  </w:style>
  <w:style w:type="paragraph" w:styleId="Testonotadichiusura">
    <w:name w:val="endnote text"/>
    <w:basedOn w:val="Normale"/>
    <w:link w:val="TestonotadichiusuraCarattere"/>
    <w:uiPriority w:val="99"/>
    <w:semiHidden/>
    <w:rsid w:val="002223B6"/>
    <w:rPr>
      <w:sz w:val="20"/>
      <w:szCs w:val="20"/>
    </w:rPr>
  </w:style>
  <w:style w:type="character" w:customStyle="1" w:styleId="TestonotadichiusuraCarattere">
    <w:name w:val="Testo nota di chiusura Carattere"/>
    <w:basedOn w:val="Carpredefinitoparagrafo"/>
    <w:link w:val="Testonotadichiusura"/>
    <w:uiPriority w:val="99"/>
    <w:semiHidden/>
    <w:rsid w:val="002223B6"/>
    <w:rPr>
      <w:rFonts w:eastAsiaTheme="minorEastAsia"/>
      <w:sz w:val="20"/>
      <w:szCs w:val="20"/>
      <w:lang w:val="en-GB"/>
    </w:rPr>
  </w:style>
  <w:style w:type="character" w:styleId="Collegamentovisitato">
    <w:name w:val="FollowedHyperlink"/>
    <w:uiPriority w:val="99"/>
    <w:semiHidden/>
    <w:rsid w:val="00014566"/>
    <w:rPr>
      <w:color w:val="800080"/>
      <w:u w:val="single"/>
    </w:rPr>
  </w:style>
  <w:style w:type="paragraph" w:styleId="Mappadocumento">
    <w:name w:val="Document Map"/>
    <w:basedOn w:val="Normale"/>
    <w:link w:val="MappadocumentoCarattere"/>
    <w:uiPriority w:val="99"/>
    <w:semiHidden/>
    <w:rsid w:val="00014566"/>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014566"/>
    <w:rPr>
      <w:rFonts w:ascii="Tahoma" w:eastAsiaTheme="minorEastAsia" w:hAnsi="Tahoma" w:cs="Tahoma"/>
      <w:sz w:val="20"/>
      <w:shd w:val="clear" w:color="auto" w:fill="000080"/>
    </w:rPr>
  </w:style>
  <w:style w:type="paragraph" w:customStyle="1" w:styleId="OpiHA0">
    <w:name w:val="Opi_H_A"/>
    <w:basedOn w:val="ECHRHeading1"/>
    <w:next w:val="OpiPara"/>
    <w:uiPriority w:val="41"/>
    <w:qFormat/>
    <w:rsid w:val="002223B6"/>
    <w:pPr>
      <w:tabs>
        <w:tab w:val="clear" w:pos="357"/>
      </w:tabs>
      <w:outlineLvl w:val="1"/>
    </w:pPr>
    <w:rPr>
      <w:b/>
    </w:rPr>
  </w:style>
  <w:style w:type="paragraph" w:styleId="Puntoelenco">
    <w:name w:val="List Bullet"/>
    <w:basedOn w:val="Normale"/>
    <w:uiPriority w:val="99"/>
    <w:semiHidden/>
    <w:rsid w:val="00014566"/>
    <w:pPr>
      <w:numPr>
        <w:numId w:val="1"/>
      </w:numPr>
    </w:pPr>
  </w:style>
  <w:style w:type="character" w:customStyle="1" w:styleId="JuITMark">
    <w:name w:val="Ju_ITMark"/>
    <w:basedOn w:val="Carpredefinitoparagrafo"/>
    <w:uiPriority w:val="38"/>
    <w:qFormat/>
    <w:rsid w:val="002223B6"/>
    <w:rPr>
      <w:vanish w:val="0"/>
      <w:color w:val="auto"/>
      <w:sz w:val="14"/>
      <w:bdr w:val="none" w:sz="0" w:space="0" w:color="auto"/>
      <w:shd w:val="clear" w:color="auto" w:fill="BEE5FF" w:themeFill="background1" w:themeFillTint="33"/>
    </w:rPr>
  </w:style>
  <w:style w:type="paragraph" w:styleId="Sottotitolo">
    <w:name w:val="Subtitle"/>
    <w:basedOn w:val="Normale"/>
    <w:next w:val="Normale"/>
    <w:link w:val="SottotitoloCarattere"/>
    <w:uiPriority w:val="99"/>
    <w:semiHidden/>
    <w:qFormat/>
    <w:rsid w:val="002223B6"/>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2223B6"/>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014566"/>
    <w:pPr>
      <w:numPr>
        <w:numId w:val="2"/>
      </w:numPr>
    </w:pPr>
  </w:style>
  <w:style w:type="numbering" w:styleId="1ai">
    <w:name w:val="Outline List 1"/>
    <w:basedOn w:val="Nessunelenco"/>
    <w:uiPriority w:val="99"/>
    <w:semiHidden/>
    <w:rsid w:val="00014566"/>
    <w:pPr>
      <w:numPr>
        <w:numId w:val="3"/>
      </w:numPr>
    </w:pPr>
  </w:style>
  <w:style w:type="numbering" w:styleId="ArticoloSezione">
    <w:name w:val="Outline List 3"/>
    <w:basedOn w:val="Nessunelenco"/>
    <w:uiPriority w:val="99"/>
    <w:semiHidden/>
    <w:rsid w:val="00014566"/>
    <w:pPr>
      <w:numPr>
        <w:numId w:val="4"/>
      </w:numPr>
    </w:pPr>
  </w:style>
  <w:style w:type="paragraph" w:styleId="Bibliografia">
    <w:name w:val="Bibliography"/>
    <w:basedOn w:val="Normale"/>
    <w:next w:val="Normale"/>
    <w:uiPriority w:val="99"/>
    <w:semiHidden/>
    <w:unhideWhenUsed/>
    <w:rsid w:val="00014566"/>
  </w:style>
  <w:style w:type="paragraph" w:styleId="Testodelblocco">
    <w:name w:val="Block Text"/>
    <w:basedOn w:val="Normale"/>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014566"/>
    <w:pPr>
      <w:spacing w:after="120"/>
    </w:pPr>
  </w:style>
  <w:style w:type="character" w:customStyle="1" w:styleId="CorpotestoCarattere">
    <w:name w:val="Corpo testo Carattere"/>
    <w:basedOn w:val="Carpredefinitoparagrafo"/>
    <w:link w:val="Corpotesto"/>
    <w:uiPriority w:val="99"/>
    <w:semiHidden/>
    <w:rsid w:val="00014566"/>
    <w:rPr>
      <w:rFonts w:eastAsiaTheme="minorEastAsia"/>
      <w:sz w:val="24"/>
    </w:rPr>
  </w:style>
  <w:style w:type="paragraph" w:styleId="Corpodeltesto2">
    <w:name w:val="Body Text 2"/>
    <w:basedOn w:val="Normale"/>
    <w:link w:val="Corpodeltesto2Carattere"/>
    <w:uiPriority w:val="99"/>
    <w:semiHidden/>
    <w:rsid w:val="00014566"/>
    <w:pPr>
      <w:spacing w:after="120" w:line="480" w:lineRule="auto"/>
    </w:pPr>
  </w:style>
  <w:style w:type="character" w:customStyle="1" w:styleId="Corpodeltesto2Carattere">
    <w:name w:val="Corpo del testo 2 Carattere"/>
    <w:basedOn w:val="Carpredefinitoparagrafo"/>
    <w:link w:val="Corpodeltesto2"/>
    <w:uiPriority w:val="99"/>
    <w:semiHidden/>
    <w:rsid w:val="00014566"/>
    <w:rPr>
      <w:rFonts w:eastAsiaTheme="minorEastAsia"/>
      <w:sz w:val="24"/>
    </w:rPr>
  </w:style>
  <w:style w:type="paragraph" w:styleId="Corpodeltesto3">
    <w:name w:val="Body Text 3"/>
    <w:basedOn w:val="Normale"/>
    <w:link w:val="Corpodeltesto3Carattere"/>
    <w:uiPriority w:val="99"/>
    <w:semiHidden/>
    <w:rsid w:val="0001456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14566"/>
    <w:rPr>
      <w:rFonts w:eastAsiaTheme="minorEastAsia"/>
      <w:sz w:val="16"/>
      <w:szCs w:val="16"/>
    </w:rPr>
  </w:style>
  <w:style w:type="paragraph" w:styleId="Primorientrocorpodeltesto">
    <w:name w:val="Body Text First Indent"/>
    <w:basedOn w:val="Corpotesto"/>
    <w:link w:val="PrimorientrocorpodeltestoCarattere"/>
    <w:uiPriority w:val="99"/>
    <w:semiHidden/>
    <w:rsid w:val="00014566"/>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14566"/>
    <w:rPr>
      <w:rFonts w:eastAsiaTheme="minorEastAsia"/>
      <w:sz w:val="24"/>
    </w:rPr>
  </w:style>
  <w:style w:type="paragraph" w:styleId="Rientrocorpodeltesto">
    <w:name w:val="Body Text Indent"/>
    <w:basedOn w:val="Normale"/>
    <w:link w:val="RientrocorpodeltestoCarattere"/>
    <w:uiPriority w:val="99"/>
    <w:semiHidden/>
    <w:rsid w:val="0001456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14566"/>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01456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14566"/>
    <w:rPr>
      <w:rFonts w:eastAsiaTheme="minorEastAsia"/>
      <w:sz w:val="24"/>
    </w:rPr>
  </w:style>
  <w:style w:type="paragraph" w:styleId="Rientrocorpodeltesto2">
    <w:name w:val="Body Text Indent 2"/>
    <w:basedOn w:val="Normale"/>
    <w:link w:val="Rientrocorpodeltesto2Carattere"/>
    <w:uiPriority w:val="99"/>
    <w:semiHidden/>
    <w:rsid w:val="0001456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14566"/>
    <w:rPr>
      <w:rFonts w:eastAsiaTheme="minorEastAsia"/>
      <w:sz w:val="24"/>
    </w:rPr>
  </w:style>
  <w:style w:type="paragraph" w:styleId="Rientrocorpodeltesto3">
    <w:name w:val="Body Text Indent 3"/>
    <w:basedOn w:val="Normale"/>
    <w:link w:val="Rientrocorpodeltesto3Carattere"/>
    <w:uiPriority w:val="99"/>
    <w:semiHidden/>
    <w:rsid w:val="0001456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14566"/>
    <w:rPr>
      <w:rFonts w:eastAsiaTheme="minorEastAsia"/>
      <w:sz w:val="16"/>
      <w:szCs w:val="16"/>
    </w:rPr>
  </w:style>
  <w:style w:type="paragraph" w:styleId="Didascalia">
    <w:name w:val="caption"/>
    <w:basedOn w:val="Normale"/>
    <w:next w:val="Normale"/>
    <w:uiPriority w:val="99"/>
    <w:semiHidden/>
    <w:qFormat/>
    <w:rsid w:val="00014566"/>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014566"/>
    <w:pPr>
      <w:ind w:left="4252"/>
    </w:pPr>
  </w:style>
  <w:style w:type="character" w:customStyle="1" w:styleId="FormuladichiusuraCarattere">
    <w:name w:val="Formula di chiusura Carattere"/>
    <w:basedOn w:val="Carpredefinitoparagrafo"/>
    <w:link w:val="Formuladichiusura"/>
    <w:uiPriority w:val="99"/>
    <w:semiHidden/>
    <w:rsid w:val="00014566"/>
    <w:rPr>
      <w:rFonts w:eastAsiaTheme="minorEastAsia"/>
      <w:sz w:val="24"/>
    </w:rPr>
  </w:style>
  <w:style w:type="table" w:styleId="Grigliaacolori">
    <w:name w:val="Colorful Grid"/>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014566"/>
  </w:style>
  <w:style w:type="character" w:customStyle="1" w:styleId="DataCarattere">
    <w:name w:val="Data Carattere"/>
    <w:basedOn w:val="Carpredefinitoparagrafo"/>
    <w:link w:val="Data"/>
    <w:uiPriority w:val="99"/>
    <w:semiHidden/>
    <w:rsid w:val="00014566"/>
    <w:rPr>
      <w:rFonts w:eastAsiaTheme="minorEastAsia"/>
      <w:sz w:val="24"/>
    </w:rPr>
  </w:style>
  <w:style w:type="paragraph" w:styleId="Firmadipostaelettronica">
    <w:name w:val="E-mail Signature"/>
    <w:basedOn w:val="Normale"/>
    <w:link w:val="FirmadipostaelettronicaCarattere"/>
    <w:uiPriority w:val="99"/>
    <w:semiHidden/>
    <w:rsid w:val="00014566"/>
  </w:style>
  <w:style w:type="character" w:customStyle="1" w:styleId="FirmadipostaelettronicaCarattere">
    <w:name w:val="Firma di posta elettronica Carattere"/>
    <w:basedOn w:val="Carpredefinitoparagrafo"/>
    <w:link w:val="Firmadipostaelettronica"/>
    <w:uiPriority w:val="99"/>
    <w:semiHidden/>
    <w:rsid w:val="00014566"/>
    <w:rPr>
      <w:rFonts w:eastAsiaTheme="minorEastAsia"/>
      <w:sz w:val="24"/>
    </w:rPr>
  </w:style>
  <w:style w:type="paragraph" w:styleId="Indirizzodestinatario">
    <w:name w:val="envelope address"/>
    <w:basedOn w:val="Normale"/>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014566"/>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014566"/>
  </w:style>
  <w:style w:type="paragraph" w:styleId="IndirizzoHTML">
    <w:name w:val="HTML Address"/>
    <w:basedOn w:val="Normale"/>
    <w:link w:val="IndirizzoHTMLCarattere"/>
    <w:uiPriority w:val="99"/>
    <w:semiHidden/>
    <w:rsid w:val="00014566"/>
    <w:rPr>
      <w:i/>
      <w:iCs/>
    </w:rPr>
  </w:style>
  <w:style w:type="character" w:customStyle="1" w:styleId="IndirizzoHTMLCarattere">
    <w:name w:val="Indirizzo HTML Carattere"/>
    <w:basedOn w:val="Carpredefinitoparagrafo"/>
    <w:link w:val="IndirizzoHTML"/>
    <w:uiPriority w:val="99"/>
    <w:semiHidden/>
    <w:rsid w:val="00014566"/>
    <w:rPr>
      <w:rFonts w:eastAsiaTheme="minorEastAsia"/>
      <w:i/>
      <w:iCs/>
      <w:sz w:val="24"/>
    </w:rPr>
  </w:style>
  <w:style w:type="character" w:styleId="CitazioneHTML">
    <w:name w:val="HTML Cite"/>
    <w:basedOn w:val="Carpredefinitoparagrafo"/>
    <w:uiPriority w:val="99"/>
    <w:semiHidden/>
    <w:rsid w:val="00014566"/>
    <w:rPr>
      <w:i/>
      <w:iCs/>
    </w:rPr>
  </w:style>
  <w:style w:type="character" w:styleId="CodiceHTML">
    <w:name w:val="HTML Code"/>
    <w:basedOn w:val="Carpredefinitoparagrafo"/>
    <w:uiPriority w:val="99"/>
    <w:semiHidden/>
    <w:rsid w:val="00014566"/>
    <w:rPr>
      <w:rFonts w:ascii="Consolas" w:hAnsi="Consolas" w:cs="Consolas"/>
      <w:sz w:val="20"/>
      <w:szCs w:val="20"/>
    </w:rPr>
  </w:style>
  <w:style w:type="character" w:styleId="DefinizioneHTML">
    <w:name w:val="HTML Definition"/>
    <w:basedOn w:val="Carpredefinitoparagrafo"/>
    <w:uiPriority w:val="99"/>
    <w:semiHidden/>
    <w:rsid w:val="00014566"/>
    <w:rPr>
      <w:i/>
      <w:iCs/>
    </w:rPr>
  </w:style>
  <w:style w:type="character" w:styleId="TastieraHTML">
    <w:name w:val="HTML Keyboard"/>
    <w:basedOn w:val="Carpredefinitoparagrafo"/>
    <w:uiPriority w:val="99"/>
    <w:semiHidden/>
    <w:rsid w:val="00014566"/>
    <w:rPr>
      <w:rFonts w:ascii="Consolas" w:hAnsi="Consolas" w:cs="Consolas"/>
      <w:sz w:val="20"/>
      <w:szCs w:val="20"/>
    </w:rPr>
  </w:style>
  <w:style w:type="paragraph" w:styleId="PreformattatoHTML">
    <w:name w:val="HTML Preformatted"/>
    <w:basedOn w:val="Normale"/>
    <w:link w:val="PreformattatoHTMLCarattere"/>
    <w:uiPriority w:val="99"/>
    <w:semiHidden/>
    <w:rsid w:val="0001456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014566"/>
    <w:rPr>
      <w:rFonts w:ascii="Consolas" w:eastAsiaTheme="minorEastAsia" w:hAnsi="Consolas" w:cs="Consolas"/>
      <w:sz w:val="20"/>
      <w:szCs w:val="20"/>
    </w:rPr>
  </w:style>
  <w:style w:type="character" w:styleId="EsempioHTML">
    <w:name w:val="HTML Sample"/>
    <w:basedOn w:val="Carpredefinitoparagrafo"/>
    <w:uiPriority w:val="99"/>
    <w:semiHidden/>
    <w:rsid w:val="00014566"/>
    <w:rPr>
      <w:rFonts w:ascii="Consolas" w:hAnsi="Consolas" w:cs="Consolas"/>
      <w:sz w:val="24"/>
      <w:szCs w:val="24"/>
    </w:rPr>
  </w:style>
  <w:style w:type="character" w:styleId="MacchinadascrivereHTML">
    <w:name w:val="HTML Typewriter"/>
    <w:basedOn w:val="Carpredefinitoparagrafo"/>
    <w:uiPriority w:val="99"/>
    <w:semiHidden/>
    <w:rsid w:val="00014566"/>
    <w:rPr>
      <w:rFonts w:ascii="Consolas" w:hAnsi="Consolas" w:cs="Consolas"/>
      <w:sz w:val="20"/>
      <w:szCs w:val="20"/>
    </w:rPr>
  </w:style>
  <w:style w:type="character" w:styleId="VariabileHTML">
    <w:name w:val="HTML Variable"/>
    <w:basedOn w:val="Carpredefinitoparagrafo"/>
    <w:uiPriority w:val="99"/>
    <w:semiHidden/>
    <w:rsid w:val="00014566"/>
    <w:rPr>
      <w:i/>
      <w:iCs/>
    </w:rPr>
  </w:style>
  <w:style w:type="paragraph" w:styleId="Indice1">
    <w:name w:val="index 1"/>
    <w:basedOn w:val="Normale"/>
    <w:next w:val="Normale"/>
    <w:autoRedefine/>
    <w:uiPriority w:val="99"/>
    <w:semiHidden/>
    <w:rsid w:val="00014566"/>
    <w:pPr>
      <w:ind w:left="240" w:hanging="240"/>
    </w:pPr>
  </w:style>
  <w:style w:type="paragraph" w:styleId="Indice2">
    <w:name w:val="index 2"/>
    <w:basedOn w:val="Normale"/>
    <w:next w:val="Normale"/>
    <w:autoRedefine/>
    <w:uiPriority w:val="99"/>
    <w:semiHidden/>
    <w:rsid w:val="00014566"/>
    <w:pPr>
      <w:ind w:left="480" w:hanging="240"/>
    </w:pPr>
  </w:style>
  <w:style w:type="paragraph" w:styleId="Indice3">
    <w:name w:val="index 3"/>
    <w:basedOn w:val="Normale"/>
    <w:next w:val="Normale"/>
    <w:autoRedefine/>
    <w:uiPriority w:val="99"/>
    <w:semiHidden/>
    <w:rsid w:val="00014566"/>
    <w:pPr>
      <w:ind w:left="720" w:hanging="240"/>
    </w:pPr>
  </w:style>
  <w:style w:type="paragraph" w:styleId="Indice4">
    <w:name w:val="index 4"/>
    <w:basedOn w:val="Normale"/>
    <w:next w:val="Normale"/>
    <w:autoRedefine/>
    <w:uiPriority w:val="99"/>
    <w:semiHidden/>
    <w:rsid w:val="00014566"/>
    <w:pPr>
      <w:ind w:left="960" w:hanging="240"/>
    </w:pPr>
  </w:style>
  <w:style w:type="paragraph" w:styleId="Indice5">
    <w:name w:val="index 5"/>
    <w:basedOn w:val="Normale"/>
    <w:next w:val="Normale"/>
    <w:autoRedefine/>
    <w:uiPriority w:val="99"/>
    <w:semiHidden/>
    <w:rsid w:val="00014566"/>
    <w:pPr>
      <w:ind w:left="1200" w:hanging="240"/>
    </w:pPr>
  </w:style>
  <w:style w:type="paragraph" w:styleId="Indice6">
    <w:name w:val="index 6"/>
    <w:basedOn w:val="Normale"/>
    <w:next w:val="Normale"/>
    <w:autoRedefine/>
    <w:uiPriority w:val="99"/>
    <w:semiHidden/>
    <w:rsid w:val="00014566"/>
    <w:pPr>
      <w:ind w:left="1440" w:hanging="240"/>
    </w:pPr>
  </w:style>
  <w:style w:type="paragraph" w:styleId="Indice7">
    <w:name w:val="index 7"/>
    <w:basedOn w:val="Normale"/>
    <w:next w:val="Normale"/>
    <w:autoRedefine/>
    <w:uiPriority w:val="99"/>
    <w:semiHidden/>
    <w:rsid w:val="00014566"/>
    <w:pPr>
      <w:ind w:left="1680" w:hanging="240"/>
    </w:pPr>
  </w:style>
  <w:style w:type="paragraph" w:styleId="Indice8">
    <w:name w:val="index 8"/>
    <w:basedOn w:val="Normale"/>
    <w:next w:val="Normale"/>
    <w:autoRedefine/>
    <w:uiPriority w:val="99"/>
    <w:semiHidden/>
    <w:rsid w:val="00014566"/>
    <w:pPr>
      <w:ind w:left="1920" w:hanging="240"/>
    </w:pPr>
  </w:style>
  <w:style w:type="paragraph" w:styleId="Indice9">
    <w:name w:val="index 9"/>
    <w:basedOn w:val="Normale"/>
    <w:next w:val="Normale"/>
    <w:autoRedefine/>
    <w:uiPriority w:val="99"/>
    <w:semiHidden/>
    <w:rsid w:val="00014566"/>
    <w:pPr>
      <w:ind w:left="2160" w:hanging="240"/>
    </w:pPr>
  </w:style>
  <w:style w:type="paragraph" w:styleId="Titoloindice">
    <w:name w:val="index heading"/>
    <w:basedOn w:val="Normale"/>
    <w:next w:val="Indice1"/>
    <w:uiPriority w:val="99"/>
    <w:semiHidden/>
    <w:rsid w:val="00014566"/>
    <w:rPr>
      <w:rFonts w:asciiTheme="majorHAnsi" w:eastAsiaTheme="majorEastAsia" w:hAnsiTheme="majorHAnsi" w:cstheme="majorBidi"/>
      <w:b/>
      <w:bCs/>
    </w:rPr>
  </w:style>
  <w:style w:type="table" w:styleId="Grigliachiara">
    <w:name w:val="Light Grid"/>
    <w:basedOn w:val="Tabellanormale"/>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014566"/>
  </w:style>
  <w:style w:type="paragraph" w:styleId="Elenco">
    <w:name w:val="List"/>
    <w:basedOn w:val="Normale"/>
    <w:uiPriority w:val="99"/>
    <w:semiHidden/>
    <w:rsid w:val="00014566"/>
    <w:pPr>
      <w:ind w:left="283" w:hanging="283"/>
      <w:contextualSpacing/>
    </w:pPr>
  </w:style>
  <w:style w:type="paragraph" w:styleId="Elenco2">
    <w:name w:val="List 2"/>
    <w:basedOn w:val="Normale"/>
    <w:uiPriority w:val="99"/>
    <w:semiHidden/>
    <w:rsid w:val="00014566"/>
    <w:pPr>
      <w:ind w:left="566" w:hanging="283"/>
      <w:contextualSpacing/>
    </w:pPr>
  </w:style>
  <w:style w:type="paragraph" w:styleId="Elenco3">
    <w:name w:val="List 3"/>
    <w:basedOn w:val="Normale"/>
    <w:uiPriority w:val="99"/>
    <w:semiHidden/>
    <w:rsid w:val="00014566"/>
    <w:pPr>
      <w:ind w:left="849" w:hanging="283"/>
      <w:contextualSpacing/>
    </w:pPr>
  </w:style>
  <w:style w:type="paragraph" w:styleId="Elenco4">
    <w:name w:val="List 4"/>
    <w:basedOn w:val="Normale"/>
    <w:uiPriority w:val="99"/>
    <w:semiHidden/>
    <w:rsid w:val="00014566"/>
    <w:pPr>
      <w:ind w:left="1132" w:hanging="283"/>
      <w:contextualSpacing/>
    </w:pPr>
  </w:style>
  <w:style w:type="paragraph" w:styleId="Elenco5">
    <w:name w:val="List 5"/>
    <w:basedOn w:val="Normale"/>
    <w:uiPriority w:val="99"/>
    <w:semiHidden/>
    <w:rsid w:val="00014566"/>
    <w:pPr>
      <w:ind w:left="1415" w:hanging="283"/>
      <w:contextualSpacing/>
    </w:pPr>
  </w:style>
  <w:style w:type="paragraph" w:styleId="Puntoelenco2">
    <w:name w:val="List Bullet 2"/>
    <w:basedOn w:val="Normale"/>
    <w:uiPriority w:val="99"/>
    <w:semiHidden/>
    <w:rsid w:val="00014566"/>
    <w:pPr>
      <w:numPr>
        <w:numId w:val="5"/>
      </w:numPr>
      <w:contextualSpacing/>
    </w:pPr>
  </w:style>
  <w:style w:type="paragraph" w:styleId="Puntoelenco3">
    <w:name w:val="List Bullet 3"/>
    <w:basedOn w:val="Normale"/>
    <w:uiPriority w:val="99"/>
    <w:semiHidden/>
    <w:rsid w:val="00014566"/>
    <w:pPr>
      <w:numPr>
        <w:numId w:val="6"/>
      </w:numPr>
      <w:contextualSpacing/>
    </w:pPr>
  </w:style>
  <w:style w:type="paragraph" w:styleId="Puntoelenco4">
    <w:name w:val="List Bullet 4"/>
    <w:basedOn w:val="Normale"/>
    <w:uiPriority w:val="99"/>
    <w:semiHidden/>
    <w:rsid w:val="00014566"/>
    <w:pPr>
      <w:numPr>
        <w:numId w:val="7"/>
      </w:numPr>
      <w:contextualSpacing/>
    </w:pPr>
  </w:style>
  <w:style w:type="paragraph" w:styleId="Puntoelenco5">
    <w:name w:val="List Bullet 5"/>
    <w:basedOn w:val="Normale"/>
    <w:uiPriority w:val="99"/>
    <w:semiHidden/>
    <w:rsid w:val="00014566"/>
    <w:pPr>
      <w:numPr>
        <w:numId w:val="8"/>
      </w:numPr>
      <w:contextualSpacing/>
    </w:pPr>
  </w:style>
  <w:style w:type="paragraph" w:styleId="Elencocontinua">
    <w:name w:val="List Continue"/>
    <w:basedOn w:val="Normale"/>
    <w:uiPriority w:val="99"/>
    <w:semiHidden/>
    <w:rsid w:val="00014566"/>
    <w:pPr>
      <w:spacing w:after="120"/>
      <w:ind w:left="283"/>
      <w:contextualSpacing/>
    </w:pPr>
  </w:style>
  <w:style w:type="paragraph" w:styleId="Elencocontinua2">
    <w:name w:val="List Continue 2"/>
    <w:basedOn w:val="Normale"/>
    <w:uiPriority w:val="99"/>
    <w:semiHidden/>
    <w:rsid w:val="00014566"/>
    <w:pPr>
      <w:spacing w:after="120"/>
      <w:ind w:left="566"/>
      <w:contextualSpacing/>
    </w:pPr>
  </w:style>
  <w:style w:type="paragraph" w:styleId="Elencocontinua3">
    <w:name w:val="List Continue 3"/>
    <w:basedOn w:val="Normale"/>
    <w:uiPriority w:val="99"/>
    <w:semiHidden/>
    <w:rsid w:val="00014566"/>
    <w:pPr>
      <w:spacing w:after="120"/>
      <w:ind w:left="849"/>
      <w:contextualSpacing/>
    </w:pPr>
  </w:style>
  <w:style w:type="paragraph" w:styleId="Elencocontinua4">
    <w:name w:val="List Continue 4"/>
    <w:basedOn w:val="Normale"/>
    <w:uiPriority w:val="99"/>
    <w:semiHidden/>
    <w:rsid w:val="00014566"/>
    <w:pPr>
      <w:spacing w:after="120"/>
      <w:ind w:left="1132"/>
      <w:contextualSpacing/>
    </w:pPr>
  </w:style>
  <w:style w:type="paragraph" w:styleId="Elencocontinua5">
    <w:name w:val="List Continue 5"/>
    <w:basedOn w:val="Normale"/>
    <w:uiPriority w:val="99"/>
    <w:semiHidden/>
    <w:rsid w:val="00014566"/>
    <w:pPr>
      <w:spacing w:after="120"/>
      <w:ind w:left="1415"/>
      <w:contextualSpacing/>
    </w:pPr>
  </w:style>
  <w:style w:type="paragraph" w:styleId="Numeroelenco">
    <w:name w:val="List Number"/>
    <w:basedOn w:val="Normale"/>
    <w:uiPriority w:val="99"/>
    <w:semiHidden/>
    <w:rsid w:val="00014566"/>
    <w:pPr>
      <w:numPr>
        <w:numId w:val="9"/>
      </w:numPr>
      <w:contextualSpacing/>
    </w:pPr>
  </w:style>
  <w:style w:type="paragraph" w:styleId="Numeroelenco2">
    <w:name w:val="List Number 2"/>
    <w:basedOn w:val="Normale"/>
    <w:uiPriority w:val="99"/>
    <w:semiHidden/>
    <w:rsid w:val="00014566"/>
    <w:pPr>
      <w:numPr>
        <w:numId w:val="10"/>
      </w:numPr>
      <w:contextualSpacing/>
    </w:pPr>
  </w:style>
  <w:style w:type="paragraph" w:styleId="Numeroelenco3">
    <w:name w:val="List Number 3"/>
    <w:basedOn w:val="Normale"/>
    <w:uiPriority w:val="99"/>
    <w:semiHidden/>
    <w:rsid w:val="00014566"/>
    <w:pPr>
      <w:numPr>
        <w:numId w:val="11"/>
      </w:numPr>
      <w:contextualSpacing/>
    </w:pPr>
  </w:style>
  <w:style w:type="paragraph" w:styleId="Numeroelenco4">
    <w:name w:val="List Number 4"/>
    <w:basedOn w:val="Normale"/>
    <w:uiPriority w:val="99"/>
    <w:semiHidden/>
    <w:rsid w:val="00014566"/>
    <w:pPr>
      <w:numPr>
        <w:numId w:val="12"/>
      </w:numPr>
      <w:contextualSpacing/>
    </w:pPr>
  </w:style>
  <w:style w:type="paragraph" w:styleId="Numeroelenco5">
    <w:name w:val="List Number 5"/>
    <w:basedOn w:val="Normale"/>
    <w:uiPriority w:val="99"/>
    <w:semiHidden/>
    <w:rsid w:val="00014566"/>
    <w:pPr>
      <w:numPr>
        <w:numId w:val="13"/>
      </w:numPr>
      <w:contextualSpacing/>
    </w:pPr>
  </w:style>
  <w:style w:type="paragraph" w:styleId="Testomacro">
    <w:name w:val="macro"/>
    <w:link w:val="TestomacroCarattere"/>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stomacroCarattere">
    <w:name w:val="Testo macro Carattere"/>
    <w:basedOn w:val="Carpredefinitoparagrafo"/>
    <w:link w:val="Testomacro"/>
    <w:uiPriority w:val="99"/>
    <w:semiHidden/>
    <w:rsid w:val="00014566"/>
    <w:rPr>
      <w:rFonts w:ascii="Consolas" w:hAnsi="Consolas" w:cs="Consolas"/>
      <w:sz w:val="20"/>
      <w:szCs w:val="20"/>
      <w:lang w:val="en-GB" w:eastAsia="fr-FR"/>
    </w:rPr>
  </w:style>
  <w:style w:type="table" w:styleId="Grigliamedia1">
    <w:name w:val="Medium Grid 1"/>
    <w:basedOn w:val="Tabellanormale"/>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014566"/>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014566"/>
    <w:rPr>
      <w:rFonts w:ascii="Times New Roman" w:hAnsi="Times New Roman" w:cs="Times New Roman"/>
      <w:szCs w:val="24"/>
    </w:rPr>
  </w:style>
  <w:style w:type="paragraph" w:styleId="Rientronormale">
    <w:name w:val="Normal Indent"/>
    <w:basedOn w:val="Normale"/>
    <w:uiPriority w:val="99"/>
    <w:semiHidden/>
    <w:rsid w:val="00014566"/>
    <w:pPr>
      <w:ind w:left="720"/>
    </w:pPr>
  </w:style>
  <w:style w:type="paragraph" w:customStyle="1" w:styleId="OpiHi">
    <w:name w:val="Opi_H_i"/>
    <w:basedOn w:val="ECHRHeading4"/>
    <w:uiPriority w:val="44"/>
    <w:qFormat/>
    <w:rsid w:val="002223B6"/>
    <w:pPr>
      <w:ind w:left="1037" w:hanging="357"/>
      <w:outlineLvl w:val="4"/>
    </w:pPr>
    <w:rPr>
      <w:b w:val="0"/>
      <w:i/>
    </w:rPr>
  </w:style>
  <w:style w:type="paragraph" w:customStyle="1" w:styleId="OpiPara">
    <w:name w:val="Opi_Para"/>
    <w:basedOn w:val="ECHRPara"/>
    <w:uiPriority w:val="46"/>
    <w:qFormat/>
    <w:rsid w:val="002223B6"/>
  </w:style>
  <w:style w:type="character" w:styleId="Testosegnaposto">
    <w:name w:val="Placeholder Text"/>
    <w:basedOn w:val="Carpredefinitoparagrafo"/>
    <w:uiPriority w:val="99"/>
    <w:semiHidden/>
    <w:rsid w:val="002223B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014566"/>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14566"/>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014566"/>
  </w:style>
  <w:style w:type="character" w:customStyle="1" w:styleId="FormuladiaperturaCarattere">
    <w:name w:val="Formula di apertura Carattere"/>
    <w:basedOn w:val="Carpredefinitoparagrafo"/>
    <w:link w:val="Formuladiapertura"/>
    <w:uiPriority w:val="99"/>
    <w:semiHidden/>
    <w:rsid w:val="00014566"/>
    <w:rPr>
      <w:rFonts w:eastAsiaTheme="minorEastAsia"/>
      <w:sz w:val="24"/>
    </w:rPr>
  </w:style>
  <w:style w:type="paragraph" w:styleId="Firma">
    <w:name w:val="Signature"/>
    <w:basedOn w:val="Normale"/>
    <w:link w:val="FirmaCarattere"/>
    <w:uiPriority w:val="99"/>
    <w:semiHidden/>
    <w:rsid w:val="00014566"/>
    <w:pPr>
      <w:ind w:left="4252"/>
    </w:pPr>
  </w:style>
  <w:style w:type="character" w:customStyle="1" w:styleId="FirmaCarattere">
    <w:name w:val="Firma Carattere"/>
    <w:basedOn w:val="Carpredefinitoparagrafo"/>
    <w:link w:val="Firma"/>
    <w:uiPriority w:val="99"/>
    <w:semiHidden/>
    <w:rsid w:val="00014566"/>
    <w:rPr>
      <w:rFonts w:eastAsiaTheme="minorEastAsia"/>
      <w:sz w:val="24"/>
    </w:rPr>
  </w:style>
  <w:style w:type="table" w:styleId="Tabellaeffetti3D1">
    <w:name w:val="Table 3D effects 1"/>
    <w:basedOn w:val="Tabellanormale"/>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014566"/>
    <w:pPr>
      <w:ind w:left="240" w:hanging="240"/>
    </w:pPr>
  </w:style>
  <w:style w:type="paragraph" w:styleId="Indicedellefigure">
    <w:name w:val="table of figures"/>
    <w:basedOn w:val="Normale"/>
    <w:next w:val="Normale"/>
    <w:uiPriority w:val="99"/>
    <w:semiHidden/>
    <w:rsid w:val="00014566"/>
  </w:style>
  <w:style w:type="table" w:styleId="Tabellaprofessionale">
    <w:name w:val="Table Professional"/>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2223B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2223B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014566"/>
    <w:pPr>
      <w:spacing w:after="100"/>
      <w:ind w:left="1680"/>
    </w:pPr>
  </w:style>
  <w:style w:type="paragraph" w:styleId="Sommario9">
    <w:name w:val="toc 9"/>
    <w:basedOn w:val="Normale"/>
    <w:next w:val="Normale"/>
    <w:autoRedefine/>
    <w:uiPriority w:val="99"/>
    <w:semiHidden/>
    <w:rsid w:val="00014566"/>
    <w:pPr>
      <w:spacing w:after="100"/>
      <w:ind w:left="1920"/>
    </w:pPr>
  </w:style>
  <w:style w:type="paragraph" w:customStyle="1" w:styleId="OpiParaSub">
    <w:name w:val="Opi_Para_Sub"/>
    <w:basedOn w:val="JuParaSub"/>
    <w:uiPriority w:val="47"/>
    <w:qFormat/>
    <w:rsid w:val="002223B6"/>
  </w:style>
  <w:style w:type="paragraph" w:customStyle="1" w:styleId="OpiQuot">
    <w:name w:val="Opi_Quot"/>
    <w:basedOn w:val="ECHRParaQuote"/>
    <w:uiPriority w:val="48"/>
    <w:qFormat/>
    <w:rsid w:val="002223B6"/>
  </w:style>
  <w:style w:type="paragraph" w:customStyle="1" w:styleId="OpiQuotSub">
    <w:name w:val="Opi_Quot_Sub"/>
    <w:basedOn w:val="JuQuotSub"/>
    <w:uiPriority w:val="49"/>
    <w:qFormat/>
    <w:rsid w:val="002223B6"/>
  </w:style>
  <w:style w:type="paragraph" w:customStyle="1" w:styleId="OpiTranslation">
    <w:name w:val="Opi_Translation"/>
    <w:basedOn w:val="Normale"/>
    <w:next w:val="OpiPara"/>
    <w:uiPriority w:val="40"/>
    <w:qFormat/>
    <w:rsid w:val="002223B6"/>
    <w:pPr>
      <w:jc w:val="center"/>
      <w:outlineLvl w:val="0"/>
    </w:pPr>
    <w:rPr>
      <w:i/>
    </w:rPr>
  </w:style>
  <w:style w:type="paragraph" w:styleId="Intestazionenota">
    <w:name w:val="Note Heading"/>
    <w:basedOn w:val="Normale"/>
    <w:next w:val="Normale"/>
    <w:link w:val="IntestazionenotaCarattere"/>
    <w:uiPriority w:val="99"/>
    <w:semiHidden/>
    <w:rsid w:val="00F00AD8"/>
  </w:style>
  <w:style w:type="character" w:customStyle="1" w:styleId="IntestazionenotaCarattere">
    <w:name w:val="Intestazione nota Carattere"/>
    <w:basedOn w:val="Carpredefinitoparagrafo"/>
    <w:link w:val="Intestazionenota"/>
    <w:uiPriority w:val="99"/>
    <w:semiHidden/>
    <w:rsid w:val="00F00AD8"/>
    <w:rPr>
      <w:rFonts w:eastAsiaTheme="minorEastAsia"/>
      <w:sz w:val="24"/>
      <w:lang w:val="en-GB"/>
    </w:rPr>
  </w:style>
  <w:style w:type="paragraph" w:customStyle="1" w:styleId="JuHeaderLandscape">
    <w:name w:val="Ju_Header_Landscape"/>
    <w:basedOn w:val="ECHRHeader"/>
    <w:uiPriority w:val="4"/>
    <w:qFormat/>
    <w:rsid w:val="002223B6"/>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BC33BF"/>
    <w:rPr>
      <w:rFonts w:eastAsiaTheme="minorEastAsia"/>
      <w:sz w:val="24"/>
      <w:lang w:val="en-GB"/>
    </w:rPr>
  </w:style>
  <w:style w:type="paragraph" w:styleId="Revisione">
    <w:name w:val="Revision"/>
    <w:hidden/>
    <w:uiPriority w:val="99"/>
    <w:semiHidden/>
    <w:rsid w:val="00E17A9D"/>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2223B6"/>
    <w:pPr>
      <w:jc w:val="both"/>
    </w:pPr>
    <w:rPr>
      <w:rFonts w:eastAsiaTheme="minorEastAsia"/>
      <w:sz w:val="24"/>
      <w:lang w:val="en-GB"/>
    </w:rPr>
  </w:style>
  <w:style w:type="paragraph" w:styleId="Titolo1">
    <w:name w:val="heading 1"/>
    <w:basedOn w:val="Normale"/>
    <w:next w:val="Normale"/>
    <w:link w:val="Titolo1Carattere"/>
    <w:uiPriority w:val="99"/>
    <w:semiHidden/>
    <w:rsid w:val="002223B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2223B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2223B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2223B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2223B6"/>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2223B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2223B6"/>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2223B6"/>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2223B6"/>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2223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23B6"/>
    <w:rPr>
      <w:rFonts w:ascii="Tahoma" w:eastAsiaTheme="minorEastAsia" w:hAnsi="Tahoma" w:cs="Tahoma"/>
      <w:sz w:val="16"/>
      <w:szCs w:val="16"/>
      <w:lang w:val="en-GB"/>
    </w:rPr>
  </w:style>
  <w:style w:type="character" w:styleId="Titolodellibro">
    <w:name w:val="Book Title"/>
    <w:uiPriority w:val="99"/>
    <w:semiHidden/>
    <w:qFormat/>
    <w:rsid w:val="002223B6"/>
    <w:rPr>
      <w:i/>
      <w:iCs/>
      <w:smallCaps/>
      <w:spacing w:val="5"/>
    </w:rPr>
  </w:style>
  <w:style w:type="paragraph" w:customStyle="1" w:styleId="ECHRHeader">
    <w:name w:val="ECHR_Header"/>
    <w:aliases w:val="Ju_Header"/>
    <w:basedOn w:val="Intestazione"/>
    <w:uiPriority w:val="4"/>
    <w:qFormat/>
    <w:rsid w:val="002223B6"/>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2223B6"/>
    <w:pPr>
      <w:jc w:val="left"/>
    </w:pPr>
    <w:rPr>
      <w:sz w:val="8"/>
    </w:rPr>
  </w:style>
  <w:style w:type="character" w:styleId="Enfasigrassetto">
    <w:name w:val="Strong"/>
    <w:uiPriority w:val="99"/>
    <w:semiHidden/>
    <w:qFormat/>
    <w:rsid w:val="002223B6"/>
    <w:rPr>
      <w:b/>
      <w:bCs/>
    </w:rPr>
  </w:style>
  <w:style w:type="paragraph" w:styleId="Nessunaspaziatura">
    <w:name w:val="No Spacing"/>
    <w:basedOn w:val="Normale"/>
    <w:link w:val="NessunaspaziaturaCarattere"/>
    <w:semiHidden/>
    <w:qFormat/>
    <w:rsid w:val="002223B6"/>
    <w:rPr>
      <w:sz w:val="22"/>
      <w:lang w:val="en-US"/>
    </w:rPr>
  </w:style>
  <w:style w:type="character" w:customStyle="1" w:styleId="NessunaspaziaturaCarattere">
    <w:name w:val="Nessuna spaziatura Carattere"/>
    <w:basedOn w:val="Carpredefinitoparagrafo"/>
    <w:link w:val="Nessunaspaziatura"/>
    <w:semiHidden/>
    <w:rsid w:val="002223B6"/>
    <w:rPr>
      <w:rFonts w:eastAsiaTheme="minorEastAsia"/>
    </w:rPr>
  </w:style>
  <w:style w:type="paragraph" w:customStyle="1" w:styleId="ECHRFooterLine">
    <w:name w:val="ECHR_Footer_Line"/>
    <w:aliases w:val="Footer_Line"/>
    <w:basedOn w:val="Normale"/>
    <w:next w:val="ECHRFooter"/>
    <w:uiPriority w:val="57"/>
    <w:semiHidden/>
    <w:rsid w:val="002223B6"/>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2223B6"/>
  </w:style>
  <w:style w:type="paragraph" w:customStyle="1" w:styleId="DecList">
    <w:name w:val="Dec_List"/>
    <w:basedOn w:val="Normale"/>
    <w:uiPriority w:val="9"/>
    <w:semiHidden/>
    <w:qFormat/>
    <w:rsid w:val="002223B6"/>
    <w:pPr>
      <w:spacing w:before="240"/>
      <w:ind w:left="284"/>
    </w:pPr>
  </w:style>
  <w:style w:type="paragraph" w:customStyle="1" w:styleId="DummyStyle">
    <w:name w:val="Dummy_Style"/>
    <w:basedOn w:val="Normale"/>
    <w:semiHidden/>
    <w:qFormat/>
    <w:rsid w:val="002223B6"/>
    <w:rPr>
      <w:color w:val="00B050"/>
    </w:rPr>
  </w:style>
  <w:style w:type="paragraph" w:customStyle="1" w:styleId="ECHRTitleCentre3">
    <w:name w:val="ECHR_Title_Centre_3"/>
    <w:aliases w:val="Ju_H_Article"/>
    <w:basedOn w:val="Normale"/>
    <w:next w:val="ECHRParaQuote"/>
    <w:uiPriority w:val="27"/>
    <w:qFormat/>
    <w:rsid w:val="002223B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2223B6"/>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2223B6"/>
    <w:pPr>
      <w:numPr>
        <w:numId w:val="31"/>
      </w:numPr>
      <w:jc w:val="left"/>
    </w:pPr>
    <w:rPr>
      <w:b/>
    </w:rPr>
  </w:style>
  <w:style w:type="paragraph" w:customStyle="1" w:styleId="JuCourt">
    <w:name w:val="Ju_Court"/>
    <w:basedOn w:val="Normale"/>
    <w:next w:val="Normale"/>
    <w:uiPriority w:val="16"/>
    <w:qFormat/>
    <w:rsid w:val="002223B6"/>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e"/>
    <w:uiPriority w:val="31"/>
    <w:qFormat/>
    <w:rsid w:val="002223B6"/>
    <w:pPr>
      <w:tabs>
        <w:tab w:val="center" w:pos="6407"/>
      </w:tabs>
      <w:spacing w:before="720"/>
      <w:jc w:val="right"/>
    </w:pPr>
  </w:style>
  <w:style w:type="paragraph" w:customStyle="1" w:styleId="ECHRTitleCentre2">
    <w:name w:val="ECHR_Title_Centre_2"/>
    <w:aliases w:val="Dec_H_Case"/>
    <w:basedOn w:val="Normale"/>
    <w:next w:val="ECHRPara"/>
    <w:uiPriority w:val="8"/>
    <w:qFormat/>
    <w:rsid w:val="002223B6"/>
    <w:pPr>
      <w:spacing w:after="240"/>
      <w:jc w:val="center"/>
      <w:outlineLvl w:val="0"/>
    </w:pPr>
    <w:rPr>
      <w:rFonts w:asciiTheme="majorHAnsi" w:hAnsiTheme="majorHAnsi"/>
    </w:rPr>
  </w:style>
  <w:style w:type="character" w:customStyle="1" w:styleId="JUNAMES">
    <w:name w:val="JU_NAMES"/>
    <w:uiPriority w:val="17"/>
    <w:qFormat/>
    <w:rsid w:val="002223B6"/>
    <w:rPr>
      <w:caps w:val="0"/>
      <w:smallCaps/>
    </w:rPr>
  </w:style>
  <w:style w:type="paragraph" w:styleId="Titolo">
    <w:name w:val="Title"/>
    <w:basedOn w:val="Normale"/>
    <w:next w:val="Normale"/>
    <w:link w:val="TitoloCarattere"/>
    <w:uiPriority w:val="99"/>
    <w:semiHidden/>
    <w:qFormat/>
    <w:rsid w:val="002223B6"/>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2223B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2223B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2223B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2223B6"/>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2223B6"/>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2223B6"/>
    <w:pPr>
      <w:keepNext/>
      <w:keepLines/>
      <w:spacing w:before="240" w:after="120"/>
      <w:ind w:left="1236"/>
    </w:pPr>
    <w:rPr>
      <w:sz w:val="20"/>
      <w:lang w:val="en-GB"/>
    </w:rPr>
  </w:style>
  <w:style w:type="paragraph" w:customStyle="1" w:styleId="JuParaSub">
    <w:name w:val="Ju_Para_Sub"/>
    <w:basedOn w:val="ECHRPara"/>
    <w:uiPriority w:val="13"/>
    <w:qFormat/>
    <w:rsid w:val="002223B6"/>
    <w:pPr>
      <w:ind w:left="284"/>
    </w:pPr>
  </w:style>
  <w:style w:type="paragraph" w:customStyle="1" w:styleId="JuQuotSub">
    <w:name w:val="Ju_Quot_Sub"/>
    <w:basedOn w:val="ECHRParaQuote"/>
    <w:uiPriority w:val="15"/>
    <w:qFormat/>
    <w:rsid w:val="002223B6"/>
    <w:pPr>
      <w:ind w:left="567"/>
    </w:pPr>
  </w:style>
  <w:style w:type="paragraph" w:customStyle="1" w:styleId="JuTitle">
    <w:name w:val="Ju_Title"/>
    <w:basedOn w:val="Normale"/>
    <w:next w:val="ECHRPara"/>
    <w:uiPriority w:val="3"/>
    <w:semiHidden/>
    <w:qFormat/>
    <w:rsid w:val="002223B6"/>
    <w:pPr>
      <w:spacing w:before="720" w:after="240"/>
      <w:jc w:val="center"/>
      <w:outlineLvl w:val="0"/>
    </w:pPr>
    <w:rPr>
      <w:rFonts w:asciiTheme="majorHAnsi" w:hAnsiTheme="majorHAnsi"/>
      <w:b/>
      <w:caps/>
    </w:rPr>
  </w:style>
  <w:style w:type="paragraph" w:styleId="Intestazione">
    <w:name w:val="header"/>
    <w:basedOn w:val="Normale"/>
    <w:link w:val="IntestazioneCarattere"/>
    <w:uiPriority w:val="57"/>
    <w:semiHidden/>
    <w:rsid w:val="002223B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2223B6"/>
    <w:rPr>
      <w:sz w:val="24"/>
      <w:lang w:val="en-GB"/>
    </w:rPr>
  </w:style>
  <w:style w:type="character" w:customStyle="1" w:styleId="Titolo1Carattere">
    <w:name w:val="Titolo 1 Carattere"/>
    <w:basedOn w:val="Carpredefinitoparagrafo"/>
    <w:link w:val="Titolo1"/>
    <w:uiPriority w:val="99"/>
    <w:semiHidden/>
    <w:rsid w:val="002223B6"/>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2223B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2223B6"/>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2223B6"/>
    <w:rPr>
      <w:rFonts w:asciiTheme="majorHAnsi" w:eastAsiaTheme="majorEastAsia" w:hAnsiTheme="majorHAnsi" w:cstheme="majorBidi"/>
      <w:b/>
      <w:bCs/>
      <w:color w:val="4D4D4D"/>
      <w:sz w:val="26"/>
      <w:szCs w:val="26"/>
      <w:lang w:val="en-GB"/>
    </w:rPr>
  </w:style>
  <w:style w:type="paragraph" w:customStyle="1" w:styleId="OpiH1">
    <w:name w:val="Opi_H_1"/>
    <w:basedOn w:val="ECHRHeading2"/>
    <w:uiPriority w:val="42"/>
    <w:qFormat/>
    <w:rsid w:val="002223B6"/>
    <w:pPr>
      <w:ind w:left="635" w:hanging="357"/>
      <w:outlineLvl w:val="2"/>
    </w:pPr>
  </w:style>
  <w:style w:type="paragraph" w:customStyle="1" w:styleId="JuCase">
    <w:name w:val="Ju_Case"/>
    <w:basedOn w:val="Normale"/>
    <w:next w:val="ECHRPara"/>
    <w:uiPriority w:val="10"/>
    <w:rsid w:val="002223B6"/>
    <w:pPr>
      <w:ind w:firstLine="284"/>
    </w:pPr>
    <w:rPr>
      <w:b/>
    </w:rPr>
  </w:style>
  <w:style w:type="character" w:customStyle="1" w:styleId="Titolo3Carattere">
    <w:name w:val="Titolo 3 Carattere"/>
    <w:basedOn w:val="Carpredefinitoparagrafo"/>
    <w:link w:val="Titolo3"/>
    <w:uiPriority w:val="99"/>
    <w:semiHidden/>
    <w:rsid w:val="002223B6"/>
    <w:rPr>
      <w:rFonts w:asciiTheme="majorHAnsi" w:eastAsiaTheme="majorEastAsia" w:hAnsiTheme="majorHAnsi" w:cstheme="majorBidi"/>
      <w:b/>
      <w:bCs/>
      <w:color w:val="5F5F5F"/>
      <w:sz w:val="24"/>
      <w:lang w:val="en-GB"/>
    </w:rPr>
  </w:style>
  <w:style w:type="character" w:customStyle="1" w:styleId="Titolo4Carattere">
    <w:name w:val="Titolo 4 Carattere"/>
    <w:basedOn w:val="Carpredefinitoparagrafo"/>
    <w:link w:val="Titolo4"/>
    <w:uiPriority w:val="99"/>
    <w:semiHidden/>
    <w:rsid w:val="002223B6"/>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2223B6"/>
    <w:rPr>
      <w:rFonts w:asciiTheme="majorHAnsi" w:eastAsiaTheme="majorEastAsia" w:hAnsiTheme="majorHAnsi" w:cstheme="majorBidi"/>
      <w:b/>
      <w:bCs/>
      <w:color w:val="808080"/>
    </w:rPr>
  </w:style>
  <w:style w:type="character" w:styleId="Enfasidelicata">
    <w:name w:val="Subtle Emphasis"/>
    <w:uiPriority w:val="99"/>
    <w:semiHidden/>
    <w:qFormat/>
    <w:rsid w:val="002223B6"/>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2223B6"/>
    <w:pPr>
      <w:keepNext/>
      <w:keepLines/>
      <w:spacing w:before="720" w:after="240"/>
      <w:outlineLvl w:val="0"/>
    </w:pPr>
    <w:rPr>
      <w:rFonts w:asciiTheme="majorHAnsi" w:hAnsiTheme="majorHAnsi"/>
      <w:sz w:val="28"/>
    </w:rPr>
  </w:style>
  <w:style w:type="character" w:styleId="Enfasicorsivo">
    <w:name w:val="Emphasis"/>
    <w:uiPriority w:val="99"/>
    <w:semiHidden/>
    <w:qFormat/>
    <w:rsid w:val="002223B6"/>
    <w:rPr>
      <w:b/>
      <w:bCs/>
      <w:i/>
      <w:iCs/>
      <w:spacing w:val="10"/>
      <w:bdr w:val="none" w:sz="0" w:space="0" w:color="auto"/>
      <w:shd w:val="clear" w:color="auto" w:fill="auto"/>
    </w:rPr>
  </w:style>
  <w:style w:type="paragraph" w:styleId="Pidipagina">
    <w:name w:val="footer"/>
    <w:basedOn w:val="Normale"/>
    <w:link w:val="PidipaginaCarattere"/>
    <w:uiPriority w:val="57"/>
    <w:semiHidden/>
    <w:rsid w:val="002223B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2223B6"/>
    <w:rPr>
      <w:sz w:val="24"/>
      <w:lang w:val="en-GB"/>
    </w:rPr>
  </w:style>
  <w:style w:type="character" w:styleId="Rimandonotaapidipagina">
    <w:name w:val="footnote reference"/>
    <w:basedOn w:val="Carpredefinitoparagrafo"/>
    <w:uiPriority w:val="99"/>
    <w:semiHidden/>
    <w:rsid w:val="002223B6"/>
    <w:rPr>
      <w:vertAlign w:val="superscript"/>
    </w:rPr>
  </w:style>
  <w:style w:type="paragraph" w:styleId="Testonotaapidipagina">
    <w:name w:val="footnote text"/>
    <w:basedOn w:val="Normale"/>
    <w:link w:val="TestonotaapidipaginaCarattere"/>
    <w:uiPriority w:val="99"/>
    <w:semiHidden/>
    <w:rsid w:val="002223B6"/>
    <w:rPr>
      <w:sz w:val="20"/>
      <w:szCs w:val="20"/>
    </w:rPr>
  </w:style>
  <w:style w:type="character" w:customStyle="1" w:styleId="TestonotaapidipaginaCarattere">
    <w:name w:val="Testo nota a piè di pagina Carattere"/>
    <w:basedOn w:val="Carpredefinitoparagrafo"/>
    <w:link w:val="Testonotaapidipagina"/>
    <w:uiPriority w:val="99"/>
    <w:semiHidden/>
    <w:rsid w:val="002223B6"/>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2223B6"/>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2223B6"/>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2223B6"/>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2223B6"/>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2223B6"/>
    <w:rPr>
      <w:color w:val="0072BC" w:themeColor="hyperlink"/>
      <w:u w:val="single"/>
    </w:rPr>
  </w:style>
  <w:style w:type="character" w:styleId="Enfasiintensa">
    <w:name w:val="Intense Emphasis"/>
    <w:uiPriority w:val="99"/>
    <w:semiHidden/>
    <w:qFormat/>
    <w:rsid w:val="002223B6"/>
    <w:rPr>
      <w:b/>
      <w:bCs/>
    </w:rPr>
  </w:style>
  <w:style w:type="paragraph" w:styleId="Citazioneintensa">
    <w:name w:val="Intense Quote"/>
    <w:basedOn w:val="Normale"/>
    <w:next w:val="Normale"/>
    <w:link w:val="CitazioneintensaCarattere"/>
    <w:uiPriority w:val="99"/>
    <w:semiHidden/>
    <w:qFormat/>
    <w:rsid w:val="002223B6"/>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2223B6"/>
    <w:rPr>
      <w:rFonts w:eastAsiaTheme="minorEastAsia"/>
      <w:b/>
      <w:bCs/>
      <w:i/>
      <w:iCs/>
      <w:lang w:bidi="en-US"/>
    </w:rPr>
  </w:style>
  <w:style w:type="character" w:styleId="Riferimentointenso">
    <w:name w:val="Intense Reference"/>
    <w:uiPriority w:val="99"/>
    <w:semiHidden/>
    <w:qFormat/>
    <w:rsid w:val="002223B6"/>
    <w:rPr>
      <w:smallCaps/>
      <w:spacing w:val="5"/>
      <w:u w:val="single"/>
    </w:rPr>
  </w:style>
  <w:style w:type="paragraph" w:styleId="Paragrafoelenco">
    <w:name w:val="List Paragraph"/>
    <w:basedOn w:val="Normale"/>
    <w:uiPriority w:val="99"/>
    <w:semiHidden/>
    <w:qFormat/>
    <w:rsid w:val="002223B6"/>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2223B6"/>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2223B6"/>
    <w:rPr>
      <w:rFonts w:eastAsiaTheme="minorEastAsia"/>
      <w:i/>
      <w:iCs/>
      <w:lang w:bidi="en-US"/>
    </w:rPr>
  </w:style>
  <w:style w:type="character" w:styleId="Riferimentodelicato">
    <w:name w:val="Subtle Reference"/>
    <w:uiPriority w:val="99"/>
    <w:semiHidden/>
    <w:qFormat/>
    <w:rsid w:val="002223B6"/>
    <w:rPr>
      <w:smallCaps/>
    </w:rPr>
  </w:style>
  <w:style w:type="table" w:styleId="Grigliatabella">
    <w:name w:val="Table Grid"/>
    <w:basedOn w:val="Tabellanormale"/>
    <w:uiPriority w:val="59"/>
    <w:semiHidden/>
    <w:rsid w:val="002223B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2223B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2223B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2223B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2223B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2223B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2223B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2223B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2223B6"/>
    <w:pPr>
      <w:spacing w:before="120" w:after="120"/>
      <w:ind w:left="425" w:firstLine="142"/>
    </w:pPr>
    <w:rPr>
      <w:sz w:val="20"/>
    </w:rPr>
  </w:style>
  <w:style w:type="paragraph" w:customStyle="1" w:styleId="ECHRPara">
    <w:name w:val="ECHR_Para"/>
    <w:aliases w:val="Ju_Para"/>
    <w:basedOn w:val="Normale"/>
    <w:link w:val="ECHRParaChar"/>
    <w:uiPriority w:val="12"/>
    <w:qFormat/>
    <w:rsid w:val="002223B6"/>
    <w:pPr>
      <w:ind w:firstLine="284"/>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223B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2223B6"/>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e"/>
    <w:uiPriority w:val="28"/>
    <w:qFormat/>
    <w:rsid w:val="002223B6"/>
    <w:pPr>
      <w:ind w:left="340" w:hanging="340"/>
    </w:pPr>
  </w:style>
  <w:style w:type="paragraph" w:customStyle="1" w:styleId="JuSigned">
    <w:name w:val="Ju_Signed"/>
    <w:basedOn w:val="Normale"/>
    <w:next w:val="JuParaLast"/>
    <w:uiPriority w:val="32"/>
    <w:qFormat/>
    <w:rsid w:val="002223B6"/>
    <w:pPr>
      <w:tabs>
        <w:tab w:val="center" w:pos="851"/>
        <w:tab w:val="center" w:pos="6407"/>
      </w:tabs>
      <w:spacing w:before="720"/>
      <w:jc w:val="left"/>
    </w:pPr>
  </w:style>
  <w:style w:type="paragraph" w:customStyle="1" w:styleId="JuParaLast">
    <w:name w:val="Ju_Para_Last"/>
    <w:basedOn w:val="Normale"/>
    <w:next w:val="ECHRPara"/>
    <w:uiPriority w:val="30"/>
    <w:qFormat/>
    <w:rsid w:val="002223B6"/>
    <w:pPr>
      <w:keepNext/>
      <w:keepLines/>
      <w:spacing w:before="240"/>
      <w:ind w:firstLine="284"/>
    </w:pPr>
  </w:style>
  <w:style w:type="paragraph" w:customStyle="1" w:styleId="OpiHa">
    <w:name w:val="Opi_H_a"/>
    <w:basedOn w:val="ECHRHeading3"/>
    <w:uiPriority w:val="43"/>
    <w:qFormat/>
    <w:rsid w:val="002223B6"/>
    <w:pPr>
      <w:ind w:left="833" w:hanging="357"/>
      <w:outlineLvl w:val="3"/>
    </w:pPr>
    <w:rPr>
      <w:b/>
      <w:i w:val="0"/>
      <w:sz w:val="20"/>
    </w:rPr>
  </w:style>
  <w:style w:type="character" w:styleId="Numeropagina">
    <w:name w:val="page number"/>
    <w:uiPriority w:val="99"/>
    <w:semiHidden/>
    <w:rsid w:val="00014566"/>
    <w:rPr>
      <w:sz w:val="18"/>
    </w:rPr>
  </w:style>
  <w:style w:type="paragraph" w:customStyle="1" w:styleId="JuLista">
    <w:name w:val="Ju_List_a"/>
    <w:basedOn w:val="JuList"/>
    <w:uiPriority w:val="28"/>
    <w:qFormat/>
    <w:rsid w:val="002223B6"/>
    <w:pPr>
      <w:ind w:left="346" w:firstLine="0"/>
    </w:pPr>
  </w:style>
  <w:style w:type="paragraph" w:customStyle="1" w:styleId="JuListi">
    <w:name w:val="Ju_List_i"/>
    <w:basedOn w:val="Normale"/>
    <w:next w:val="JuLista"/>
    <w:uiPriority w:val="28"/>
    <w:qFormat/>
    <w:rsid w:val="002223B6"/>
    <w:pPr>
      <w:ind w:left="794"/>
    </w:pPr>
  </w:style>
  <w:style w:type="character" w:styleId="Rimandocommento">
    <w:name w:val="annotation reference"/>
    <w:uiPriority w:val="99"/>
    <w:semiHidden/>
    <w:rsid w:val="00014566"/>
    <w:rPr>
      <w:sz w:val="16"/>
    </w:rPr>
  </w:style>
  <w:style w:type="paragraph" w:styleId="Testocommento">
    <w:name w:val="annotation text"/>
    <w:basedOn w:val="Normale"/>
    <w:link w:val="TestocommentoCarattere"/>
    <w:uiPriority w:val="99"/>
    <w:semiHidden/>
    <w:rsid w:val="00014566"/>
    <w:rPr>
      <w:sz w:val="20"/>
    </w:rPr>
  </w:style>
  <w:style w:type="character" w:customStyle="1" w:styleId="TestocommentoCarattere">
    <w:name w:val="Testo commento Carattere"/>
    <w:basedOn w:val="Carpredefinitoparagrafo"/>
    <w:link w:val="Testocommento"/>
    <w:uiPriority w:val="99"/>
    <w:semiHidden/>
    <w:rsid w:val="00014566"/>
    <w:rPr>
      <w:rFonts w:eastAsiaTheme="minorEastAsia"/>
      <w:sz w:val="20"/>
    </w:rPr>
  </w:style>
  <w:style w:type="paragraph" w:styleId="Soggettocommento">
    <w:name w:val="annotation subject"/>
    <w:basedOn w:val="Testocommento"/>
    <w:next w:val="Testocommento"/>
    <w:link w:val="SoggettocommentoCarattere"/>
    <w:uiPriority w:val="99"/>
    <w:semiHidden/>
    <w:rsid w:val="00014566"/>
    <w:rPr>
      <w:b/>
      <w:bCs/>
    </w:rPr>
  </w:style>
  <w:style w:type="character" w:customStyle="1" w:styleId="SoggettocommentoCarattere">
    <w:name w:val="Soggetto commento Carattere"/>
    <w:basedOn w:val="TestocommentoCarattere"/>
    <w:link w:val="Soggettocommento"/>
    <w:uiPriority w:val="99"/>
    <w:semiHidden/>
    <w:rsid w:val="00014566"/>
    <w:rPr>
      <w:rFonts w:eastAsiaTheme="minorEastAsia"/>
      <w:b/>
      <w:bCs/>
      <w:sz w:val="20"/>
    </w:rPr>
  </w:style>
  <w:style w:type="character" w:styleId="Rimandonotadichiusura">
    <w:name w:val="endnote reference"/>
    <w:basedOn w:val="Carpredefinitoparagrafo"/>
    <w:uiPriority w:val="99"/>
    <w:semiHidden/>
    <w:rsid w:val="002223B6"/>
    <w:rPr>
      <w:vertAlign w:val="superscript"/>
    </w:rPr>
  </w:style>
  <w:style w:type="paragraph" w:styleId="Testonotadichiusura">
    <w:name w:val="endnote text"/>
    <w:basedOn w:val="Normale"/>
    <w:link w:val="TestonotadichiusuraCarattere"/>
    <w:uiPriority w:val="99"/>
    <w:semiHidden/>
    <w:rsid w:val="002223B6"/>
    <w:rPr>
      <w:sz w:val="20"/>
      <w:szCs w:val="20"/>
    </w:rPr>
  </w:style>
  <w:style w:type="character" w:customStyle="1" w:styleId="TestonotadichiusuraCarattere">
    <w:name w:val="Testo nota di chiusura Carattere"/>
    <w:basedOn w:val="Carpredefinitoparagrafo"/>
    <w:link w:val="Testonotadichiusura"/>
    <w:uiPriority w:val="99"/>
    <w:semiHidden/>
    <w:rsid w:val="002223B6"/>
    <w:rPr>
      <w:rFonts w:eastAsiaTheme="minorEastAsia"/>
      <w:sz w:val="20"/>
      <w:szCs w:val="20"/>
      <w:lang w:val="en-GB"/>
    </w:rPr>
  </w:style>
  <w:style w:type="character" w:styleId="Collegamentovisitato">
    <w:name w:val="FollowedHyperlink"/>
    <w:uiPriority w:val="99"/>
    <w:semiHidden/>
    <w:rsid w:val="00014566"/>
    <w:rPr>
      <w:color w:val="800080"/>
      <w:u w:val="single"/>
    </w:rPr>
  </w:style>
  <w:style w:type="paragraph" w:styleId="Mappadocumento">
    <w:name w:val="Document Map"/>
    <w:basedOn w:val="Normale"/>
    <w:link w:val="MappadocumentoCarattere"/>
    <w:uiPriority w:val="99"/>
    <w:semiHidden/>
    <w:rsid w:val="00014566"/>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014566"/>
    <w:rPr>
      <w:rFonts w:ascii="Tahoma" w:eastAsiaTheme="minorEastAsia" w:hAnsi="Tahoma" w:cs="Tahoma"/>
      <w:sz w:val="20"/>
      <w:shd w:val="clear" w:color="auto" w:fill="000080"/>
    </w:rPr>
  </w:style>
  <w:style w:type="paragraph" w:customStyle="1" w:styleId="OpiHA0">
    <w:name w:val="Opi_H_A"/>
    <w:basedOn w:val="ECHRHeading1"/>
    <w:next w:val="OpiPara"/>
    <w:uiPriority w:val="41"/>
    <w:qFormat/>
    <w:rsid w:val="002223B6"/>
    <w:pPr>
      <w:tabs>
        <w:tab w:val="clear" w:pos="357"/>
      </w:tabs>
      <w:outlineLvl w:val="1"/>
    </w:pPr>
    <w:rPr>
      <w:b/>
    </w:rPr>
  </w:style>
  <w:style w:type="paragraph" w:styleId="Puntoelenco">
    <w:name w:val="List Bullet"/>
    <w:basedOn w:val="Normale"/>
    <w:uiPriority w:val="99"/>
    <w:semiHidden/>
    <w:rsid w:val="00014566"/>
    <w:pPr>
      <w:numPr>
        <w:numId w:val="1"/>
      </w:numPr>
    </w:pPr>
  </w:style>
  <w:style w:type="character" w:customStyle="1" w:styleId="JuITMark">
    <w:name w:val="Ju_ITMark"/>
    <w:basedOn w:val="Carpredefinitoparagrafo"/>
    <w:uiPriority w:val="38"/>
    <w:qFormat/>
    <w:rsid w:val="002223B6"/>
    <w:rPr>
      <w:vanish w:val="0"/>
      <w:color w:val="auto"/>
      <w:sz w:val="14"/>
      <w:bdr w:val="none" w:sz="0" w:space="0" w:color="auto"/>
      <w:shd w:val="clear" w:color="auto" w:fill="BEE5FF" w:themeFill="background1" w:themeFillTint="33"/>
    </w:rPr>
  </w:style>
  <w:style w:type="paragraph" w:styleId="Sottotitolo">
    <w:name w:val="Subtitle"/>
    <w:basedOn w:val="Normale"/>
    <w:next w:val="Normale"/>
    <w:link w:val="SottotitoloCarattere"/>
    <w:uiPriority w:val="99"/>
    <w:semiHidden/>
    <w:qFormat/>
    <w:rsid w:val="002223B6"/>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2223B6"/>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014566"/>
    <w:pPr>
      <w:numPr>
        <w:numId w:val="2"/>
      </w:numPr>
    </w:pPr>
  </w:style>
  <w:style w:type="numbering" w:styleId="1ai">
    <w:name w:val="Outline List 1"/>
    <w:basedOn w:val="Nessunelenco"/>
    <w:uiPriority w:val="99"/>
    <w:semiHidden/>
    <w:rsid w:val="00014566"/>
    <w:pPr>
      <w:numPr>
        <w:numId w:val="3"/>
      </w:numPr>
    </w:pPr>
  </w:style>
  <w:style w:type="numbering" w:styleId="ArticoloSezione">
    <w:name w:val="Outline List 3"/>
    <w:basedOn w:val="Nessunelenco"/>
    <w:uiPriority w:val="99"/>
    <w:semiHidden/>
    <w:rsid w:val="00014566"/>
    <w:pPr>
      <w:numPr>
        <w:numId w:val="4"/>
      </w:numPr>
    </w:pPr>
  </w:style>
  <w:style w:type="paragraph" w:styleId="Bibliografia">
    <w:name w:val="Bibliography"/>
    <w:basedOn w:val="Normale"/>
    <w:next w:val="Normale"/>
    <w:uiPriority w:val="99"/>
    <w:semiHidden/>
    <w:unhideWhenUsed/>
    <w:rsid w:val="00014566"/>
  </w:style>
  <w:style w:type="paragraph" w:styleId="Testodelblocco">
    <w:name w:val="Block Text"/>
    <w:basedOn w:val="Normale"/>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014566"/>
    <w:pPr>
      <w:spacing w:after="120"/>
    </w:pPr>
  </w:style>
  <w:style w:type="character" w:customStyle="1" w:styleId="CorpotestoCarattere">
    <w:name w:val="Corpo testo Carattere"/>
    <w:basedOn w:val="Carpredefinitoparagrafo"/>
    <w:link w:val="Corpotesto"/>
    <w:uiPriority w:val="99"/>
    <w:semiHidden/>
    <w:rsid w:val="00014566"/>
    <w:rPr>
      <w:rFonts w:eastAsiaTheme="minorEastAsia"/>
      <w:sz w:val="24"/>
    </w:rPr>
  </w:style>
  <w:style w:type="paragraph" w:styleId="Corpodeltesto2">
    <w:name w:val="Body Text 2"/>
    <w:basedOn w:val="Normale"/>
    <w:link w:val="Corpodeltesto2Carattere"/>
    <w:uiPriority w:val="99"/>
    <w:semiHidden/>
    <w:rsid w:val="00014566"/>
    <w:pPr>
      <w:spacing w:after="120" w:line="480" w:lineRule="auto"/>
    </w:pPr>
  </w:style>
  <w:style w:type="character" w:customStyle="1" w:styleId="Corpodeltesto2Carattere">
    <w:name w:val="Corpo del testo 2 Carattere"/>
    <w:basedOn w:val="Carpredefinitoparagrafo"/>
    <w:link w:val="Corpodeltesto2"/>
    <w:uiPriority w:val="99"/>
    <w:semiHidden/>
    <w:rsid w:val="00014566"/>
    <w:rPr>
      <w:rFonts w:eastAsiaTheme="minorEastAsia"/>
      <w:sz w:val="24"/>
    </w:rPr>
  </w:style>
  <w:style w:type="paragraph" w:styleId="Corpodeltesto3">
    <w:name w:val="Body Text 3"/>
    <w:basedOn w:val="Normale"/>
    <w:link w:val="Corpodeltesto3Carattere"/>
    <w:uiPriority w:val="99"/>
    <w:semiHidden/>
    <w:rsid w:val="0001456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14566"/>
    <w:rPr>
      <w:rFonts w:eastAsiaTheme="minorEastAsia"/>
      <w:sz w:val="16"/>
      <w:szCs w:val="16"/>
    </w:rPr>
  </w:style>
  <w:style w:type="paragraph" w:styleId="Primorientrocorpodeltesto">
    <w:name w:val="Body Text First Indent"/>
    <w:basedOn w:val="Corpotesto"/>
    <w:link w:val="PrimorientrocorpodeltestoCarattere"/>
    <w:uiPriority w:val="99"/>
    <w:semiHidden/>
    <w:rsid w:val="00014566"/>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14566"/>
    <w:rPr>
      <w:rFonts w:eastAsiaTheme="minorEastAsia"/>
      <w:sz w:val="24"/>
    </w:rPr>
  </w:style>
  <w:style w:type="paragraph" w:styleId="Rientrocorpodeltesto">
    <w:name w:val="Body Text Indent"/>
    <w:basedOn w:val="Normale"/>
    <w:link w:val="RientrocorpodeltestoCarattere"/>
    <w:uiPriority w:val="99"/>
    <w:semiHidden/>
    <w:rsid w:val="0001456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14566"/>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01456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14566"/>
    <w:rPr>
      <w:rFonts w:eastAsiaTheme="minorEastAsia"/>
      <w:sz w:val="24"/>
    </w:rPr>
  </w:style>
  <w:style w:type="paragraph" w:styleId="Rientrocorpodeltesto2">
    <w:name w:val="Body Text Indent 2"/>
    <w:basedOn w:val="Normale"/>
    <w:link w:val="Rientrocorpodeltesto2Carattere"/>
    <w:uiPriority w:val="99"/>
    <w:semiHidden/>
    <w:rsid w:val="0001456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14566"/>
    <w:rPr>
      <w:rFonts w:eastAsiaTheme="minorEastAsia"/>
      <w:sz w:val="24"/>
    </w:rPr>
  </w:style>
  <w:style w:type="paragraph" w:styleId="Rientrocorpodeltesto3">
    <w:name w:val="Body Text Indent 3"/>
    <w:basedOn w:val="Normale"/>
    <w:link w:val="Rientrocorpodeltesto3Carattere"/>
    <w:uiPriority w:val="99"/>
    <w:semiHidden/>
    <w:rsid w:val="0001456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14566"/>
    <w:rPr>
      <w:rFonts w:eastAsiaTheme="minorEastAsia"/>
      <w:sz w:val="16"/>
      <w:szCs w:val="16"/>
    </w:rPr>
  </w:style>
  <w:style w:type="paragraph" w:styleId="Didascalia">
    <w:name w:val="caption"/>
    <w:basedOn w:val="Normale"/>
    <w:next w:val="Normale"/>
    <w:uiPriority w:val="99"/>
    <w:semiHidden/>
    <w:qFormat/>
    <w:rsid w:val="00014566"/>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014566"/>
    <w:pPr>
      <w:ind w:left="4252"/>
    </w:pPr>
  </w:style>
  <w:style w:type="character" w:customStyle="1" w:styleId="FormuladichiusuraCarattere">
    <w:name w:val="Formula di chiusura Carattere"/>
    <w:basedOn w:val="Carpredefinitoparagrafo"/>
    <w:link w:val="Formuladichiusura"/>
    <w:uiPriority w:val="99"/>
    <w:semiHidden/>
    <w:rsid w:val="00014566"/>
    <w:rPr>
      <w:rFonts w:eastAsiaTheme="minorEastAsia"/>
      <w:sz w:val="24"/>
    </w:rPr>
  </w:style>
  <w:style w:type="table" w:styleId="Grigliaacolori">
    <w:name w:val="Colorful Grid"/>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014566"/>
  </w:style>
  <w:style w:type="character" w:customStyle="1" w:styleId="DataCarattere">
    <w:name w:val="Data Carattere"/>
    <w:basedOn w:val="Carpredefinitoparagrafo"/>
    <w:link w:val="Data"/>
    <w:uiPriority w:val="99"/>
    <w:semiHidden/>
    <w:rsid w:val="00014566"/>
    <w:rPr>
      <w:rFonts w:eastAsiaTheme="minorEastAsia"/>
      <w:sz w:val="24"/>
    </w:rPr>
  </w:style>
  <w:style w:type="paragraph" w:styleId="Firmadipostaelettronica">
    <w:name w:val="E-mail Signature"/>
    <w:basedOn w:val="Normale"/>
    <w:link w:val="FirmadipostaelettronicaCarattere"/>
    <w:uiPriority w:val="99"/>
    <w:semiHidden/>
    <w:rsid w:val="00014566"/>
  </w:style>
  <w:style w:type="character" w:customStyle="1" w:styleId="FirmadipostaelettronicaCarattere">
    <w:name w:val="Firma di posta elettronica Carattere"/>
    <w:basedOn w:val="Carpredefinitoparagrafo"/>
    <w:link w:val="Firmadipostaelettronica"/>
    <w:uiPriority w:val="99"/>
    <w:semiHidden/>
    <w:rsid w:val="00014566"/>
    <w:rPr>
      <w:rFonts w:eastAsiaTheme="minorEastAsia"/>
      <w:sz w:val="24"/>
    </w:rPr>
  </w:style>
  <w:style w:type="paragraph" w:styleId="Indirizzodestinatario">
    <w:name w:val="envelope address"/>
    <w:basedOn w:val="Normale"/>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014566"/>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014566"/>
  </w:style>
  <w:style w:type="paragraph" w:styleId="IndirizzoHTML">
    <w:name w:val="HTML Address"/>
    <w:basedOn w:val="Normale"/>
    <w:link w:val="IndirizzoHTMLCarattere"/>
    <w:uiPriority w:val="99"/>
    <w:semiHidden/>
    <w:rsid w:val="00014566"/>
    <w:rPr>
      <w:i/>
      <w:iCs/>
    </w:rPr>
  </w:style>
  <w:style w:type="character" w:customStyle="1" w:styleId="IndirizzoHTMLCarattere">
    <w:name w:val="Indirizzo HTML Carattere"/>
    <w:basedOn w:val="Carpredefinitoparagrafo"/>
    <w:link w:val="IndirizzoHTML"/>
    <w:uiPriority w:val="99"/>
    <w:semiHidden/>
    <w:rsid w:val="00014566"/>
    <w:rPr>
      <w:rFonts w:eastAsiaTheme="minorEastAsia"/>
      <w:i/>
      <w:iCs/>
      <w:sz w:val="24"/>
    </w:rPr>
  </w:style>
  <w:style w:type="character" w:styleId="CitazioneHTML">
    <w:name w:val="HTML Cite"/>
    <w:basedOn w:val="Carpredefinitoparagrafo"/>
    <w:uiPriority w:val="99"/>
    <w:semiHidden/>
    <w:rsid w:val="00014566"/>
    <w:rPr>
      <w:i/>
      <w:iCs/>
    </w:rPr>
  </w:style>
  <w:style w:type="character" w:styleId="CodiceHTML">
    <w:name w:val="HTML Code"/>
    <w:basedOn w:val="Carpredefinitoparagrafo"/>
    <w:uiPriority w:val="99"/>
    <w:semiHidden/>
    <w:rsid w:val="00014566"/>
    <w:rPr>
      <w:rFonts w:ascii="Consolas" w:hAnsi="Consolas" w:cs="Consolas"/>
      <w:sz w:val="20"/>
      <w:szCs w:val="20"/>
    </w:rPr>
  </w:style>
  <w:style w:type="character" w:styleId="DefinizioneHTML">
    <w:name w:val="HTML Definition"/>
    <w:basedOn w:val="Carpredefinitoparagrafo"/>
    <w:uiPriority w:val="99"/>
    <w:semiHidden/>
    <w:rsid w:val="00014566"/>
    <w:rPr>
      <w:i/>
      <w:iCs/>
    </w:rPr>
  </w:style>
  <w:style w:type="character" w:styleId="TastieraHTML">
    <w:name w:val="HTML Keyboard"/>
    <w:basedOn w:val="Carpredefinitoparagrafo"/>
    <w:uiPriority w:val="99"/>
    <w:semiHidden/>
    <w:rsid w:val="00014566"/>
    <w:rPr>
      <w:rFonts w:ascii="Consolas" w:hAnsi="Consolas" w:cs="Consolas"/>
      <w:sz w:val="20"/>
      <w:szCs w:val="20"/>
    </w:rPr>
  </w:style>
  <w:style w:type="paragraph" w:styleId="PreformattatoHTML">
    <w:name w:val="HTML Preformatted"/>
    <w:basedOn w:val="Normale"/>
    <w:link w:val="PreformattatoHTMLCarattere"/>
    <w:uiPriority w:val="99"/>
    <w:semiHidden/>
    <w:rsid w:val="0001456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014566"/>
    <w:rPr>
      <w:rFonts w:ascii="Consolas" w:eastAsiaTheme="minorEastAsia" w:hAnsi="Consolas" w:cs="Consolas"/>
      <w:sz w:val="20"/>
      <w:szCs w:val="20"/>
    </w:rPr>
  </w:style>
  <w:style w:type="character" w:styleId="EsempioHTML">
    <w:name w:val="HTML Sample"/>
    <w:basedOn w:val="Carpredefinitoparagrafo"/>
    <w:uiPriority w:val="99"/>
    <w:semiHidden/>
    <w:rsid w:val="00014566"/>
    <w:rPr>
      <w:rFonts w:ascii="Consolas" w:hAnsi="Consolas" w:cs="Consolas"/>
      <w:sz w:val="24"/>
      <w:szCs w:val="24"/>
    </w:rPr>
  </w:style>
  <w:style w:type="character" w:styleId="MacchinadascrivereHTML">
    <w:name w:val="HTML Typewriter"/>
    <w:basedOn w:val="Carpredefinitoparagrafo"/>
    <w:uiPriority w:val="99"/>
    <w:semiHidden/>
    <w:rsid w:val="00014566"/>
    <w:rPr>
      <w:rFonts w:ascii="Consolas" w:hAnsi="Consolas" w:cs="Consolas"/>
      <w:sz w:val="20"/>
      <w:szCs w:val="20"/>
    </w:rPr>
  </w:style>
  <w:style w:type="character" w:styleId="VariabileHTML">
    <w:name w:val="HTML Variable"/>
    <w:basedOn w:val="Carpredefinitoparagrafo"/>
    <w:uiPriority w:val="99"/>
    <w:semiHidden/>
    <w:rsid w:val="00014566"/>
    <w:rPr>
      <w:i/>
      <w:iCs/>
    </w:rPr>
  </w:style>
  <w:style w:type="paragraph" w:styleId="Indice1">
    <w:name w:val="index 1"/>
    <w:basedOn w:val="Normale"/>
    <w:next w:val="Normale"/>
    <w:autoRedefine/>
    <w:uiPriority w:val="99"/>
    <w:semiHidden/>
    <w:rsid w:val="00014566"/>
    <w:pPr>
      <w:ind w:left="240" w:hanging="240"/>
    </w:pPr>
  </w:style>
  <w:style w:type="paragraph" w:styleId="Indice2">
    <w:name w:val="index 2"/>
    <w:basedOn w:val="Normale"/>
    <w:next w:val="Normale"/>
    <w:autoRedefine/>
    <w:uiPriority w:val="99"/>
    <w:semiHidden/>
    <w:rsid w:val="00014566"/>
    <w:pPr>
      <w:ind w:left="480" w:hanging="240"/>
    </w:pPr>
  </w:style>
  <w:style w:type="paragraph" w:styleId="Indice3">
    <w:name w:val="index 3"/>
    <w:basedOn w:val="Normale"/>
    <w:next w:val="Normale"/>
    <w:autoRedefine/>
    <w:uiPriority w:val="99"/>
    <w:semiHidden/>
    <w:rsid w:val="00014566"/>
    <w:pPr>
      <w:ind w:left="720" w:hanging="240"/>
    </w:pPr>
  </w:style>
  <w:style w:type="paragraph" w:styleId="Indice4">
    <w:name w:val="index 4"/>
    <w:basedOn w:val="Normale"/>
    <w:next w:val="Normale"/>
    <w:autoRedefine/>
    <w:uiPriority w:val="99"/>
    <w:semiHidden/>
    <w:rsid w:val="00014566"/>
    <w:pPr>
      <w:ind w:left="960" w:hanging="240"/>
    </w:pPr>
  </w:style>
  <w:style w:type="paragraph" w:styleId="Indice5">
    <w:name w:val="index 5"/>
    <w:basedOn w:val="Normale"/>
    <w:next w:val="Normale"/>
    <w:autoRedefine/>
    <w:uiPriority w:val="99"/>
    <w:semiHidden/>
    <w:rsid w:val="00014566"/>
    <w:pPr>
      <w:ind w:left="1200" w:hanging="240"/>
    </w:pPr>
  </w:style>
  <w:style w:type="paragraph" w:styleId="Indice6">
    <w:name w:val="index 6"/>
    <w:basedOn w:val="Normale"/>
    <w:next w:val="Normale"/>
    <w:autoRedefine/>
    <w:uiPriority w:val="99"/>
    <w:semiHidden/>
    <w:rsid w:val="00014566"/>
    <w:pPr>
      <w:ind w:left="1440" w:hanging="240"/>
    </w:pPr>
  </w:style>
  <w:style w:type="paragraph" w:styleId="Indice7">
    <w:name w:val="index 7"/>
    <w:basedOn w:val="Normale"/>
    <w:next w:val="Normale"/>
    <w:autoRedefine/>
    <w:uiPriority w:val="99"/>
    <w:semiHidden/>
    <w:rsid w:val="00014566"/>
    <w:pPr>
      <w:ind w:left="1680" w:hanging="240"/>
    </w:pPr>
  </w:style>
  <w:style w:type="paragraph" w:styleId="Indice8">
    <w:name w:val="index 8"/>
    <w:basedOn w:val="Normale"/>
    <w:next w:val="Normale"/>
    <w:autoRedefine/>
    <w:uiPriority w:val="99"/>
    <w:semiHidden/>
    <w:rsid w:val="00014566"/>
    <w:pPr>
      <w:ind w:left="1920" w:hanging="240"/>
    </w:pPr>
  </w:style>
  <w:style w:type="paragraph" w:styleId="Indice9">
    <w:name w:val="index 9"/>
    <w:basedOn w:val="Normale"/>
    <w:next w:val="Normale"/>
    <w:autoRedefine/>
    <w:uiPriority w:val="99"/>
    <w:semiHidden/>
    <w:rsid w:val="00014566"/>
    <w:pPr>
      <w:ind w:left="2160" w:hanging="240"/>
    </w:pPr>
  </w:style>
  <w:style w:type="paragraph" w:styleId="Titoloindice">
    <w:name w:val="index heading"/>
    <w:basedOn w:val="Normale"/>
    <w:next w:val="Indice1"/>
    <w:uiPriority w:val="99"/>
    <w:semiHidden/>
    <w:rsid w:val="00014566"/>
    <w:rPr>
      <w:rFonts w:asciiTheme="majorHAnsi" w:eastAsiaTheme="majorEastAsia" w:hAnsiTheme="majorHAnsi" w:cstheme="majorBidi"/>
      <w:b/>
      <w:bCs/>
    </w:rPr>
  </w:style>
  <w:style w:type="table" w:styleId="Grigliachiara">
    <w:name w:val="Light Grid"/>
    <w:basedOn w:val="Tabellanormale"/>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014566"/>
  </w:style>
  <w:style w:type="paragraph" w:styleId="Elenco">
    <w:name w:val="List"/>
    <w:basedOn w:val="Normale"/>
    <w:uiPriority w:val="99"/>
    <w:semiHidden/>
    <w:rsid w:val="00014566"/>
    <w:pPr>
      <w:ind w:left="283" w:hanging="283"/>
      <w:contextualSpacing/>
    </w:pPr>
  </w:style>
  <w:style w:type="paragraph" w:styleId="Elenco2">
    <w:name w:val="List 2"/>
    <w:basedOn w:val="Normale"/>
    <w:uiPriority w:val="99"/>
    <w:semiHidden/>
    <w:rsid w:val="00014566"/>
    <w:pPr>
      <w:ind w:left="566" w:hanging="283"/>
      <w:contextualSpacing/>
    </w:pPr>
  </w:style>
  <w:style w:type="paragraph" w:styleId="Elenco3">
    <w:name w:val="List 3"/>
    <w:basedOn w:val="Normale"/>
    <w:uiPriority w:val="99"/>
    <w:semiHidden/>
    <w:rsid w:val="00014566"/>
    <w:pPr>
      <w:ind w:left="849" w:hanging="283"/>
      <w:contextualSpacing/>
    </w:pPr>
  </w:style>
  <w:style w:type="paragraph" w:styleId="Elenco4">
    <w:name w:val="List 4"/>
    <w:basedOn w:val="Normale"/>
    <w:uiPriority w:val="99"/>
    <w:semiHidden/>
    <w:rsid w:val="00014566"/>
    <w:pPr>
      <w:ind w:left="1132" w:hanging="283"/>
      <w:contextualSpacing/>
    </w:pPr>
  </w:style>
  <w:style w:type="paragraph" w:styleId="Elenco5">
    <w:name w:val="List 5"/>
    <w:basedOn w:val="Normale"/>
    <w:uiPriority w:val="99"/>
    <w:semiHidden/>
    <w:rsid w:val="00014566"/>
    <w:pPr>
      <w:ind w:left="1415" w:hanging="283"/>
      <w:contextualSpacing/>
    </w:pPr>
  </w:style>
  <w:style w:type="paragraph" w:styleId="Puntoelenco2">
    <w:name w:val="List Bullet 2"/>
    <w:basedOn w:val="Normale"/>
    <w:uiPriority w:val="99"/>
    <w:semiHidden/>
    <w:rsid w:val="00014566"/>
    <w:pPr>
      <w:numPr>
        <w:numId w:val="5"/>
      </w:numPr>
      <w:contextualSpacing/>
    </w:pPr>
  </w:style>
  <w:style w:type="paragraph" w:styleId="Puntoelenco3">
    <w:name w:val="List Bullet 3"/>
    <w:basedOn w:val="Normale"/>
    <w:uiPriority w:val="99"/>
    <w:semiHidden/>
    <w:rsid w:val="00014566"/>
    <w:pPr>
      <w:numPr>
        <w:numId w:val="6"/>
      </w:numPr>
      <w:contextualSpacing/>
    </w:pPr>
  </w:style>
  <w:style w:type="paragraph" w:styleId="Puntoelenco4">
    <w:name w:val="List Bullet 4"/>
    <w:basedOn w:val="Normale"/>
    <w:uiPriority w:val="99"/>
    <w:semiHidden/>
    <w:rsid w:val="00014566"/>
    <w:pPr>
      <w:numPr>
        <w:numId w:val="7"/>
      </w:numPr>
      <w:contextualSpacing/>
    </w:pPr>
  </w:style>
  <w:style w:type="paragraph" w:styleId="Puntoelenco5">
    <w:name w:val="List Bullet 5"/>
    <w:basedOn w:val="Normale"/>
    <w:uiPriority w:val="99"/>
    <w:semiHidden/>
    <w:rsid w:val="00014566"/>
    <w:pPr>
      <w:numPr>
        <w:numId w:val="8"/>
      </w:numPr>
      <w:contextualSpacing/>
    </w:pPr>
  </w:style>
  <w:style w:type="paragraph" w:styleId="Elencocontinua">
    <w:name w:val="List Continue"/>
    <w:basedOn w:val="Normale"/>
    <w:uiPriority w:val="99"/>
    <w:semiHidden/>
    <w:rsid w:val="00014566"/>
    <w:pPr>
      <w:spacing w:after="120"/>
      <w:ind w:left="283"/>
      <w:contextualSpacing/>
    </w:pPr>
  </w:style>
  <w:style w:type="paragraph" w:styleId="Elencocontinua2">
    <w:name w:val="List Continue 2"/>
    <w:basedOn w:val="Normale"/>
    <w:uiPriority w:val="99"/>
    <w:semiHidden/>
    <w:rsid w:val="00014566"/>
    <w:pPr>
      <w:spacing w:after="120"/>
      <w:ind w:left="566"/>
      <w:contextualSpacing/>
    </w:pPr>
  </w:style>
  <w:style w:type="paragraph" w:styleId="Elencocontinua3">
    <w:name w:val="List Continue 3"/>
    <w:basedOn w:val="Normale"/>
    <w:uiPriority w:val="99"/>
    <w:semiHidden/>
    <w:rsid w:val="00014566"/>
    <w:pPr>
      <w:spacing w:after="120"/>
      <w:ind w:left="849"/>
      <w:contextualSpacing/>
    </w:pPr>
  </w:style>
  <w:style w:type="paragraph" w:styleId="Elencocontinua4">
    <w:name w:val="List Continue 4"/>
    <w:basedOn w:val="Normale"/>
    <w:uiPriority w:val="99"/>
    <w:semiHidden/>
    <w:rsid w:val="00014566"/>
    <w:pPr>
      <w:spacing w:after="120"/>
      <w:ind w:left="1132"/>
      <w:contextualSpacing/>
    </w:pPr>
  </w:style>
  <w:style w:type="paragraph" w:styleId="Elencocontinua5">
    <w:name w:val="List Continue 5"/>
    <w:basedOn w:val="Normale"/>
    <w:uiPriority w:val="99"/>
    <w:semiHidden/>
    <w:rsid w:val="00014566"/>
    <w:pPr>
      <w:spacing w:after="120"/>
      <w:ind w:left="1415"/>
      <w:contextualSpacing/>
    </w:pPr>
  </w:style>
  <w:style w:type="paragraph" w:styleId="Numeroelenco">
    <w:name w:val="List Number"/>
    <w:basedOn w:val="Normale"/>
    <w:uiPriority w:val="99"/>
    <w:semiHidden/>
    <w:rsid w:val="00014566"/>
    <w:pPr>
      <w:numPr>
        <w:numId w:val="9"/>
      </w:numPr>
      <w:contextualSpacing/>
    </w:pPr>
  </w:style>
  <w:style w:type="paragraph" w:styleId="Numeroelenco2">
    <w:name w:val="List Number 2"/>
    <w:basedOn w:val="Normale"/>
    <w:uiPriority w:val="99"/>
    <w:semiHidden/>
    <w:rsid w:val="00014566"/>
    <w:pPr>
      <w:numPr>
        <w:numId w:val="10"/>
      </w:numPr>
      <w:contextualSpacing/>
    </w:pPr>
  </w:style>
  <w:style w:type="paragraph" w:styleId="Numeroelenco3">
    <w:name w:val="List Number 3"/>
    <w:basedOn w:val="Normale"/>
    <w:uiPriority w:val="99"/>
    <w:semiHidden/>
    <w:rsid w:val="00014566"/>
    <w:pPr>
      <w:numPr>
        <w:numId w:val="11"/>
      </w:numPr>
      <w:contextualSpacing/>
    </w:pPr>
  </w:style>
  <w:style w:type="paragraph" w:styleId="Numeroelenco4">
    <w:name w:val="List Number 4"/>
    <w:basedOn w:val="Normale"/>
    <w:uiPriority w:val="99"/>
    <w:semiHidden/>
    <w:rsid w:val="00014566"/>
    <w:pPr>
      <w:numPr>
        <w:numId w:val="12"/>
      </w:numPr>
      <w:contextualSpacing/>
    </w:pPr>
  </w:style>
  <w:style w:type="paragraph" w:styleId="Numeroelenco5">
    <w:name w:val="List Number 5"/>
    <w:basedOn w:val="Normale"/>
    <w:uiPriority w:val="99"/>
    <w:semiHidden/>
    <w:rsid w:val="00014566"/>
    <w:pPr>
      <w:numPr>
        <w:numId w:val="13"/>
      </w:numPr>
      <w:contextualSpacing/>
    </w:pPr>
  </w:style>
  <w:style w:type="paragraph" w:styleId="Testomacro">
    <w:name w:val="macro"/>
    <w:link w:val="TestomacroCarattere"/>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stomacroCarattere">
    <w:name w:val="Testo macro Carattere"/>
    <w:basedOn w:val="Carpredefinitoparagrafo"/>
    <w:link w:val="Testomacro"/>
    <w:uiPriority w:val="99"/>
    <w:semiHidden/>
    <w:rsid w:val="00014566"/>
    <w:rPr>
      <w:rFonts w:ascii="Consolas" w:hAnsi="Consolas" w:cs="Consolas"/>
      <w:sz w:val="20"/>
      <w:szCs w:val="20"/>
      <w:lang w:val="en-GB" w:eastAsia="fr-FR"/>
    </w:rPr>
  </w:style>
  <w:style w:type="table" w:styleId="Grigliamedia1">
    <w:name w:val="Medium Grid 1"/>
    <w:basedOn w:val="Tabellanormale"/>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014566"/>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014566"/>
    <w:rPr>
      <w:rFonts w:ascii="Times New Roman" w:hAnsi="Times New Roman" w:cs="Times New Roman"/>
      <w:szCs w:val="24"/>
    </w:rPr>
  </w:style>
  <w:style w:type="paragraph" w:styleId="Rientronormale">
    <w:name w:val="Normal Indent"/>
    <w:basedOn w:val="Normale"/>
    <w:uiPriority w:val="99"/>
    <w:semiHidden/>
    <w:rsid w:val="00014566"/>
    <w:pPr>
      <w:ind w:left="720"/>
    </w:pPr>
  </w:style>
  <w:style w:type="paragraph" w:customStyle="1" w:styleId="OpiHi">
    <w:name w:val="Opi_H_i"/>
    <w:basedOn w:val="ECHRHeading4"/>
    <w:uiPriority w:val="44"/>
    <w:qFormat/>
    <w:rsid w:val="002223B6"/>
    <w:pPr>
      <w:ind w:left="1037" w:hanging="357"/>
      <w:outlineLvl w:val="4"/>
    </w:pPr>
    <w:rPr>
      <w:b w:val="0"/>
      <w:i/>
    </w:rPr>
  </w:style>
  <w:style w:type="paragraph" w:customStyle="1" w:styleId="OpiPara">
    <w:name w:val="Opi_Para"/>
    <w:basedOn w:val="ECHRPara"/>
    <w:uiPriority w:val="46"/>
    <w:qFormat/>
    <w:rsid w:val="002223B6"/>
  </w:style>
  <w:style w:type="character" w:styleId="Testosegnaposto">
    <w:name w:val="Placeholder Text"/>
    <w:basedOn w:val="Carpredefinitoparagrafo"/>
    <w:uiPriority w:val="99"/>
    <w:semiHidden/>
    <w:rsid w:val="002223B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014566"/>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14566"/>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014566"/>
  </w:style>
  <w:style w:type="character" w:customStyle="1" w:styleId="FormuladiaperturaCarattere">
    <w:name w:val="Formula di apertura Carattere"/>
    <w:basedOn w:val="Carpredefinitoparagrafo"/>
    <w:link w:val="Formuladiapertura"/>
    <w:uiPriority w:val="99"/>
    <w:semiHidden/>
    <w:rsid w:val="00014566"/>
    <w:rPr>
      <w:rFonts w:eastAsiaTheme="minorEastAsia"/>
      <w:sz w:val="24"/>
    </w:rPr>
  </w:style>
  <w:style w:type="paragraph" w:styleId="Firma">
    <w:name w:val="Signature"/>
    <w:basedOn w:val="Normale"/>
    <w:link w:val="FirmaCarattere"/>
    <w:uiPriority w:val="99"/>
    <w:semiHidden/>
    <w:rsid w:val="00014566"/>
    <w:pPr>
      <w:ind w:left="4252"/>
    </w:pPr>
  </w:style>
  <w:style w:type="character" w:customStyle="1" w:styleId="FirmaCarattere">
    <w:name w:val="Firma Carattere"/>
    <w:basedOn w:val="Carpredefinitoparagrafo"/>
    <w:link w:val="Firma"/>
    <w:uiPriority w:val="99"/>
    <w:semiHidden/>
    <w:rsid w:val="00014566"/>
    <w:rPr>
      <w:rFonts w:eastAsiaTheme="minorEastAsia"/>
      <w:sz w:val="24"/>
    </w:rPr>
  </w:style>
  <w:style w:type="table" w:styleId="Tabellaeffetti3D1">
    <w:name w:val="Table 3D effects 1"/>
    <w:basedOn w:val="Tabellanormale"/>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014566"/>
    <w:pPr>
      <w:ind w:left="240" w:hanging="240"/>
    </w:pPr>
  </w:style>
  <w:style w:type="paragraph" w:styleId="Indicedellefigure">
    <w:name w:val="table of figures"/>
    <w:basedOn w:val="Normale"/>
    <w:next w:val="Normale"/>
    <w:uiPriority w:val="99"/>
    <w:semiHidden/>
    <w:rsid w:val="00014566"/>
  </w:style>
  <w:style w:type="table" w:styleId="Tabellaprofessionale">
    <w:name w:val="Table Professional"/>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2223B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2223B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014566"/>
    <w:pPr>
      <w:spacing w:after="100"/>
      <w:ind w:left="1680"/>
    </w:pPr>
  </w:style>
  <w:style w:type="paragraph" w:styleId="Sommario9">
    <w:name w:val="toc 9"/>
    <w:basedOn w:val="Normale"/>
    <w:next w:val="Normale"/>
    <w:autoRedefine/>
    <w:uiPriority w:val="99"/>
    <w:semiHidden/>
    <w:rsid w:val="00014566"/>
    <w:pPr>
      <w:spacing w:after="100"/>
      <w:ind w:left="1920"/>
    </w:pPr>
  </w:style>
  <w:style w:type="paragraph" w:customStyle="1" w:styleId="OpiParaSub">
    <w:name w:val="Opi_Para_Sub"/>
    <w:basedOn w:val="JuParaSub"/>
    <w:uiPriority w:val="47"/>
    <w:qFormat/>
    <w:rsid w:val="002223B6"/>
  </w:style>
  <w:style w:type="paragraph" w:customStyle="1" w:styleId="OpiQuot">
    <w:name w:val="Opi_Quot"/>
    <w:basedOn w:val="ECHRParaQuote"/>
    <w:uiPriority w:val="48"/>
    <w:qFormat/>
    <w:rsid w:val="002223B6"/>
  </w:style>
  <w:style w:type="paragraph" w:customStyle="1" w:styleId="OpiQuotSub">
    <w:name w:val="Opi_Quot_Sub"/>
    <w:basedOn w:val="JuQuotSub"/>
    <w:uiPriority w:val="49"/>
    <w:qFormat/>
    <w:rsid w:val="002223B6"/>
  </w:style>
  <w:style w:type="paragraph" w:customStyle="1" w:styleId="OpiTranslation">
    <w:name w:val="Opi_Translation"/>
    <w:basedOn w:val="Normale"/>
    <w:next w:val="OpiPara"/>
    <w:uiPriority w:val="40"/>
    <w:qFormat/>
    <w:rsid w:val="002223B6"/>
    <w:pPr>
      <w:jc w:val="center"/>
      <w:outlineLvl w:val="0"/>
    </w:pPr>
    <w:rPr>
      <w:i/>
    </w:rPr>
  </w:style>
  <w:style w:type="paragraph" w:styleId="Intestazionenota">
    <w:name w:val="Note Heading"/>
    <w:basedOn w:val="Normale"/>
    <w:next w:val="Normale"/>
    <w:link w:val="IntestazionenotaCarattere"/>
    <w:uiPriority w:val="99"/>
    <w:semiHidden/>
    <w:rsid w:val="00F00AD8"/>
  </w:style>
  <w:style w:type="character" w:customStyle="1" w:styleId="IntestazionenotaCarattere">
    <w:name w:val="Intestazione nota Carattere"/>
    <w:basedOn w:val="Carpredefinitoparagrafo"/>
    <w:link w:val="Intestazionenota"/>
    <w:uiPriority w:val="99"/>
    <w:semiHidden/>
    <w:rsid w:val="00F00AD8"/>
    <w:rPr>
      <w:rFonts w:eastAsiaTheme="minorEastAsia"/>
      <w:sz w:val="24"/>
      <w:lang w:val="en-GB"/>
    </w:rPr>
  </w:style>
  <w:style w:type="paragraph" w:customStyle="1" w:styleId="JuHeaderLandscape">
    <w:name w:val="Ju_Header_Landscape"/>
    <w:basedOn w:val="ECHRHeader"/>
    <w:uiPriority w:val="4"/>
    <w:qFormat/>
    <w:rsid w:val="002223B6"/>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BC33BF"/>
    <w:rPr>
      <w:rFonts w:eastAsiaTheme="minorEastAsia"/>
      <w:sz w:val="24"/>
      <w:lang w:val="en-GB"/>
    </w:rPr>
  </w:style>
  <w:style w:type="paragraph" w:styleId="Revisione">
    <w:name w:val="Revision"/>
    <w:hidden/>
    <w:uiPriority w:val="99"/>
    <w:semiHidden/>
    <w:rsid w:val="00E17A9D"/>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231">
      <w:bodyDiv w:val="1"/>
      <w:marLeft w:val="0"/>
      <w:marRight w:val="0"/>
      <w:marTop w:val="0"/>
      <w:marBottom w:val="0"/>
      <w:divBdr>
        <w:top w:val="none" w:sz="0" w:space="0" w:color="auto"/>
        <w:left w:val="none" w:sz="0" w:space="0" w:color="auto"/>
        <w:bottom w:val="none" w:sz="0" w:space="0" w:color="auto"/>
        <w:right w:val="none" w:sz="0" w:space="0" w:color="auto"/>
      </w:divBdr>
    </w:div>
    <w:div w:id="360204491">
      <w:bodyDiv w:val="1"/>
      <w:marLeft w:val="0"/>
      <w:marRight w:val="0"/>
      <w:marTop w:val="0"/>
      <w:marBottom w:val="0"/>
      <w:divBdr>
        <w:top w:val="none" w:sz="0" w:space="0" w:color="auto"/>
        <w:left w:val="none" w:sz="0" w:space="0" w:color="auto"/>
        <w:bottom w:val="none" w:sz="0" w:space="0" w:color="auto"/>
        <w:right w:val="none" w:sz="0" w:space="0" w:color="auto"/>
      </w:divBdr>
    </w:div>
    <w:div w:id="493306512">
      <w:bodyDiv w:val="1"/>
      <w:marLeft w:val="0"/>
      <w:marRight w:val="0"/>
      <w:marTop w:val="0"/>
      <w:marBottom w:val="0"/>
      <w:divBdr>
        <w:top w:val="none" w:sz="0" w:space="0" w:color="auto"/>
        <w:left w:val="none" w:sz="0" w:space="0" w:color="auto"/>
        <w:bottom w:val="none" w:sz="0" w:space="0" w:color="auto"/>
        <w:right w:val="none" w:sz="0" w:space="0" w:color="auto"/>
      </w:divBdr>
    </w:div>
    <w:div w:id="690421801">
      <w:bodyDiv w:val="1"/>
      <w:marLeft w:val="0"/>
      <w:marRight w:val="0"/>
      <w:marTop w:val="0"/>
      <w:marBottom w:val="0"/>
      <w:divBdr>
        <w:top w:val="none" w:sz="0" w:space="0" w:color="auto"/>
        <w:left w:val="none" w:sz="0" w:space="0" w:color="auto"/>
        <w:bottom w:val="none" w:sz="0" w:space="0" w:color="auto"/>
        <w:right w:val="none" w:sz="0" w:space="0" w:color="auto"/>
      </w:divBdr>
    </w:div>
    <w:div w:id="944583641">
      <w:bodyDiv w:val="1"/>
      <w:marLeft w:val="0"/>
      <w:marRight w:val="0"/>
      <w:marTop w:val="0"/>
      <w:marBottom w:val="0"/>
      <w:divBdr>
        <w:top w:val="none" w:sz="0" w:space="0" w:color="auto"/>
        <w:left w:val="none" w:sz="0" w:space="0" w:color="auto"/>
        <w:bottom w:val="none" w:sz="0" w:space="0" w:color="auto"/>
        <w:right w:val="none" w:sz="0" w:space="0" w:color="auto"/>
      </w:divBdr>
    </w:div>
    <w:div w:id="946615527">
      <w:bodyDiv w:val="1"/>
      <w:marLeft w:val="0"/>
      <w:marRight w:val="0"/>
      <w:marTop w:val="0"/>
      <w:marBottom w:val="0"/>
      <w:divBdr>
        <w:top w:val="none" w:sz="0" w:space="0" w:color="auto"/>
        <w:left w:val="none" w:sz="0" w:space="0" w:color="auto"/>
        <w:bottom w:val="none" w:sz="0" w:space="0" w:color="auto"/>
        <w:right w:val="none" w:sz="0" w:space="0" w:color="auto"/>
      </w:divBdr>
    </w:div>
    <w:div w:id="1474369204">
      <w:bodyDiv w:val="1"/>
      <w:marLeft w:val="0"/>
      <w:marRight w:val="0"/>
      <w:marTop w:val="0"/>
      <w:marBottom w:val="0"/>
      <w:divBdr>
        <w:top w:val="none" w:sz="0" w:space="0" w:color="auto"/>
        <w:left w:val="none" w:sz="0" w:space="0" w:color="auto"/>
        <w:bottom w:val="none" w:sz="0" w:space="0" w:color="auto"/>
        <w:right w:val="none" w:sz="0" w:space="0" w:color="auto"/>
      </w:divBdr>
    </w:div>
    <w:div w:id="1483810239">
      <w:bodyDiv w:val="1"/>
      <w:marLeft w:val="0"/>
      <w:marRight w:val="0"/>
      <w:marTop w:val="0"/>
      <w:marBottom w:val="0"/>
      <w:divBdr>
        <w:top w:val="none" w:sz="0" w:space="0" w:color="auto"/>
        <w:left w:val="none" w:sz="0" w:space="0" w:color="auto"/>
        <w:bottom w:val="none" w:sz="0" w:space="0" w:color="auto"/>
        <w:right w:val="none" w:sz="0" w:space="0" w:color="auto"/>
      </w:divBdr>
    </w:div>
    <w:div w:id="1754666481">
      <w:bodyDiv w:val="1"/>
      <w:marLeft w:val="0"/>
      <w:marRight w:val="0"/>
      <w:marTop w:val="0"/>
      <w:marBottom w:val="0"/>
      <w:divBdr>
        <w:top w:val="none" w:sz="0" w:space="0" w:color="auto"/>
        <w:left w:val="none" w:sz="0" w:space="0" w:color="auto"/>
        <w:bottom w:val="none" w:sz="0" w:space="0" w:color="auto"/>
        <w:right w:val="none" w:sz="0" w:space="0" w:color="auto"/>
      </w:divBdr>
    </w:div>
    <w:div w:id="20402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BEA2-0047-4DA9-90D4-44A1D75B4F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A9DF6A-5655-47C4-8CAA-12EE70307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545CBF-7565-495D-B571-65C06C0850F5}">
  <ds:schemaRefs>
    <ds:schemaRef ds:uri="http://schemas.microsoft.com/sharepoint/v3/contenttype/forms"/>
  </ds:schemaRefs>
</ds:datastoreItem>
</file>

<file path=customXml/itemProps4.xml><?xml version="1.0" encoding="utf-8"?>
<ds:datastoreItem xmlns:ds="http://schemas.openxmlformats.org/officeDocument/2006/customXml" ds:itemID="{CCE4C157-12A4-4FB7-A4C9-3FBC2863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4554</Words>
  <Characters>25959</Characters>
  <Application>Microsoft Office Word</Application>
  <DocSecurity>0</DocSecurity>
  <Lines>216</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2019-06-05T13:28:00Z</dcterms:created>
  <dcterms:modified xsi:type="dcterms:W3CDTF">2019-06-05T13:28:00Z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22350/13</vt:lpwstr>
  </property>
  <property fmtid="{D5CDD505-2E9C-101B-9397-08002B2CF9AE}" pid="4" name="CASEID">
    <vt:lpwstr>872918</vt:lpwstr>
  </property>
  <property fmtid="{D5CDD505-2E9C-101B-9397-08002B2CF9AE}" pid="5" name="ContentTypeId">
    <vt:lpwstr>0x010100558EB02BDB9E204AB350EDD385B68E10</vt:lpwstr>
  </property>
</Properties>
</file>