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C97" w:rsidRPr="004324FD" w:rsidRDefault="00315C97" w:rsidP="004324FD">
      <w:pPr>
        <w:jc w:val="center"/>
      </w:pPr>
      <w:bookmarkStart w:id="0" w:name="_GoBack"/>
      <w:bookmarkEnd w:id="0"/>
    </w:p>
    <w:p w:rsidR="00315C97" w:rsidRPr="004324FD" w:rsidRDefault="00315C97" w:rsidP="004324FD">
      <w:pPr>
        <w:jc w:val="center"/>
      </w:pPr>
    </w:p>
    <w:p w:rsidR="00315C97" w:rsidRPr="004324FD" w:rsidRDefault="00315C97" w:rsidP="004324FD">
      <w:pPr>
        <w:jc w:val="center"/>
      </w:pPr>
    </w:p>
    <w:p w:rsidR="00315C97" w:rsidRPr="004324FD" w:rsidRDefault="009D7DFA" w:rsidP="004324FD">
      <w:pPr>
        <w:pStyle w:val="DecHCase"/>
      </w:pPr>
      <w:r w:rsidRPr="004324FD">
        <w:t>PREMIÈRE SECTION</w:t>
      </w:r>
    </w:p>
    <w:p w:rsidR="00315C97" w:rsidRPr="004324FD" w:rsidRDefault="00315C97" w:rsidP="004324FD">
      <w:pPr>
        <w:pStyle w:val="JuTitle"/>
      </w:pPr>
      <w:r w:rsidRPr="004324FD">
        <w:t xml:space="preserve">AFFAIRE </w:t>
      </w:r>
      <w:r w:rsidR="009D7DFA" w:rsidRPr="004324FD">
        <w:t>C.A. ET AUTRES c. ITALIE</w:t>
      </w:r>
    </w:p>
    <w:p w:rsidR="00315C97" w:rsidRPr="004324FD" w:rsidRDefault="00315C97" w:rsidP="004324FD">
      <w:pPr>
        <w:pStyle w:val="ECHRCoverTitle4"/>
      </w:pPr>
      <w:r w:rsidRPr="004324FD">
        <w:t>(</w:t>
      </w:r>
      <w:r w:rsidR="009D7DFA" w:rsidRPr="004324FD">
        <w:t>Requête n</w:t>
      </w:r>
      <w:r w:rsidR="009D7DFA" w:rsidRPr="004324FD">
        <w:rPr>
          <w:vertAlign w:val="superscript"/>
        </w:rPr>
        <w:t>o</w:t>
      </w:r>
      <w:r w:rsidR="009D7DFA" w:rsidRPr="004324FD">
        <w:t xml:space="preserve"> 40931/15</w:t>
      </w:r>
      <w:r w:rsidRPr="004324FD">
        <w:t>)</w:t>
      </w:r>
    </w:p>
    <w:p w:rsidR="00315C97" w:rsidRPr="004324FD" w:rsidRDefault="00315C97" w:rsidP="004324FD">
      <w:pPr>
        <w:pStyle w:val="DecHCase"/>
      </w:pPr>
    </w:p>
    <w:p w:rsidR="00315C97" w:rsidRPr="004324FD" w:rsidRDefault="00315C97" w:rsidP="004324FD">
      <w:pPr>
        <w:pStyle w:val="DecHCase"/>
      </w:pPr>
    </w:p>
    <w:p w:rsidR="00315C97" w:rsidRPr="004324FD" w:rsidRDefault="00315C97" w:rsidP="004324FD">
      <w:pPr>
        <w:pStyle w:val="DecHCase"/>
      </w:pPr>
    </w:p>
    <w:p w:rsidR="00315C97" w:rsidRPr="004324FD" w:rsidRDefault="00315C97" w:rsidP="004324FD">
      <w:pPr>
        <w:pStyle w:val="DecHCase"/>
      </w:pPr>
    </w:p>
    <w:p w:rsidR="00315C97" w:rsidRPr="004324FD" w:rsidRDefault="00315C97" w:rsidP="004324FD">
      <w:pPr>
        <w:pStyle w:val="DecHCase"/>
      </w:pPr>
    </w:p>
    <w:p w:rsidR="00BF14AC" w:rsidRPr="004324FD" w:rsidRDefault="00BF14AC" w:rsidP="004324FD">
      <w:pPr>
        <w:pStyle w:val="DecHCase"/>
      </w:pPr>
    </w:p>
    <w:p w:rsidR="00315C97" w:rsidRPr="004324FD" w:rsidRDefault="00315C97" w:rsidP="004324FD">
      <w:pPr>
        <w:pStyle w:val="DecHCase"/>
      </w:pPr>
      <w:r w:rsidRPr="004324FD">
        <w:t>ARR</w:t>
      </w:r>
      <w:r w:rsidR="0062692A" w:rsidRPr="004324FD">
        <w:t>Ê</w:t>
      </w:r>
      <w:r w:rsidRPr="004324FD">
        <w:t>T</w:t>
      </w:r>
      <w:r w:rsidR="004324FD" w:rsidRPr="004324FD">
        <w:br/>
      </w:r>
    </w:p>
    <w:p w:rsidR="00315C97" w:rsidRPr="004324FD" w:rsidRDefault="00315C97" w:rsidP="004324FD">
      <w:pPr>
        <w:pStyle w:val="DecHCase"/>
      </w:pPr>
      <w:r w:rsidRPr="004324FD">
        <w:t>STRASBOURG</w:t>
      </w:r>
    </w:p>
    <w:p w:rsidR="00315C97" w:rsidRPr="004324FD" w:rsidRDefault="009D7DFA" w:rsidP="004324FD">
      <w:pPr>
        <w:pStyle w:val="DecHCase"/>
      </w:pPr>
      <w:r w:rsidRPr="004324FD">
        <w:t>22 juillet 2021</w:t>
      </w:r>
    </w:p>
    <w:p w:rsidR="00315C97" w:rsidRPr="004324FD" w:rsidRDefault="00315C97" w:rsidP="004324FD">
      <w:pPr>
        <w:pStyle w:val="DecHCase"/>
      </w:pPr>
    </w:p>
    <w:p w:rsidR="00315C97" w:rsidRPr="004324FD" w:rsidRDefault="00315C97" w:rsidP="004324FD">
      <w:pPr>
        <w:rPr>
          <w:i/>
          <w:sz w:val="22"/>
        </w:rPr>
      </w:pPr>
      <w:r w:rsidRPr="004324FD">
        <w:rPr>
          <w:i/>
          <w:sz w:val="22"/>
        </w:rPr>
        <w:t xml:space="preserve">Cet arrêt est définitif. Il peut subir des </w:t>
      </w:r>
      <w:r w:rsidR="00E42B37" w:rsidRPr="004324FD">
        <w:rPr>
          <w:i/>
          <w:sz w:val="22"/>
        </w:rPr>
        <w:t>retouches de forme.</w:t>
      </w:r>
    </w:p>
    <w:p w:rsidR="00E42B37" w:rsidRPr="004324FD" w:rsidRDefault="00E42B37" w:rsidP="004324FD">
      <w:pPr>
        <w:pStyle w:val="JuPara"/>
        <w:sectPr w:rsidR="00E42B37" w:rsidRPr="004324FD" w:rsidSect="006508C3">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code="9"/>
          <w:pgMar w:top="2274" w:right="2274" w:bottom="2274" w:left="2274" w:header="1701" w:footer="720" w:gutter="0"/>
          <w:cols w:space="720"/>
          <w:titlePg/>
          <w:docGrid w:linePitch="326"/>
        </w:sectPr>
      </w:pPr>
    </w:p>
    <w:p w:rsidR="00315C97" w:rsidRPr="004324FD" w:rsidRDefault="00315C97" w:rsidP="004324FD">
      <w:pPr>
        <w:pStyle w:val="JuCase"/>
        <w:rPr>
          <w:bCs/>
        </w:rPr>
      </w:pPr>
      <w:r w:rsidRPr="004324FD">
        <w:lastRenderedPageBreak/>
        <w:t>En l</w:t>
      </w:r>
      <w:r w:rsidR="004324FD" w:rsidRPr="004324FD">
        <w:t>’</w:t>
      </w:r>
      <w:r w:rsidRPr="004324FD">
        <w:t xml:space="preserve">affaire </w:t>
      </w:r>
      <w:r w:rsidR="009D7DFA" w:rsidRPr="004324FD">
        <w:t>C.A. et autres c. Italie</w:t>
      </w:r>
      <w:r w:rsidRPr="004324FD">
        <w:t>,</w:t>
      </w:r>
    </w:p>
    <w:p w:rsidR="00315C97" w:rsidRPr="004324FD" w:rsidRDefault="00315C97" w:rsidP="004324FD">
      <w:pPr>
        <w:pStyle w:val="JuPara"/>
      </w:pPr>
      <w:r w:rsidRPr="004324FD">
        <w:t>La Cour européenne des droits de l</w:t>
      </w:r>
      <w:r w:rsidR="004324FD" w:rsidRPr="004324FD">
        <w:t>’</w:t>
      </w:r>
      <w:r w:rsidRPr="004324FD">
        <w:t>homme (</w:t>
      </w:r>
      <w:r w:rsidR="009D7DFA" w:rsidRPr="004324FD">
        <w:t>première section</w:t>
      </w:r>
      <w:r w:rsidRPr="004324FD">
        <w:t>), siégeant en un comité composé de :</w:t>
      </w:r>
    </w:p>
    <w:p w:rsidR="00E828AF" w:rsidRPr="004324FD" w:rsidRDefault="00E828AF" w:rsidP="004324FD">
      <w:pPr>
        <w:pStyle w:val="JuJudges"/>
      </w:pPr>
      <w:r w:rsidRPr="004324FD">
        <w:rPr>
          <w:bCs/>
        </w:rPr>
        <w:tab/>
        <w:t xml:space="preserve">Erik </w:t>
      </w:r>
      <w:proofErr w:type="spellStart"/>
      <w:r w:rsidRPr="004324FD">
        <w:rPr>
          <w:bCs/>
        </w:rPr>
        <w:t>Wennerström</w:t>
      </w:r>
      <w:proofErr w:type="spellEnd"/>
      <w:r w:rsidRPr="004324FD">
        <w:rPr>
          <w:bCs/>
        </w:rPr>
        <w:t>,</w:t>
      </w:r>
      <w:r w:rsidRPr="004324FD">
        <w:rPr>
          <w:bCs/>
          <w:i/>
        </w:rPr>
        <w:t xml:space="preserve"> président,</w:t>
      </w:r>
      <w:r w:rsidRPr="004324FD">
        <w:rPr>
          <w:bCs/>
          <w:i/>
        </w:rPr>
        <w:br/>
      </w:r>
      <w:r w:rsidRPr="004324FD">
        <w:rPr>
          <w:bCs/>
        </w:rPr>
        <w:tab/>
        <w:t xml:space="preserve">Lorraine </w:t>
      </w:r>
      <w:proofErr w:type="spellStart"/>
      <w:r w:rsidRPr="004324FD">
        <w:rPr>
          <w:bCs/>
        </w:rPr>
        <w:t>Schembri</w:t>
      </w:r>
      <w:proofErr w:type="spellEnd"/>
      <w:r w:rsidRPr="004324FD">
        <w:rPr>
          <w:bCs/>
        </w:rPr>
        <w:t xml:space="preserve"> </w:t>
      </w:r>
      <w:proofErr w:type="spellStart"/>
      <w:r w:rsidRPr="004324FD">
        <w:rPr>
          <w:bCs/>
        </w:rPr>
        <w:t>Orland</w:t>
      </w:r>
      <w:proofErr w:type="spellEnd"/>
      <w:r w:rsidRPr="004324FD">
        <w:rPr>
          <w:bCs/>
        </w:rPr>
        <w:t>,</w:t>
      </w:r>
      <w:r w:rsidRPr="004324FD">
        <w:rPr>
          <w:bCs/>
          <w:i/>
        </w:rPr>
        <w:br/>
      </w:r>
      <w:r w:rsidRPr="004324FD">
        <w:rPr>
          <w:bCs/>
        </w:rPr>
        <w:tab/>
        <w:t xml:space="preserve">Ioannis </w:t>
      </w:r>
      <w:proofErr w:type="spellStart"/>
      <w:r w:rsidRPr="004324FD">
        <w:rPr>
          <w:bCs/>
        </w:rPr>
        <w:t>Ktistakis</w:t>
      </w:r>
      <w:proofErr w:type="spellEnd"/>
      <w:r w:rsidRPr="004324FD">
        <w:rPr>
          <w:bCs/>
        </w:rPr>
        <w:t>,</w:t>
      </w:r>
      <w:r w:rsidRPr="004324FD">
        <w:rPr>
          <w:bCs/>
          <w:i/>
        </w:rPr>
        <w:t xml:space="preserve"> juges,</w:t>
      </w:r>
      <w:r w:rsidR="00315C97" w:rsidRPr="004324FD">
        <w:br/>
      </w:r>
      <w:r w:rsidRPr="004324FD">
        <w:t xml:space="preserve">et de </w:t>
      </w:r>
      <w:proofErr w:type="spellStart"/>
      <w:r w:rsidRPr="004324FD">
        <w:t>Viktoriya</w:t>
      </w:r>
      <w:proofErr w:type="spellEnd"/>
      <w:r w:rsidRPr="004324FD">
        <w:t xml:space="preserve"> </w:t>
      </w:r>
      <w:proofErr w:type="spellStart"/>
      <w:r w:rsidRPr="004324FD">
        <w:t>Maradudina</w:t>
      </w:r>
      <w:proofErr w:type="spellEnd"/>
      <w:r w:rsidRPr="004324FD">
        <w:t xml:space="preserve">, </w:t>
      </w:r>
      <w:r w:rsidRPr="004324FD">
        <w:rPr>
          <w:i/>
        </w:rPr>
        <w:t xml:space="preserve">greffière adjointe de section </w:t>
      </w:r>
      <w:proofErr w:type="spellStart"/>
      <w:r w:rsidRPr="004324FD">
        <w:rPr>
          <w:i/>
        </w:rPr>
        <w:t>f.f</w:t>
      </w:r>
      <w:proofErr w:type="spellEnd"/>
      <w:r w:rsidRPr="004324FD">
        <w:rPr>
          <w:i/>
        </w:rPr>
        <w:t>.,</w:t>
      </w:r>
    </w:p>
    <w:p w:rsidR="00315C97" w:rsidRPr="004324FD" w:rsidRDefault="00315C97" w:rsidP="004324FD">
      <w:pPr>
        <w:pStyle w:val="JuPara"/>
      </w:pPr>
      <w:r w:rsidRPr="004324FD">
        <w:t xml:space="preserve">Après en avoir délibéré en chambre du conseil le </w:t>
      </w:r>
      <w:r w:rsidR="00E828AF" w:rsidRPr="004324FD">
        <w:t>1</w:t>
      </w:r>
      <w:r w:rsidR="00E828AF" w:rsidRPr="004324FD">
        <w:rPr>
          <w:vertAlign w:val="superscript"/>
        </w:rPr>
        <w:t>er</w:t>
      </w:r>
      <w:r w:rsidR="00E828AF" w:rsidRPr="004324FD">
        <w:t xml:space="preserve"> juillet 2021</w:t>
      </w:r>
      <w:r w:rsidRPr="004324FD">
        <w:t>,</w:t>
      </w:r>
    </w:p>
    <w:p w:rsidR="00315C97" w:rsidRPr="004324FD" w:rsidRDefault="00315C97" w:rsidP="004324FD">
      <w:pPr>
        <w:pStyle w:val="JuPara"/>
      </w:pPr>
      <w:r w:rsidRPr="004324FD">
        <w:t>Rend l</w:t>
      </w:r>
      <w:r w:rsidR="004324FD" w:rsidRPr="004324FD">
        <w:t>’</w:t>
      </w:r>
      <w:r w:rsidRPr="004324FD">
        <w:t>arrêt que voici, adopté à cette date :</w:t>
      </w:r>
    </w:p>
    <w:p w:rsidR="009D7DFA" w:rsidRPr="004324FD" w:rsidRDefault="009D7DFA" w:rsidP="004324FD">
      <w:pPr>
        <w:pStyle w:val="JuHHead"/>
      </w:pPr>
      <w:bookmarkStart w:id="1" w:name="ITMARKStartJudgment"/>
      <w:bookmarkEnd w:id="1"/>
      <w:r w:rsidRPr="004324FD">
        <w:t>PROC</w:t>
      </w:r>
      <w:r w:rsidRPr="004324FD">
        <w:rPr>
          <w:rFonts w:cstheme="majorHAnsi"/>
        </w:rPr>
        <w:t>É</w:t>
      </w:r>
      <w:r w:rsidRPr="004324FD">
        <w:t>DURE</w:t>
      </w:r>
    </w:p>
    <w:p w:rsidR="009D7DFA" w:rsidRPr="004324FD" w:rsidRDefault="009D7DFA" w:rsidP="004324FD">
      <w:pPr>
        <w:pStyle w:val="JuPara"/>
        <w:rPr>
          <w:rFonts w:cs="Times New Roman"/>
        </w:rPr>
      </w:pPr>
      <w:r w:rsidRPr="004324FD">
        <w:fldChar w:fldCharType="begin"/>
      </w:r>
      <w:r w:rsidRPr="004324FD">
        <w:instrText xml:space="preserve"> SEQ level0 \*arabic </w:instrText>
      </w:r>
      <w:r w:rsidRPr="004324FD">
        <w:fldChar w:fldCharType="separate"/>
      </w:r>
      <w:r w:rsidR="004324FD" w:rsidRPr="004324FD">
        <w:rPr>
          <w:noProof/>
        </w:rPr>
        <w:t>1</w:t>
      </w:r>
      <w:r w:rsidRPr="004324FD">
        <w:fldChar w:fldCharType="end"/>
      </w:r>
      <w:r w:rsidRPr="004324FD">
        <w:t>.  À l</w:t>
      </w:r>
      <w:r w:rsidR="004324FD" w:rsidRPr="004324FD">
        <w:t>’</w:t>
      </w:r>
      <w:r w:rsidRPr="004324FD">
        <w:t>origine de l</w:t>
      </w:r>
      <w:r w:rsidR="004324FD" w:rsidRPr="004324FD">
        <w:t>’</w:t>
      </w:r>
      <w:r w:rsidRPr="004324FD">
        <w:t>affaire se trouve la requête dirigée contre l</w:t>
      </w:r>
      <w:r w:rsidR="004324FD" w:rsidRPr="004324FD">
        <w:t>’</w:t>
      </w:r>
      <w:r w:rsidRPr="004324FD">
        <w:t>Italie et dont la Cour a été saisie en vertu de l</w:t>
      </w:r>
      <w:r w:rsidR="004324FD" w:rsidRPr="004324FD">
        <w:t>’</w:t>
      </w:r>
      <w:r w:rsidRPr="004324FD">
        <w:t>article 34 de la Convention de sauvegarde des droits de l</w:t>
      </w:r>
      <w:r w:rsidR="004324FD" w:rsidRPr="004324FD">
        <w:t>’</w:t>
      </w:r>
      <w:r w:rsidRPr="004324FD">
        <w:t xml:space="preserve">homme et des libertés fondamentales (« la Convention ») le 3 août 2015. </w:t>
      </w:r>
      <w:bookmarkStart w:id="2" w:name="_Hlk74649961"/>
      <w:r w:rsidRPr="004324FD">
        <w:t>Le président de la section a accédé à la demande de non-divulgation de l</w:t>
      </w:r>
      <w:r w:rsidR="004324FD" w:rsidRPr="004324FD">
        <w:t>’</w:t>
      </w:r>
      <w:r w:rsidRPr="004324FD">
        <w:t>identité formulée par les requérants (article 47 § 4 du règlement de la Cour).</w:t>
      </w:r>
    </w:p>
    <w:bookmarkEnd w:id="2"/>
    <w:p w:rsidR="009D7DFA" w:rsidRPr="004324FD" w:rsidRDefault="009D7DFA" w:rsidP="004324FD">
      <w:pPr>
        <w:pStyle w:val="JuPara"/>
      </w:pPr>
      <w:r w:rsidRPr="004324FD">
        <w:rPr>
          <w:rFonts w:cs="Times New Roman"/>
        </w:rPr>
        <w:fldChar w:fldCharType="begin"/>
      </w:r>
      <w:r w:rsidRPr="004324FD">
        <w:rPr>
          <w:rFonts w:cs="Times New Roman"/>
        </w:rPr>
        <w:instrText xml:space="preserve"> SEQ level0 \*arabic </w:instrText>
      </w:r>
      <w:r w:rsidRPr="004324FD">
        <w:rPr>
          <w:rFonts w:cs="Times New Roman"/>
        </w:rPr>
        <w:fldChar w:fldCharType="separate"/>
      </w:r>
      <w:r w:rsidR="004324FD" w:rsidRPr="004324FD">
        <w:rPr>
          <w:rFonts w:cs="Times New Roman"/>
          <w:noProof/>
        </w:rPr>
        <w:t>2</w:t>
      </w:r>
      <w:r w:rsidRPr="004324FD">
        <w:rPr>
          <w:rFonts w:cs="Times New Roman"/>
        </w:rPr>
        <w:fldChar w:fldCharType="end"/>
      </w:r>
      <w:r w:rsidRPr="004324FD">
        <w:rPr>
          <w:rFonts w:cs="Times New Roman"/>
        </w:rPr>
        <w:t>.  </w:t>
      </w:r>
      <w:r w:rsidRPr="004324FD">
        <w:t xml:space="preserve">Les requérants </w:t>
      </w:r>
      <w:r w:rsidRPr="004324FD">
        <w:rPr>
          <w:rFonts w:cs="Times New Roman"/>
        </w:rPr>
        <w:t xml:space="preserve">ont </w:t>
      </w:r>
      <w:r w:rsidRPr="004324FD">
        <w:t>été représentés</w:t>
      </w:r>
      <w:r w:rsidRPr="004324FD">
        <w:rPr>
          <w:rFonts w:cs="Times New Roman"/>
        </w:rPr>
        <w:t xml:space="preserve"> </w:t>
      </w:r>
      <w:r w:rsidRPr="004324FD">
        <w:t>par</w:t>
      </w:r>
      <w:r w:rsidRPr="004324FD">
        <w:rPr>
          <w:rFonts w:cs="Times New Roman"/>
        </w:rPr>
        <w:t xml:space="preserve"> M</w:t>
      </w:r>
      <w:r w:rsidRPr="004324FD">
        <w:rPr>
          <w:rFonts w:cs="Times New Roman"/>
          <w:vertAlign w:val="superscript"/>
        </w:rPr>
        <w:t>e</w:t>
      </w:r>
      <w:r w:rsidRPr="004324FD">
        <w:rPr>
          <w:rFonts w:cs="Times New Roman"/>
        </w:rPr>
        <w:t xml:space="preserve"> </w:t>
      </w:r>
      <w:bookmarkStart w:id="3" w:name="_Hlk77346791"/>
      <w:r w:rsidRPr="004324FD">
        <w:rPr>
          <w:rFonts w:cs="Times New Roman"/>
        </w:rPr>
        <w:t>A.G. Lana</w:t>
      </w:r>
      <w:bookmarkEnd w:id="3"/>
      <w:r w:rsidRPr="004324FD">
        <w:t xml:space="preserve">, avocat à </w:t>
      </w:r>
      <w:r w:rsidRPr="004324FD">
        <w:rPr>
          <w:rFonts w:cs="Times New Roman"/>
        </w:rPr>
        <w:t>Rome</w:t>
      </w:r>
      <w:r w:rsidRPr="004324FD">
        <w:t>.</w:t>
      </w:r>
    </w:p>
    <w:p w:rsidR="009D7DFA" w:rsidRPr="004324FD" w:rsidRDefault="009D7DFA" w:rsidP="004324FD">
      <w:pPr>
        <w:pStyle w:val="JuPara"/>
      </w:pPr>
      <w:r w:rsidRPr="004324FD">
        <w:fldChar w:fldCharType="begin"/>
      </w:r>
      <w:r w:rsidRPr="004324FD">
        <w:instrText xml:space="preserve"> SEQ level0 \*arabic </w:instrText>
      </w:r>
      <w:r w:rsidRPr="004324FD">
        <w:fldChar w:fldCharType="separate"/>
      </w:r>
      <w:r w:rsidR="004324FD" w:rsidRPr="004324FD">
        <w:rPr>
          <w:noProof/>
        </w:rPr>
        <w:t>3</w:t>
      </w:r>
      <w:r w:rsidRPr="004324FD">
        <w:fldChar w:fldCharType="end"/>
      </w:r>
      <w:r w:rsidRPr="004324FD">
        <w:t>.  La requête a été communiquée au gouvernement italien (« le Gouvernement »).</w:t>
      </w:r>
    </w:p>
    <w:p w:rsidR="009D7DFA" w:rsidRPr="004324FD" w:rsidRDefault="009D7DFA" w:rsidP="004324FD">
      <w:pPr>
        <w:pStyle w:val="JuHHead"/>
      </w:pPr>
      <w:r w:rsidRPr="004324FD">
        <w:t>EN FAIT</w:t>
      </w:r>
    </w:p>
    <w:p w:rsidR="009D7DFA" w:rsidRPr="004324FD" w:rsidRDefault="009D7DFA" w:rsidP="004324FD">
      <w:pPr>
        <w:pStyle w:val="JuPara"/>
      </w:pPr>
      <w:r w:rsidRPr="004324FD">
        <w:fldChar w:fldCharType="begin"/>
      </w:r>
      <w:r w:rsidRPr="004324FD">
        <w:instrText xml:space="preserve"> SEQ level0 \*arabic </w:instrText>
      </w:r>
      <w:r w:rsidRPr="004324FD">
        <w:fldChar w:fldCharType="separate"/>
      </w:r>
      <w:r w:rsidR="004324FD" w:rsidRPr="004324FD">
        <w:rPr>
          <w:noProof/>
        </w:rPr>
        <w:t>4</w:t>
      </w:r>
      <w:r w:rsidRPr="004324FD">
        <w:fldChar w:fldCharType="end"/>
      </w:r>
      <w:r w:rsidRPr="004324FD">
        <w:t>. La liste des requérants se trouve</w:t>
      </w:r>
      <w:r w:rsidRPr="004324FD">
        <w:rPr>
          <w:rFonts w:eastAsia="PMingLiU"/>
        </w:rPr>
        <w:t xml:space="preserve"> </w:t>
      </w:r>
      <w:r w:rsidRPr="004324FD">
        <w:t>dans le tableau joint en annexe</w:t>
      </w:r>
      <w:r w:rsidRPr="004324FD">
        <w:rPr>
          <w:rFonts w:eastAsia="PMingLiU"/>
        </w:rPr>
        <w:t>.</w:t>
      </w:r>
    </w:p>
    <w:p w:rsidR="009D7DFA" w:rsidRPr="004324FD" w:rsidRDefault="009D7DFA" w:rsidP="004324FD">
      <w:pPr>
        <w:pStyle w:val="JuPara"/>
        <w:rPr>
          <w:rFonts w:ascii="Times New Roman" w:eastAsia="Times New Roman" w:hAnsi="Times New Roman" w:cs="Times New Roman"/>
        </w:rPr>
      </w:pPr>
      <w:r w:rsidRPr="004324FD">
        <w:fldChar w:fldCharType="begin"/>
      </w:r>
      <w:r w:rsidRPr="004324FD">
        <w:instrText xml:space="preserve"> SEQ level0 \*arabic </w:instrText>
      </w:r>
      <w:r w:rsidRPr="004324FD">
        <w:fldChar w:fldCharType="separate"/>
      </w:r>
      <w:r w:rsidR="004324FD" w:rsidRPr="004324FD">
        <w:rPr>
          <w:noProof/>
        </w:rPr>
        <w:t>5</w:t>
      </w:r>
      <w:r w:rsidRPr="004324FD">
        <w:fldChar w:fldCharType="end"/>
      </w:r>
      <w:r w:rsidRPr="004324FD">
        <w:t xml:space="preserve">.  Les requérants ou leur </w:t>
      </w:r>
      <w:r w:rsidRPr="004324FD">
        <w:rPr>
          <w:i/>
          <w:iCs/>
        </w:rPr>
        <w:t>de cujus</w:t>
      </w:r>
      <w:r w:rsidRPr="004324FD">
        <w:t xml:space="preserve"> entamèrent une procédure civile afin d</w:t>
      </w:r>
      <w:r w:rsidR="004324FD" w:rsidRPr="004324FD">
        <w:t>’</w:t>
      </w:r>
      <w:r w:rsidRPr="004324FD">
        <w:t>obtenir réparation du dommage qu</w:t>
      </w:r>
      <w:r w:rsidR="004324FD" w:rsidRPr="004324FD">
        <w:t>’</w:t>
      </w:r>
      <w:r w:rsidRPr="004324FD">
        <w:t>ils estimaient avoir subi en raison d</w:t>
      </w:r>
      <w:r w:rsidR="004324FD" w:rsidRPr="004324FD">
        <w:t>’</w:t>
      </w:r>
      <w:r w:rsidRPr="004324FD">
        <w:t>infections post-transfusionnelles</w:t>
      </w:r>
      <w:r w:rsidRPr="004324FD">
        <w:rPr>
          <w:bCs/>
        </w:rPr>
        <w:t>.</w:t>
      </w:r>
    </w:p>
    <w:p w:rsidR="009D7DFA" w:rsidRPr="004324FD" w:rsidRDefault="009D7DFA" w:rsidP="004324FD">
      <w:pPr>
        <w:pStyle w:val="JuHHead"/>
      </w:pPr>
      <w:r w:rsidRPr="004324FD">
        <w:t>EN DROIT</w:t>
      </w:r>
    </w:p>
    <w:p w:rsidR="009D7DFA" w:rsidRPr="004324FD" w:rsidRDefault="009D7DFA" w:rsidP="004324FD">
      <w:pPr>
        <w:pStyle w:val="JuHIRoman"/>
        <w:rPr>
          <w:rFonts w:eastAsia="PMingLiU"/>
        </w:rPr>
      </w:pPr>
      <w:r w:rsidRPr="004324FD">
        <w:t>SUR LA VIOLATION ALLÉGUÉE DE L</w:t>
      </w:r>
      <w:r w:rsidR="004324FD" w:rsidRPr="004324FD">
        <w:t>’</w:t>
      </w:r>
      <w:r w:rsidRPr="004324FD">
        <w:t xml:space="preserve">ARTICLE </w:t>
      </w:r>
      <w:r w:rsidRPr="004324FD">
        <w:rPr>
          <w:rFonts w:eastAsia="PMingLiU"/>
        </w:rPr>
        <w:t xml:space="preserve">2 </w:t>
      </w:r>
      <w:r w:rsidRPr="004324FD">
        <w:t>DE LA CONVENTION</w:t>
      </w:r>
    </w:p>
    <w:p w:rsidR="009D7DFA" w:rsidRPr="004324FD" w:rsidRDefault="009D7DFA" w:rsidP="004324FD">
      <w:pPr>
        <w:pStyle w:val="JuPara"/>
      </w:pPr>
      <w:r w:rsidRPr="004324FD">
        <w:fldChar w:fldCharType="begin"/>
      </w:r>
      <w:r w:rsidRPr="004324FD">
        <w:instrText xml:space="preserve"> SEQ level0 \*arabic </w:instrText>
      </w:r>
      <w:r w:rsidRPr="004324FD">
        <w:fldChar w:fldCharType="separate"/>
      </w:r>
      <w:r w:rsidR="004324FD" w:rsidRPr="004324FD">
        <w:rPr>
          <w:noProof/>
        </w:rPr>
        <w:t>6</w:t>
      </w:r>
      <w:r w:rsidRPr="004324FD">
        <w:fldChar w:fldCharType="end"/>
      </w:r>
      <w:r w:rsidRPr="004324FD">
        <w:t>.  Les requérants se plaignent de la durée excessive de la procédure entamée afin d</w:t>
      </w:r>
      <w:r w:rsidR="004324FD" w:rsidRPr="004324FD">
        <w:t>’</w:t>
      </w:r>
      <w:r w:rsidRPr="004324FD">
        <w:t xml:space="preserve">obtenir réparation du dommage subi par eux-mêmes ou par leur </w:t>
      </w:r>
      <w:r w:rsidRPr="004324FD">
        <w:rPr>
          <w:i/>
          <w:iCs/>
        </w:rPr>
        <w:t>de cujus</w:t>
      </w:r>
      <w:r w:rsidRPr="004324FD">
        <w:t xml:space="preserve"> en raison d</w:t>
      </w:r>
      <w:r w:rsidR="004324FD" w:rsidRPr="004324FD">
        <w:t>’</w:t>
      </w:r>
      <w:r w:rsidRPr="004324FD">
        <w:t>infections post-transfusionnelles. Ils invoquent l</w:t>
      </w:r>
      <w:r w:rsidR="004324FD" w:rsidRPr="004324FD">
        <w:t>’</w:t>
      </w:r>
      <w:r w:rsidRPr="004324FD">
        <w:t>article </w:t>
      </w:r>
      <w:r w:rsidRPr="004324FD">
        <w:rPr>
          <w:rFonts w:eastAsia="PMingLiU"/>
        </w:rPr>
        <w:t>2</w:t>
      </w:r>
      <w:r w:rsidRPr="004324FD">
        <w:t xml:space="preserve"> de la Convention, ainsi libellé :</w:t>
      </w:r>
    </w:p>
    <w:p w:rsidR="009D7DFA" w:rsidRPr="004324FD" w:rsidRDefault="009D7DFA" w:rsidP="004324FD">
      <w:pPr>
        <w:pStyle w:val="JuHArticle"/>
      </w:pPr>
      <w:r w:rsidRPr="004324FD">
        <w:rPr>
          <w:rFonts w:cs="Times New Roman"/>
        </w:rPr>
        <w:t xml:space="preserve">Article </w:t>
      </w:r>
      <w:r w:rsidRPr="004324FD">
        <w:rPr>
          <w:rFonts w:eastAsia="PMingLiU"/>
        </w:rPr>
        <w:t>2</w:t>
      </w:r>
    </w:p>
    <w:p w:rsidR="009D7DFA" w:rsidRPr="004324FD" w:rsidRDefault="009D7DFA" w:rsidP="004324FD">
      <w:pPr>
        <w:pStyle w:val="JuQuot"/>
      </w:pPr>
      <w:r w:rsidRPr="004324FD">
        <w:t>« Le droit de toute personne à la vie est protégé par la loi. (...) »</w:t>
      </w:r>
    </w:p>
    <w:p w:rsidR="009D7DFA" w:rsidRPr="004324FD" w:rsidRDefault="009D7DFA" w:rsidP="004324FD">
      <w:pPr>
        <w:pStyle w:val="JuHA"/>
      </w:pPr>
      <w:r w:rsidRPr="004324FD">
        <w:lastRenderedPageBreak/>
        <w:t>Concernant les requérants E.Z. et F.S. (voir le point 1 du tableau en annexe)</w:t>
      </w:r>
    </w:p>
    <w:p w:rsidR="009D7DFA" w:rsidRPr="004324FD" w:rsidRDefault="009D7DFA" w:rsidP="004324FD">
      <w:pPr>
        <w:pStyle w:val="JuPara"/>
      </w:pPr>
      <w:r w:rsidRPr="004324FD">
        <w:fldChar w:fldCharType="begin"/>
      </w:r>
      <w:r w:rsidRPr="004324FD">
        <w:instrText xml:space="preserve"> SEQ level0 \*arabic </w:instrText>
      </w:r>
      <w:r w:rsidRPr="004324FD">
        <w:fldChar w:fldCharType="separate"/>
      </w:r>
      <w:r w:rsidR="004324FD" w:rsidRPr="004324FD">
        <w:rPr>
          <w:noProof/>
        </w:rPr>
        <w:t>7</w:t>
      </w:r>
      <w:r w:rsidRPr="004324FD">
        <w:fldChar w:fldCharType="end"/>
      </w:r>
      <w:r w:rsidRPr="004324FD">
        <w:t>.  La Cour a reçu la déclaration de règlement amiable, signée par les parties, en vertu de laquelle les requérants E.Z. et F.S. acceptaient de renoncer à toute autre prétention à l</w:t>
      </w:r>
      <w:r w:rsidR="004324FD" w:rsidRPr="004324FD">
        <w:t>’</w:t>
      </w:r>
      <w:r w:rsidRPr="004324FD">
        <w:t>encontre de l</w:t>
      </w:r>
      <w:r w:rsidR="004324FD" w:rsidRPr="004324FD">
        <w:t>’</w:t>
      </w:r>
      <w:r w:rsidRPr="004324FD">
        <w:t>Italie à propos des faits à l</w:t>
      </w:r>
      <w:r w:rsidR="004324FD" w:rsidRPr="004324FD">
        <w:t>’</w:t>
      </w:r>
      <w:r w:rsidRPr="004324FD">
        <w:t>origine de cette requête, le Gouvernement s</w:t>
      </w:r>
      <w:r w:rsidR="004324FD" w:rsidRPr="004324FD">
        <w:t>’</w:t>
      </w:r>
      <w:r w:rsidRPr="004324FD">
        <w:t xml:space="preserve">étant engagé à leur verser </w:t>
      </w:r>
      <w:r w:rsidRPr="004324FD">
        <w:rPr>
          <w:rFonts w:ascii="Times New Roman" w:eastAsia="PMingLiU" w:hAnsi="Times New Roman" w:cs="Times New Roman"/>
        </w:rPr>
        <w:t>l</w:t>
      </w:r>
      <w:r w:rsidRPr="004324FD">
        <w:t>es sommes reproduites dans le tableau joint en annexe. Ces sommes seront versées dans un délai de trois mois à compter de la date de la notification de la décision de la Cour. Si elles n</w:t>
      </w:r>
      <w:r w:rsidR="004324FD" w:rsidRPr="004324FD">
        <w:t>’</w:t>
      </w:r>
      <w:r w:rsidRPr="004324FD">
        <w:t>étaient pas versées dans ce délai, le Gouvernement s</w:t>
      </w:r>
      <w:r w:rsidR="004324FD" w:rsidRPr="004324FD">
        <w:t>’</w:t>
      </w:r>
      <w:r w:rsidRPr="004324FD">
        <w:t>engage à les majorer, à compter de l</w:t>
      </w:r>
      <w:r w:rsidR="004324FD" w:rsidRPr="004324FD">
        <w:t>’</w:t>
      </w:r>
      <w:r w:rsidRPr="004324FD">
        <w:t>expiration du délai et jusqu</w:t>
      </w:r>
      <w:r w:rsidR="004324FD" w:rsidRPr="004324FD">
        <w:t>’</w:t>
      </w:r>
      <w:r w:rsidRPr="004324FD">
        <w:t>au règlement, d</w:t>
      </w:r>
      <w:r w:rsidR="004324FD" w:rsidRPr="004324FD">
        <w:t>’</w:t>
      </w:r>
      <w:r w:rsidRPr="004324FD">
        <w:t>un intérêt simple à un taux égal à celui de la facilité de prêt marginal de la Banque centrale européenne applicable pendant cette période, augmenté de trois points de pourcentage.</w:t>
      </w:r>
    </w:p>
    <w:p w:rsidR="009D7DFA" w:rsidRPr="004324FD" w:rsidRDefault="009D7DFA" w:rsidP="004324FD">
      <w:pPr>
        <w:pStyle w:val="JuPara"/>
      </w:pPr>
      <w:r w:rsidRPr="004324FD">
        <w:fldChar w:fldCharType="begin"/>
      </w:r>
      <w:r w:rsidRPr="004324FD">
        <w:instrText xml:space="preserve"> SEQ level0 \*arabic </w:instrText>
      </w:r>
      <w:r w:rsidRPr="004324FD">
        <w:fldChar w:fldCharType="separate"/>
      </w:r>
      <w:r w:rsidR="004324FD" w:rsidRPr="004324FD">
        <w:rPr>
          <w:noProof/>
        </w:rPr>
        <w:t>8</w:t>
      </w:r>
      <w:r w:rsidRPr="004324FD">
        <w:fldChar w:fldCharType="end"/>
      </w:r>
      <w:r w:rsidRPr="004324FD">
        <w:t xml:space="preserve">.  Le paiement </w:t>
      </w:r>
      <w:r w:rsidRPr="004324FD">
        <w:rPr>
          <w:rFonts w:eastAsia="PMingLiU"/>
        </w:rPr>
        <w:t xml:space="preserve">vaudra </w:t>
      </w:r>
      <w:r w:rsidRPr="004324FD">
        <w:t>règlement définitif de cette partie de la requête.</w:t>
      </w:r>
    </w:p>
    <w:p w:rsidR="009D7DFA" w:rsidRPr="004324FD" w:rsidRDefault="00A12EC1" w:rsidP="004324FD">
      <w:pPr>
        <w:pStyle w:val="JuPara"/>
      </w:pPr>
      <w:r>
        <w:fldChar w:fldCharType="begin"/>
      </w:r>
      <w:r>
        <w:instrText xml:space="preserve"> SEQ level0 \*arabic \* MERGEFORMAT </w:instrText>
      </w:r>
      <w:r>
        <w:fldChar w:fldCharType="separate"/>
      </w:r>
      <w:r w:rsidR="004324FD" w:rsidRPr="004324FD">
        <w:rPr>
          <w:noProof/>
        </w:rPr>
        <w:t>9</w:t>
      </w:r>
      <w:r>
        <w:rPr>
          <w:noProof/>
        </w:rPr>
        <w:fldChar w:fldCharType="end"/>
      </w:r>
      <w:r w:rsidR="009D7DFA" w:rsidRPr="004324FD">
        <w:t>.  La Cour prend acte de l</w:t>
      </w:r>
      <w:r w:rsidR="004324FD" w:rsidRPr="004324FD">
        <w:t>’</w:t>
      </w:r>
      <w:r w:rsidR="009D7DFA" w:rsidRPr="004324FD">
        <w:t>accord intervenu entre les parties. Elle considère que cet accord repose sur le respect des droits de l</w:t>
      </w:r>
      <w:r w:rsidR="004324FD" w:rsidRPr="004324FD">
        <w:t>’</w:t>
      </w:r>
      <w:r w:rsidR="009D7DFA" w:rsidRPr="004324FD">
        <w:t>homme garantis par la Convention et ses Protocoles et ne voit pas de raison qui exigerait qu</w:t>
      </w:r>
      <w:r w:rsidR="004324FD" w:rsidRPr="004324FD">
        <w:t>’</w:t>
      </w:r>
      <w:r w:rsidR="009D7DFA" w:rsidRPr="004324FD">
        <w:t>elle poursuive l</w:t>
      </w:r>
      <w:r w:rsidR="004324FD" w:rsidRPr="004324FD">
        <w:t>’</w:t>
      </w:r>
      <w:r w:rsidR="009D7DFA" w:rsidRPr="004324FD">
        <w:t>examen de cette partie de la requête. Compte tenu de ce qui précède, il y a lieu de rayer cette partie de la requête du rôle.</w:t>
      </w:r>
    </w:p>
    <w:p w:rsidR="009D7DFA" w:rsidRPr="004324FD" w:rsidRDefault="009D7DFA" w:rsidP="004324FD">
      <w:pPr>
        <w:pStyle w:val="JuHA"/>
      </w:pPr>
      <w:r w:rsidRPr="004324FD">
        <w:t>Concernant les 11 requérants indiqués au point 2 dans le tableau en annexe (héritiers A. et héritiers G.)</w:t>
      </w:r>
    </w:p>
    <w:p w:rsidR="009D7DFA" w:rsidRPr="004324FD" w:rsidRDefault="009D7DFA" w:rsidP="004324FD">
      <w:pPr>
        <w:pStyle w:val="JuPara"/>
      </w:pPr>
      <w:r w:rsidRPr="004324FD">
        <w:fldChar w:fldCharType="begin"/>
      </w:r>
      <w:r w:rsidRPr="004324FD">
        <w:instrText xml:space="preserve"> SEQ level0 \*arabic </w:instrText>
      </w:r>
      <w:r w:rsidRPr="004324FD">
        <w:fldChar w:fldCharType="separate"/>
      </w:r>
      <w:r w:rsidR="004324FD" w:rsidRPr="004324FD">
        <w:rPr>
          <w:noProof/>
        </w:rPr>
        <w:t>10</w:t>
      </w:r>
      <w:r w:rsidRPr="004324FD">
        <w:fldChar w:fldCharType="end"/>
      </w:r>
      <w:r w:rsidRPr="004324FD">
        <w:t>.  Le Gouvernement a avisé la Cour qu</w:t>
      </w:r>
      <w:r w:rsidR="004324FD" w:rsidRPr="004324FD">
        <w:t>’</w:t>
      </w:r>
      <w:r w:rsidRPr="004324FD">
        <w:t>il proposait de prononcer une déclaration unilatérale en vue de régler les questions soulevées par les griefs introduits par les 11 requérants indiqués au point 2 dans le tableau en annexe (héritiers A. et héritiers G.). Il a en outre invité la Cour à rayer cette partie de la requête du rôle conformément à l</w:t>
      </w:r>
      <w:r w:rsidR="004324FD" w:rsidRPr="004324FD">
        <w:t>’</w:t>
      </w:r>
      <w:r w:rsidRPr="004324FD">
        <w:t>article 37 de la Convention.</w:t>
      </w:r>
    </w:p>
    <w:p w:rsidR="009D7DFA" w:rsidRPr="004324FD" w:rsidRDefault="009D7DFA" w:rsidP="004324FD">
      <w:pPr>
        <w:pStyle w:val="JuPara"/>
      </w:pPr>
      <w:r w:rsidRPr="004324FD">
        <w:fldChar w:fldCharType="begin"/>
      </w:r>
      <w:r w:rsidRPr="004324FD">
        <w:instrText xml:space="preserve"> SEQ level0 \*arabic </w:instrText>
      </w:r>
      <w:r w:rsidRPr="004324FD">
        <w:fldChar w:fldCharType="separate"/>
      </w:r>
      <w:r w:rsidR="004324FD" w:rsidRPr="004324FD">
        <w:rPr>
          <w:noProof/>
        </w:rPr>
        <w:t>11</w:t>
      </w:r>
      <w:r w:rsidRPr="004324FD">
        <w:fldChar w:fldCharType="end"/>
      </w:r>
      <w:r w:rsidRPr="004324FD">
        <w:t>.  Le Gouvernement reconnaît la durée excessive de la procédure afin d</w:t>
      </w:r>
      <w:r w:rsidR="004324FD" w:rsidRPr="004324FD">
        <w:t>’</w:t>
      </w:r>
      <w:r w:rsidRPr="004324FD">
        <w:t xml:space="preserve">obtenir réparation du dommage subi par le </w:t>
      </w:r>
      <w:r w:rsidRPr="004324FD">
        <w:rPr>
          <w:i/>
          <w:iCs/>
        </w:rPr>
        <w:t>de cujus</w:t>
      </w:r>
      <w:r w:rsidRPr="004324FD">
        <w:t xml:space="preserve"> de ces requérants en raison d</w:t>
      </w:r>
      <w:r w:rsidR="004324FD" w:rsidRPr="004324FD">
        <w:t>’</w:t>
      </w:r>
      <w:r w:rsidRPr="004324FD">
        <w:t xml:space="preserve">infections post-transfusionnelles. Il offre de verser à ces requérants les sommes reproduites dans le tableau joint en annexe et il invite la Cour à rayer cette partie de </w:t>
      </w:r>
      <w:r w:rsidRPr="004324FD">
        <w:rPr>
          <w:rFonts w:eastAsia="PMingLiU"/>
        </w:rPr>
        <w:t xml:space="preserve">la </w:t>
      </w:r>
      <w:r w:rsidRPr="004324FD">
        <w:t>requête du rôle conformément à l</w:t>
      </w:r>
      <w:r w:rsidR="004324FD" w:rsidRPr="004324FD">
        <w:t>’</w:t>
      </w:r>
      <w:r w:rsidRPr="004324FD">
        <w:t>article 37 § 1 c) de la Convention. Ces sommes seront</w:t>
      </w:r>
      <w:r w:rsidRPr="004324FD">
        <w:rPr>
          <w:rFonts w:eastAsia="PMingLiU"/>
        </w:rPr>
        <w:t xml:space="preserve"> </w:t>
      </w:r>
      <w:r w:rsidRPr="004324FD">
        <w:t>payables dans un délai de trois mois à compter de la date de la notification de la décision de la Cour. Si elles n</w:t>
      </w:r>
      <w:r w:rsidR="004324FD" w:rsidRPr="004324FD">
        <w:t>’</w:t>
      </w:r>
      <w:r w:rsidRPr="004324FD">
        <w:t>étaient pas versées dans ce délai, le Gouvernement s</w:t>
      </w:r>
      <w:r w:rsidR="004324FD" w:rsidRPr="004324FD">
        <w:t>’</w:t>
      </w:r>
      <w:r w:rsidRPr="004324FD">
        <w:t>engage à les majorer, à compter de l</w:t>
      </w:r>
      <w:r w:rsidR="004324FD" w:rsidRPr="004324FD">
        <w:t>’</w:t>
      </w:r>
      <w:r w:rsidRPr="004324FD">
        <w:t>expiration du délai et jusqu</w:t>
      </w:r>
      <w:r w:rsidR="004324FD" w:rsidRPr="004324FD">
        <w:t>’</w:t>
      </w:r>
      <w:r w:rsidRPr="004324FD">
        <w:t>au règlement, d</w:t>
      </w:r>
      <w:r w:rsidR="004324FD" w:rsidRPr="004324FD">
        <w:t>’</w:t>
      </w:r>
      <w:r w:rsidRPr="004324FD">
        <w:t>un intérêt simple à un taux égal à celui de la facilité de prêt marginal de la Banque centrale européenne applicable pendant cette période, augmenté de trois points de pourcentage.</w:t>
      </w:r>
    </w:p>
    <w:p w:rsidR="009D7DFA" w:rsidRPr="004324FD" w:rsidRDefault="009D7DFA" w:rsidP="004324FD">
      <w:pPr>
        <w:pStyle w:val="JuPara"/>
      </w:pPr>
      <w:r w:rsidRPr="004324FD">
        <w:fldChar w:fldCharType="begin"/>
      </w:r>
      <w:r w:rsidRPr="004324FD">
        <w:instrText xml:space="preserve"> SEQ level0 \*arabic </w:instrText>
      </w:r>
      <w:r w:rsidRPr="004324FD">
        <w:fldChar w:fldCharType="separate"/>
      </w:r>
      <w:r w:rsidR="004324FD" w:rsidRPr="004324FD">
        <w:rPr>
          <w:noProof/>
        </w:rPr>
        <w:t>12</w:t>
      </w:r>
      <w:r w:rsidRPr="004324FD">
        <w:fldChar w:fldCharType="end"/>
      </w:r>
      <w:r w:rsidRPr="004324FD">
        <w:t xml:space="preserve">.  Le paiement </w:t>
      </w:r>
      <w:r w:rsidRPr="004324FD">
        <w:rPr>
          <w:rFonts w:eastAsia="PMingLiU"/>
        </w:rPr>
        <w:t xml:space="preserve">vaudra </w:t>
      </w:r>
      <w:r w:rsidRPr="004324FD">
        <w:t>règlement définitif de cette partie de la requête.</w:t>
      </w:r>
    </w:p>
    <w:p w:rsidR="009D7DFA" w:rsidRPr="004324FD" w:rsidRDefault="009D7DFA" w:rsidP="004324FD">
      <w:pPr>
        <w:pStyle w:val="JuPara"/>
      </w:pPr>
      <w:r w:rsidRPr="004324FD">
        <w:fldChar w:fldCharType="begin"/>
      </w:r>
      <w:r w:rsidRPr="004324FD">
        <w:instrText xml:space="preserve"> SEQ level0 \*arabic </w:instrText>
      </w:r>
      <w:r w:rsidRPr="004324FD">
        <w:fldChar w:fldCharType="separate"/>
      </w:r>
      <w:r w:rsidR="004324FD" w:rsidRPr="004324FD">
        <w:rPr>
          <w:noProof/>
        </w:rPr>
        <w:t>13</w:t>
      </w:r>
      <w:r w:rsidRPr="004324FD">
        <w:fldChar w:fldCharType="end"/>
      </w:r>
      <w:r w:rsidRPr="004324FD">
        <w:t>.  Les termes d</w:t>
      </w:r>
      <w:r w:rsidR="004324FD" w:rsidRPr="004324FD">
        <w:t>’</w:t>
      </w:r>
      <w:r w:rsidRPr="004324FD">
        <w:t xml:space="preserve">une déclaration unilatérale ont été transmis aux requérants concernés plusieurs semaines avant la date de cette décision. La </w:t>
      </w:r>
      <w:r w:rsidRPr="004324FD">
        <w:lastRenderedPageBreak/>
        <w:t>Cour n</w:t>
      </w:r>
      <w:r w:rsidR="004324FD" w:rsidRPr="004324FD">
        <w:t>’</w:t>
      </w:r>
      <w:r w:rsidRPr="004324FD">
        <w:t>a pas reçu de réponse des requérants indiquant qu</w:t>
      </w:r>
      <w:r w:rsidR="004324FD" w:rsidRPr="004324FD">
        <w:t>’</w:t>
      </w:r>
      <w:r w:rsidRPr="004324FD">
        <w:t>ils acceptaient les termes de la déclaration.</w:t>
      </w:r>
    </w:p>
    <w:p w:rsidR="009D7DFA" w:rsidRPr="004324FD" w:rsidRDefault="009D7DFA" w:rsidP="004324FD">
      <w:pPr>
        <w:pStyle w:val="JuPara"/>
      </w:pPr>
      <w:r w:rsidRPr="004324FD">
        <w:fldChar w:fldCharType="begin"/>
      </w:r>
      <w:r w:rsidRPr="004324FD">
        <w:instrText xml:space="preserve"> SEQ level0 \*arabic </w:instrText>
      </w:r>
      <w:r w:rsidRPr="004324FD">
        <w:fldChar w:fldCharType="separate"/>
      </w:r>
      <w:r w:rsidR="004324FD" w:rsidRPr="004324FD">
        <w:rPr>
          <w:noProof/>
        </w:rPr>
        <w:t>14</w:t>
      </w:r>
      <w:r w:rsidRPr="004324FD">
        <w:fldChar w:fldCharType="end"/>
      </w:r>
      <w:r w:rsidRPr="004324FD">
        <w:t>.  La Cour rappelle que l</w:t>
      </w:r>
      <w:r w:rsidR="004324FD" w:rsidRPr="004324FD">
        <w:t>’</w:t>
      </w:r>
      <w:r w:rsidRPr="004324FD">
        <w:t>article 37 § 1 c) de la Convention lui permet de rayer une affaire du rôle si :</w:t>
      </w:r>
    </w:p>
    <w:p w:rsidR="009D7DFA" w:rsidRPr="004324FD" w:rsidRDefault="009D7DFA" w:rsidP="004324FD">
      <w:pPr>
        <w:pStyle w:val="JuQuot"/>
      </w:pPr>
      <w:r w:rsidRPr="004324FD">
        <w:t>« (...) pour tout autre motif dont [elle] constate l</w:t>
      </w:r>
      <w:r w:rsidR="004324FD" w:rsidRPr="004324FD">
        <w:t>’</w:t>
      </w:r>
      <w:r w:rsidRPr="004324FD">
        <w:t>existence, il ne se justifie plus de poursuivre l</w:t>
      </w:r>
      <w:r w:rsidR="004324FD" w:rsidRPr="004324FD">
        <w:t>’</w:t>
      </w:r>
      <w:r w:rsidRPr="004324FD">
        <w:t>examen de la requête ».</w:t>
      </w:r>
    </w:p>
    <w:p w:rsidR="009D7DFA" w:rsidRPr="004324FD" w:rsidRDefault="009D7DFA" w:rsidP="004324FD">
      <w:pPr>
        <w:pStyle w:val="JuPara"/>
      </w:pPr>
      <w:r w:rsidRPr="004324FD">
        <w:fldChar w:fldCharType="begin"/>
      </w:r>
      <w:r w:rsidRPr="004324FD">
        <w:instrText xml:space="preserve"> SEQ level0 \*arabic </w:instrText>
      </w:r>
      <w:r w:rsidRPr="004324FD">
        <w:fldChar w:fldCharType="separate"/>
      </w:r>
      <w:r w:rsidR="004324FD" w:rsidRPr="004324FD">
        <w:rPr>
          <w:noProof/>
        </w:rPr>
        <w:t>15</w:t>
      </w:r>
      <w:r w:rsidRPr="004324FD">
        <w:fldChar w:fldCharType="end"/>
      </w:r>
      <w:r w:rsidRPr="004324FD">
        <w:t>.  Ainsi, en vertu de cette disposition, la Cour peut rayer des requêtes du rôle sur le fondement d</w:t>
      </w:r>
      <w:r w:rsidR="004324FD" w:rsidRPr="004324FD">
        <w:t>’</w:t>
      </w:r>
      <w:r w:rsidRPr="004324FD">
        <w:t>une déclaration unilatérale du gouvernement défendeur, même si les requérants souhaitent que l</w:t>
      </w:r>
      <w:r w:rsidR="004324FD" w:rsidRPr="004324FD">
        <w:t>’</w:t>
      </w:r>
      <w:r w:rsidRPr="004324FD">
        <w:t>examen de leur affaire se poursuive (voir, en particulier, l</w:t>
      </w:r>
      <w:r w:rsidR="004324FD" w:rsidRPr="004324FD">
        <w:t>’</w:t>
      </w:r>
      <w:r w:rsidRPr="004324FD">
        <w:t xml:space="preserve">arrêt </w:t>
      </w:r>
      <w:proofErr w:type="spellStart"/>
      <w:r w:rsidRPr="004324FD">
        <w:rPr>
          <w:i/>
        </w:rPr>
        <w:t>Tahsin</w:t>
      </w:r>
      <w:proofErr w:type="spellEnd"/>
      <w:r w:rsidRPr="004324FD">
        <w:rPr>
          <w:i/>
        </w:rPr>
        <w:t xml:space="preserve"> </w:t>
      </w:r>
      <w:proofErr w:type="spellStart"/>
      <w:r w:rsidRPr="004324FD">
        <w:rPr>
          <w:i/>
        </w:rPr>
        <w:t>Acar</w:t>
      </w:r>
      <w:proofErr w:type="spellEnd"/>
      <w:r w:rsidRPr="004324FD">
        <w:rPr>
          <w:i/>
        </w:rPr>
        <w:t xml:space="preserve"> c. Turquie</w:t>
      </w:r>
      <w:r w:rsidRPr="004324FD">
        <w:t xml:space="preserve"> </w:t>
      </w:r>
      <w:r w:rsidRPr="004324FD">
        <w:rPr>
          <w:iCs/>
        </w:rPr>
        <w:t>(question préliminaire)</w:t>
      </w:r>
      <w:r w:rsidRPr="004324FD">
        <w:t xml:space="preserve"> [GC], n</w:t>
      </w:r>
      <w:r w:rsidRPr="004324FD">
        <w:rPr>
          <w:vertAlign w:val="superscript"/>
        </w:rPr>
        <w:t>o</w:t>
      </w:r>
      <w:r w:rsidRPr="004324FD">
        <w:t> 26307/95, §§ 75</w:t>
      </w:r>
      <w:r w:rsidRPr="004324FD">
        <w:noBreakHyphen/>
        <w:t>77, CEDH 2003</w:t>
      </w:r>
      <w:r w:rsidRPr="004324FD">
        <w:noBreakHyphen/>
        <w:t>VI).</w:t>
      </w:r>
    </w:p>
    <w:p w:rsidR="009D7DFA" w:rsidRPr="004324FD" w:rsidRDefault="009D7DFA" w:rsidP="004324FD">
      <w:pPr>
        <w:pStyle w:val="JuPara"/>
      </w:pPr>
      <w:r w:rsidRPr="004324FD">
        <w:fldChar w:fldCharType="begin"/>
      </w:r>
      <w:r w:rsidRPr="004324FD">
        <w:instrText xml:space="preserve"> SEQ level0 \*arabic </w:instrText>
      </w:r>
      <w:r w:rsidRPr="004324FD">
        <w:fldChar w:fldCharType="separate"/>
      </w:r>
      <w:r w:rsidR="004324FD" w:rsidRPr="004324FD">
        <w:rPr>
          <w:noProof/>
        </w:rPr>
        <w:t>16</w:t>
      </w:r>
      <w:r w:rsidRPr="004324FD">
        <w:fldChar w:fldCharType="end"/>
      </w:r>
      <w:r w:rsidRPr="004324FD">
        <w:t>.  La jurisprudence de la Cour en matière de la durée excessive de la procédure afin d</w:t>
      </w:r>
      <w:r w:rsidR="004324FD" w:rsidRPr="004324FD">
        <w:t>’</w:t>
      </w:r>
      <w:r w:rsidRPr="004324FD">
        <w:t>obtenir réparation du dommage subi en raison d</w:t>
      </w:r>
      <w:r w:rsidR="004324FD" w:rsidRPr="004324FD">
        <w:t>’</w:t>
      </w:r>
      <w:r w:rsidRPr="004324FD">
        <w:t xml:space="preserve">infections post-transfusionnelles est claire et abondante (voir, par exemple, </w:t>
      </w:r>
      <w:r w:rsidRPr="004324FD">
        <w:rPr>
          <w:i/>
        </w:rPr>
        <w:t xml:space="preserve">G.N. et autres c. Italie, </w:t>
      </w:r>
      <w:r w:rsidRPr="004324FD">
        <w:t>n</w:t>
      </w:r>
      <w:r w:rsidRPr="004324FD">
        <w:rPr>
          <w:vertAlign w:val="superscript"/>
        </w:rPr>
        <w:t>o</w:t>
      </w:r>
      <w:r w:rsidRPr="004324FD">
        <w:t xml:space="preserve"> 43134/05, 1</w:t>
      </w:r>
      <w:r w:rsidRPr="004324FD">
        <w:rPr>
          <w:vertAlign w:val="superscript"/>
        </w:rPr>
        <w:t>er</w:t>
      </w:r>
      <w:r w:rsidRPr="004324FD">
        <w:t xml:space="preserve"> décembre 2009 et </w:t>
      </w:r>
      <w:r w:rsidRPr="004324FD">
        <w:rPr>
          <w:i/>
        </w:rPr>
        <w:t>D.A. et autres c.</w:t>
      </w:r>
      <w:r w:rsidR="00E828AF" w:rsidRPr="004324FD">
        <w:rPr>
          <w:i/>
        </w:rPr>
        <w:t> </w:t>
      </w:r>
      <w:r w:rsidRPr="004324FD">
        <w:rPr>
          <w:i/>
        </w:rPr>
        <w:t xml:space="preserve">Italie, </w:t>
      </w:r>
      <w:r w:rsidRPr="004324FD">
        <w:t>n</w:t>
      </w:r>
      <w:r w:rsidRPr="004324FD">
        <w:rPr>
          <w:vertAlign w:val="superscript"/>
        </w:rPr>
        <w:t>os</w:t>
      </w:r>
      <w:r w:rsidR="00E828AF" w:rsidRPr="004324FD">
        <w:t> </w:t>
      </w:r>
      <w:r w:rsidRPr="004324FD">
        <w:t>68060/12 et 18 autres, 14 janvier 2016).</w:t>
      </w:r>
    </w:p>
    <w:p w:rsidR="009D7DFA" w:rsidRPr="004324FD" w:rsidRDefault="009D7DFA" w:rsidP="004324FD">
      <w:pPr>
        <w:pStyle w:val="JuPara"/>
      </w:pPr>
      <w:r w:rsidRPr="004324FD">
        <w:fldChar w:fldCharType="begin"/>
      </w:r>
      <w:r w:rsidRPr="004324FD">
        <w:instrText xml:space="preserve"> SEQ level0 \*arabic </w:instrText>
      </w:r>
      <w:r w:rsidRPr="004324FD">
        <w:fldChar w:fldCharType="separate"/>
      </w:r>
      <w:r w:rsidR="004324FD" w:rsidRPr="004324FD">
        <w:rPr>
          <w:noProof/>
        </w:rPr>
        <w:t>17</w:t>
      </w:r>
      <w:r w:rsidRPr="004324FD">
        <w:fldChar w:fldCharType="end"/>
      </w:r>
      <w:r w:rsidRPr="004324FD">
        <w:t>.  Eu égard aux concessions que renferme la déclaration du Gouvernement, ainsi qu</w:t>
      </w:r>
      <w:r w:rsidR="004324FD" w:rsidRPr="004324FD">
        <w:t>’</w:t>
      </w:r>
      <w:r w:rsidRPr="004324FD">
        <w:t>au montant des indemnisations proposées (montant qui est conforme à ceux alloués dans des affaires similaires), la Cour estime qu</w:t>
      </w:r>
      <w:r w:rsidR="004324FD" w:rsidRPr="004324FD">
        <w:t>’</w:t>
      </w:r>
      <w:r w:rsidRPr="004324FD">
        <w:t>il ne se justifie plus de poursuivre l</w:t>
      </w:r>
      <w:r w:rsidR="004324FD" w:rsidRPr="004324FD">
        <w:t>’</w:t>
      </w:r>
      <w:r w:rsidRPr="004324FD">
        <w:t>examen de cette partie de la requête (article 37 § 1 c)).</w:t>
      </w:r>
    </w:p>
    <w:p w:rsidR="009D7DFA" w:rsidRPr="004324FD" w:rsidRDefault="009D7DFA" w:rsidP="004324FD">
      <w:pPr>
        <w:pStyle w:val="JuPara"/>
        <w:rPr>
          <w:rStyle w:val="JuParaChar"/>
        </w:rPr>
      </w:pPr>
      <w:r w:rsidRPr="004324FD">
        <w:fldChar w:fldCharType="begin"/>
      </w:r>
      <w:r w:rsidRPr="004324FD">
        <w:instrText xml:space="preserve"> SEQ level0 \*arabic </w:instrText>
      </w:r>
      <w:r w:rsidRPr="004324FD">
        <w:fldChar w:fldCharType="separate"/>
      </w:r>
      <w:r w:rsidR="004324FD" w:rsidRPr="004324FD">
        <w:rPr>
          <w:noProof/>
        </w:rPr>
        <w:t>18</w:t>
      </w:r>
      <w:r w:rsidRPr="004324FD">
        <w:fldChar w:fldCharType="end"/>
      </w:r>
      <w:r w:rsidRPr="004324FD">
        <w:t>.  En outre, à la lumière des considérations qui précèdent, la Cour estime que le respect des droits de l</w:t>
      </w:r>
      <w:r w:rsidR="004324FD" w:rsidRPr="004324FD">
        <w:t>’</w:t>
      </w:r>
      <w:r w:rsidRPr="004324FD">
        <w:t>homme garantis par la Convention et ses Protocoles n</w:t>
      </w:r>
      <w:r w:rsidR="004324FD" w:rsidRPr="004324FD">
        <w:t>’</w:t>
      </w:r>
      <w:r w:rsidRPr="004324FD">
        <w:t>exige pas par ailleurs qu</w:t>
      </w:r>
      <w:r w:rsidR="004324FD" w:rsidRPr="004324FD">
        <w:t>’</w:t>
      </w:r>
      <w:r w:rsidRPr="004324FD">
        <w:t>elle poursuive l</w:t>
      </w:r>
      <w:r w:rsidR="004324FD" w:rsidRPr="004324FD">
        <w:t>’</w:t>
      </w:r>
      <w:r w:rsidRPr="004324FD">
        <w:t xml:space="preserve">examen de cette partie de la requête (article 37 § 1 </w:t>
      </w:r>
      <w:r w:rsidRPr="004324FD">
        <w:rPr>
          <w:i/>
        </w:rPr>
        <w:t>in fine</w:t>
      </w:r>
      <w:r w:rsidRPr="004324FD">
        <w:t>).</w:t>
      </w:r>
    </w:p>
    <w:p w:rsidR="009D7DFA" w:rsidRPr="004324FD" w:rsidRDefault="009D7DFA" w:rsidP="004324FD">
      <w:pPr>
        <w:pStyle w:val="JuPara"/>
      </w:pPr>
      <w:r w:rsidRPr="004324FD">
        <w:fldChar w:fldCharType="begin"/>
      </w:r>
      <w:r w:rsidRPr="004324FD">
        <w:instrText xml:space="preserve"> SEQ level0 \*arabic </w:instrText>
      </w:r>
      <w:r w:rsidRPr="004324FD">
        <w:fldChar w:fldCharType="separate"/>
      </w:r>
      <w:r w:rsidR="004324FD" w:rsidRPr="004324FD">
        <w:rPr>
          <w:noProof/>
        </w:rPr>
        <w:t>19</w:t>
      </w:r>
      <w:r w:rsidRPr="004324FD">
        <w:fldChar w:fldCharType="end"/>
      </w:r>
      <w:r w:rsidRPr="004324FD">
        <w:t>.  Enfin, la Cour souligne que, dans le cas où le Gouvernement ne respecterait pas les termes de sa déclaration unilatérale, la requête pourrait être réinscrite au rôle en vertu de l</w:t>
      </w:r>
      <w:r w:rsidR="004324FD" w:rsidRPr="004324FD">
        <w:t>’</w:t>
      </w:r>
      <w:r w:rsidRPr="004324FD">
        <w:t xml:space="preserve">article 37 § 2 de la Convention (voir </w:t>
      </w:r>
      <w:proofErr w:type="spellStart"/>
      <w:r w:rsidRPr="004324FD">
        <w:rPr>
          <w:i/>
        </w:rPr>
        <w:t>Josipović</w:t>
      </w:r>
      <w:proofErr w:type="spellEnd"/>
      <w:r w:rsidRPr="004324FD">
        <w:rPr>
          <w:i/>
        </w:rPr>
        <w:t xml:space="preserve"> c. Serbie</w:t>
      </w:r>
      <w:r w:rsidRPr="004324FD">
        <w:t xml:space="preserve"> (déc.), nº 18369/07, 4 mars 2008).</w:t>
      </w:r>
    </w:p>
    <w:p w:rsidR="009D7DFA" w:rsidRPr="004324FD" w:rsidRDefault="009D7DFA" w:rsidP="004324FD">
      <w:pPr>
        <w:pStyle w:val="JuPara"/>
      </w:pPr>
      <w:r w:rsidRPr="004324FD">
        <w:fldChar w:fldCharType="begin"/>
      </w:r>
      <w:r w:rsidRPr="004324FD">
        <w:instrText xml:space="preserve"> SEQ level0 \*arabic </w:instrText>
      </w:r>
      <w:r w:rsidRPr="004324FD">
        <w:fldChar w:fldCharType="separate"/>
      </w:r>
      <w:r w:rsidR="004324FD" w:rsidRPr="004324FD">
        <w:rPr>
          <w:noProof/>
        </w:rPr>
        <w:t>20</w:t>
      </w:r>
      <w:r w:rsidRPr="004324FD">
        <w:fldChar w:fldCharType="end"/>
      </w:r>
      <w:r w:rsidRPr="004324FD">
        <w:t>.  Compte tenu de ce qui précède, il y a lieu de rayer cette partie de la requête du rôle.</w:t>
      </w:r>
    </w:p>
    <w:p w:rsidR="009D7DFA" w:rsidRPr="004324FD" w:rsidRDefault="009D7DFA" w:rsidP="004324FD">
      <w:pPr>
        <w:pStyle w:val="JuHA"/>
      </w:pPr>
      <w:r w:rsidRPr="004324FD">
        <w:t>Concernant les 13 requérants indiqués au point 3 dans le tableau en annexe</w:t>
      </w:r>
    </w:p>
    <w:p w:rsidR="009D7DFA" w:rsidRPr="004324FD" w:rsidRDefault="009D7DFA" w:rsidP="004324FD">
      <w:pPr>
        <w:pStyle w:val="JuPara"/>
      </w:pPr>
      <w:r w:rsidRPr="004324FD">
        <w:fldChar w:fldCharType="begin"/>
      </w:r>
      <w:r w:rsidRPr="004324FD">
        <w:instrText xml:space="preserve"> SEQ level0 \*arabic </w:instrText>
      </w:r>
      <w:r w:rsidRPr="004324FD">
        <w:fldChar w:fldCharType="separate"/>
      </w:r>
      <w:r w:rsidR="004324FD" w:rsidRPr="004324FD">
        <w:rPr>
          <w:noProof/>
        </w:rPr>
        <w:t>21</w:t>
      </w:r>
      <w:r w:rsidRPr="004324FD">
        <w:fldChar w:fldCharType="end"/>
      </w:r>
      <w:r w:rsidRPr="004324FD">
        <w:t>.  La Cour relève que les 13 requérants indiqués au point 3 dans le tableau en annexe se sont prévalus du remède prévu par l</w:t>
      </w:r>
      <w:r w:rsidR="004324FD" w:rsidRPr="004324FD">
        <w:t>’</w:t>
      </w:r>
      <w:r w:rsidRPr="004324FD">
        <w:t>article 27-</w:t>
      </w:r>
      <w:r w:rsidRPr="004324FD">
        <w:rPr>
          <w:i/>
        </w:rPr>
        <w:t>bi</w:t>
      </w:r>
      <w:r w:rsidRPr="004324FD">
        <w:rPr>
          <w:i/>
          <w:iCs/>
        </w:rPr>
        <w:t>s</w:t>
      </w:r>
      <w:r w:rsidR="00E828AF" w:rsidRPr="004324FD">
        <w:t xml:space="preserve"> </w:t>
      </w:r>
      <w:r w:rsidRPr="004324FD">
        <w:t>du décret-loi n</w:t>
      </w:r>
      <w:r w:rsidRPr="004324FD">
        <w:rPr>
          <w:vertAlign w:val="superscript"/>
        </w:rPr>
        <w:t>o</w:t>
      </w:r>
      <w:r w:rsidRPr="004324FD">
        <w:t xml:space="preserve"> 90/2014 (voir </w:t>
      </w:r>
      <w:r w:rsidRPr="004324FD">
        <w:rPr>
          <w:i/>
        </w:rPr>
        <w:t>D.A. et autres c. Italie</w:t>
      </w:r>
      <w:r w:rsidRPr="004324FD">
        <w:rPr>
          <w:iCs/>
        </w:rPr>
        <w:t>,</w:t>
      </w:r>
      <w:r w:rsidRPr="004324FD">
        <w:rPr>
          <w:i/>
        </w:rPr>
        <w:t xml:space="preserve"> </w:t>
      </w:r>
      <w:r w:rsidRPr="004324FD">
        <w:rPr>
          <w:iCs/>
        </w:rPr>
        <w:t>précité, §§ 158-161)</w:t>
      </w:r>
      <w:r w:rsidRPr="004324FD">
        <w:t>.</w:t>
      </w:r>
    </w:p>
    <w:p w:rsidR="009D7DFA" w:rsidRPr="004324FD" w:rsidRDefault="009D7DFA" w:rsidP="004324FD">
      <w:pPr>
        <w:pStyle w:val="JuPara"/>
      </w:pPr>
      <w:r w:rsidRPr="004324FD">
        <w:fldChar w:fldCharType="begin"/>
      </w:r>
      <w:r w:rsidRPr="004324FD">
        <w:instrText xml:space="preserve"> SEQ level0 \*arabic </w:instrText>
      </w:r>
      <w:r w:rsidRPr="004324FD">
        <w:fldChar w:fldCharType="separate"/>
      </w:r>
      <w:r w:rsidR="004324FD" w:rsidRPr="004324FD">
        <w:rPr>
          <w:noProof/>
        </w:rPr>
        <w:t>22</w:t>
      </w:r>
      <w:r w:rsidRPr="004324FD">
        <w:fldChar w:fldCharType="end"/>
      </w:r>
      <w:r w:rsidRPr="004324FD">
        <w:t>.  La Cour note que, selon texte de l</w:t>
      </w:r>
      <w:r w:rsidR="004324FD" w:rsidRPr="004324FD">
        <w:t>’</w:t>
      </w:r>
      <w:r w:rsidRPr="004324FD">
        <w:t>alinéa 2 de l</w:t>
      </w:r>
      <w:r w:rsidR="004324FD" w:rsidRPr="004324FD">
        <w:t>’</w:t>
      </w:r>
      <w:r w:rsidRPr="004324FD">
        <w:t>article 27-</w:t>
      </w:r>
      <w:r w:rsidRPr="004324FD">
        <w:rPr>
          <w:i/>
          <w:iCs/>
        </w:rPr>
        <w:t>bis</w:t>
      </w:r>
      <w:r w:rsidR="00E828AF" w:rsidRPr="004324FD">
        <w:t xml:space="preserve"> </w:t>
      </w:r>
      <w:r w:rsidRPr="004324FD">
        <w:t>du décret-loi n</w:t>
      </w:r>
      <w:r w:rsidRPr="004324FD">
        <w:rPr>
          <w:vertAlign w:val="superscript"/>
        </w:rPr>
        <w:t>o</w:t>
      </w:r>
      <w:r w:rsidRPr="004324FD">
        <w:t> 90/2014, en acceptant le remède en cause, les requérants renoncent « aux actions en dédommagement entamées, y compris les procédures de transaction, ainsi qu</w:t>
      </w:r>
      <w:r w:rsidR="004324FD" w:rsidRPr="004324FD">
        <w:t>’</w:t>
      </w:r>
      <w:r w:rsidRPr="004324FD">
        <w:t>à toute prétention ultérieure ayant nature de réparation du préjudice subi à l</w:t>
      </w:r>
      <w:r w:rsidR="004324FD" w:rsidRPr="004324FD">
        <w:t>’</w:t>
      </w:r>
      <w:r w:rsidRPr="004324FD">
        <w:t>encontre de l</w:t>
      </w:r>
      <w:r w:rsidR="004324FD" w:rsidRPr="004324FD">
        <w:t>’</w:t>
      </w:r>
      <w:r w:rsidRPr="004324FD">
        <w:t>État, y compris au niveau international ».</w:t>
      </w:r>
    </w:p>
    <w:p w:rsidR="009D7DFA" w:rsidRPr="004324FD" w:rsidRDefault="009D7DFA" w:rsidP="004324FD">
      <w:pPr>
        <w:pStyle w:val="JuPara"/>
      </w:pPr>
      <w:r w:rsidRPr="004324FD">
        <w:lastRenderedPageBreak/>
        <w:fldChar w:fldCharType="begin"/>
      </w:r>
      <w:r w:rsidRPr="004324FD">
        <w:instrText xml:space="preserve"> SEQ level0 \*arabic </w:instrText>
      </w:r>
      <w:r w:rsidRPr="004324FD">
        <w:fldChar w:fldCharType="separate"/>
      </w:r>
      <w:r w:rsidR="004324FD" w:rsidRPr="004324FD">
        <w:rPr>
          <w:noProof/>
        </w:rPr>
        <w:t>23</w:t>
      </w:r>
      <w:r w:rsidRPr="004324FD">
        <w:fldChar w:fldCharType="end"/>
      </w:r>
      <w:r w:rsidRPr="004324FD">
        <w:t>.  Elle en conclut que les requérants susmentionnés n</w:t>
      </w:r>
      <w:r w:rsidR="004324FD" w:rsidRPr="004324FD">
        <w:t>’</w:t>
      </w:r>
      <w:r w:rsidRPr="004324FD">
        <w:t>entendent plus maintenir leur requête et décide partant de rayer cette partie des requêtes du rôle, au sens de l</w:t>
      </w:r>
      <w:r w:rsidR="004324FD" w:rsidRPr="004324FD">
        <w:t>’</w:t>
      </w:r>
      <w:r w:rsidRPr="004324FD">
        <w:t>article 37 § 1 a) de la Convention.</w:t>
      </w:r>
    </w:p>
    <w:p w:rsidR="009D7DFA" w:rsidRPr="004324FD" w:rsidRDefault="009D7DFA" w:rsidP="004324FD">
      <w:pPr>
        <w:pStyle w:val="JuHA"/>
      </w:pPr>
      <w:r w:rsidRPr="004324FD">
        <w:t>Concernant M.G. (voir le point 4 du tableau en annexe)</w:t>
      </w:r>
    </w:p>
    <w:bookmarkStart w:id="4" w:name="_Hlk74749039"/>
    <w:bookmarkStart w:id="5" w:name="_Hlk74749163"/>
    <w:p w:rsidR="009D7DFA" w:rsidRPr="004324FD" w:rsidRDefault="009D7DFA" w:rsidP="004324FD">
      <w:pPr>
        <w:pStyle w:val="JuPara"/>
      </w:pPr>
      <w:r w:rsidRPr="004324FD">
        <w:fldChar w:fldCharType="begin"/>
      </w:r>
      <w:r w:rsidRPr="004324FD">
        <w:instrText xml:space="preserve"> SEQ level0 \*arabic \* MERGEFORMAT </w:instrText>
      </w:r>
      <w:r w:rsidRPr="004324FD">
        <w:fldChar w:fldCharType="separate"/>
      </w:r>
      <w:r w:rsidR="004324FD" w:rsidRPr="004324FD">
        <w:rPr>
          <w:noProof/>
        </w:rPr>
        <w:t>24</w:t>
      </w:r>
      <w:r w:rsidRPr="004324FD">
        <w:fldChar w:fldCharType="end"/>
      </w:r>
      <w:r w:rsidRPr="004324FD">
        <w:t>.  Le Gouvernement a soumis une déclaration unilatérale qui n</w:t>
      </w:r>
      <w:r w:rsidR="004324FD" w:rsidRPr="004324FD">
        <w:t>’</w:t>
      </w:r>
      <w:r w:rsidRPr="004324FD">
        <w:t>offre pas une base suffisante pour que la Cour conclue que le respect des droits de l</w:t>
      </w:r>
      <w:r w:rsidR="004324FD" w:rsidRPr="004324FD">
        <w:t>’</w:t>
      </w:r>
      <w:r w:rsidRPr="004324FD">
        <w:t>homme garantis par la Convention n</w:t>
      </w:r>
      <w:r w:rsidR="004324FD" w:rsidRPr="004324FD">
        <w:t>’</w:t>
      </w:r>
      <w:r w:rsidRPr="004324FD">
        <w:t>exige pas qu</w:t>
      </w:r>
      <w:r w:rsidR="004324FD" w:rsidRPr="004324FD">
        <w:t>’</w:t>
      </w:r>
      <w:r w:rsidRPr="004324FD">
        <w:t>elle poursuive l</w:t>
      </w:r>
      <w:r w:rsidR="004324FD" w:rsidRPr="004324FD">
        <w:t>’</w:t>
      </w:r>
      <w:r w:rsidRPr="004324FD">
        <w:t>examen de cette partie de l</w:t>
      </w:r>
      <w:r w:rsidR="004324FD" w:rsidRPr="004324FD">
        <w:t>’</w:t>
      </w:r>
      <w:r w:rsidRPr="004324FD">
        <w:t xml:space="preserve">affaire relative à la requérante M.G. (article 37 § 1 </w:t>
      </w:r>
      <w:r w:rsidRPr="004324FD">
        <w:rPr>
          <w:i/>
          <w:iCs/>
        </w:rPr>
        <w:t>in fine</w:t>
      </w:r>
      <w:r w:rsidRPr="004324FD">
        <w:t>). En conséquence, la Cour rejette la demande du Gouvernement tendant à la radiation de cette partie de la requête et décide de procéder à un examen au fond de l</w:t>
      </w:r>
      <w:r w:rsidR="004324FD" w:rsidRPr="004324FD">
        <w:t>’</w:t>
      </w:r>
      <w:r w:rsidRPr="004324FD">
        <w:t xml:space="preserve">affaire (voir </w:t>
      </w:r>
      <w:proofErr w:type="spellStart"/>
      <w:r w:rsidRPr="004324FD">
        <w:rPr>
          <w:i/>
          <w:iCs/>
        </w:rPr>
        <w:t>Tahsin</w:t>
      </w:r>
      <w:proofErr w:type="spellEnd"/>
      <w:r w:rsidRPr="004324FD">
        <w:rPr>
          <w:i/>
          <w:iCs/>
        </w:rPr>
        <w:t xml:space="preserve"> </w:t>
      </w:r>
      <w:proofErr w:type="spellStart"/>
      <w:r w:rsidRPr="004324FD">
        <w:rPr>
          <w:i/>
          <w:iCs/>
        </w:rPr>
        <w:t>Acar</w:t>
      </w:r>
      <w:proofErr w:type="spellEnd"/>
      <w:r w:rsidRPr="004324FD">
        <w:rPr>
          <w:i/>
          <w:iCs/>
        </w:rPr>
        <w:t xml:space="preserve"> c. Turquie</w:t>
      </w:r>
      <w:r w:rsidRPr="004324FD">
        <w:t xml:space="preserve"> (exception préliminaire) [GC], n</w:t>
      </w:r>
      <w:r w:rsidRPr="004324FD">
        <w:rPr>
          <w:vertAlign w:val="superscript"/>
        </w:rPr>
        <w:t>o</w:t>
      </w:r>
      <w:r w:rsidRPr="004324FD">
        <w:t> 26307/95, § 75, CEDH 2003</w:t>
      </w:r>
      <w:r w:rsidRPr="004324FD">
        <w:noBreakHyphen/>
        <w:t>VI).</w:t>
      </w:r>
      <w:bookmarkEnd w:id="4"/>
    </w:p>
    <w:bookmarkEnd w:id="5"/>
    <w:p w:rsidR="009D7DFA" w:rsidRPr="004324FD" w:rsidRDefault="009D7DFA" w:rsidP="004324FD">
      <w:pPr>
        <w:pStyle w:val="JuPara"/>
      </w:pPr>
      <w:r w:rsidRPr="004324FD">
        <w:fldChar w:fldCharType="begin"/>
      </w:r>
      <w:r w:rsidRPr="004324FD">
        <w:instrText xml:space="preserve"> SEQ level0 \*arabic </w:instrText>
      </w:r>
      <w:r w:rsidRPr="004324FD">
        <w:fldChar w:fldCharType="separate"/>
      </w:r>
      <w:r w:rsidR="004324FD" w:rsidRPr="004324FD">
        <w:rPr>
          <w:noProof/>
        </w:rPr>
        <w:t>25</w:t>
      </w:r>
      <w:r w:rsidRPr="004324FD">
        <w:fldChar w:fldCharType="end"/>
      </w:r>
      <w:r w:rsidRPr="004324FD">
        <w:t xml:space="preserve">.  La Cour relève ensuite que dans les arrêts de principe </w:t>
      </w:r>
      <w:r w:rsidRPr="004324FD">
        <w:rPr>
          <w:i/>
        </w:rPr>
        <w:t>G.N. et autres c.</w:t>
      </w:r>
      <w:r w:rsidR="00060433" w:rsidRPr="004324FD">
        <w:rPr>
          <w:i/>
        </w:rPr>
        <w:t> </w:t>
      </w:r>
      <w:r w:rsidRPr="004324FD">
        <w:rPr>
          <w:i/>
        </w:rPr>
        <w:t>Italie</w:t>
      </w:r>
      <w:r w:rsidRPr="004324FD">
        <w:rPr>
          <w:iCs/>
        </w:rPr>
        <w:t>, précité</w:t>
      </w:r>
      <w:r w:rsidRPr="004324FD">
        <w:t xml:space="preserve"> et </w:t>
      </w:r>
      <w:r w:rsidRPr="004324FD">
        <w:rPr>
          <w:i/>
        </w:rPr>
        <w:t>D.A. et autres c. Italie</w:t>
      </w:r>
      <w:r w:rsidRPr="004324FD">
        <w:t>, précité, la Cour a conclu à la violation au sujet de questions similaires à celles qui font l</w:t>
      </w:r>
      <w:r w:rsidR="004324FD" w:rsidRPr="004324FD">
        <w:t>’</w:t>
      </w:r>
      <w:r w:rsidRPr="004324FD">
        <w:t>objet du grief soulevé par M.G.</w:t>
      </w:r>
    </w:p>
    <w:p w:rsidR="009D7DFA" w:rsidRPr="004324FD" w:rsidRDefault="009D7DFA" w:rsidP="004324FD">
      <w:pPr>
        <w:pStyle w:val="JuPara"/>
      </w:pPr>
      <w:r w:rsidRPr="004324FD">
        <w:fldChar w:fldCharType="begin"/>
      </w:r>
      <w:r w:rsidRPr="004324FD">
        <w:instrText xml:space="preserve"> SEQ level0 \*arabic </w:instrText>
      </w:r>
      <w:r w:rsidRPr="004324FD">
        <w:fldChar w:fldCharType="separate"/>
      </w:r>
      <w:r w:rsidR="004324FD" w:rsidRPr="004324FD">
        <w:rPr>
          <w:noProof/>
        </w:rPr>
        <w:t>26</w:t>
      </w:r>
      <w:r w:rsidRPr="004324FD">
        <w:fldChar w:fldCharType="end"/>
      </w:r>
      <w:r w:rsidRPr="004324FD">
        <w:t>.  Après examen de l</w:t>
      </w:r>
      <w:r w:rsidR="004324FD" w:rsidRPr="004324FD">
        <w:t>’</w:t>
      </w:r>
      <w:r w:rsidRPr="004324FD">
        <w:t>ensemble des éléments qui lui ont été soumis, la Cour ne décèle aucun fait ou argument propre à la convaincre de parvenir à une conclusion différente quant à la recevabilité et au bien-fondé du grief en question. Compte tenu de sa jurisprudence en la matière, elle estime que la durée de la procédure en cause a été excessive et que les autorités italiennes, face à un grief défendable tiré de l</w:t>
      </w:r>
      <w:r w:rsidR="004324FD" w:rsidRPr="004324FD">
        <w:t>’</w:t>
      </w:r>
      <w:r w:rsidRPr="004324FD">
        <w:t>article 2 de la Convention, ont manqué d</w:t>
      </w:r>
      <w:r w:rsidR="004324FD" w:rsidRPr="004324FD">
        <w:t>’</w:t>
      </w:r>
      <w:r w:rsidRPr="004324FD">
        <w:t>offrir une réponse adéquate et rapide conforme aux obligations procédurales qui découlent de cette disposition.</w:t>
      </w:r>
    </w:p>
    <w:p w:rsidR="009D7DFA" w:rsidRPr="004324FD" w:rsidRDefault="009D7DFA" w:rsidP="004324FD">
      <w:pPr>
        <w:pStyle w:val="JuPara"/>
      </w:pPr>
      <w:r w:rsidRPr="004324FD">
        <w:fldChar w:fldCharType="begin"/>
      </w:r>
      <w:r w:rsidRPr="004324FD">
        <w:instrText xml:space="preserve"> SEQ level0 \*arabic </w:instrText>
      </w:r>
      <w:r w:rsidRPr="004324FD">
        <w:fldChar w:fldCharType="separate"/>
      </w:r>
      <w:r w:rsidR="004324FD" w:rsidRPr="004324FD">
        <w:rPr>
          <w:noProof/>
        </w:rPr>
        <w:t>27</w:t>
      </w:r>
      <w:r w:rsidRPr="004324FD">
        <w:fldChar w:fldCharType="end"/>
      </w:r>
      <w:r w:rsidRPr="004324FD">
        <w:t>.  Il s</w:t>
      </w:r>
      <w:r w:rsidR="004324FD" w:rsidRPr="004324FD">
        <w:t>’</w:t>
      </w:r>
      <w:r w:rsidRPr="004324FD">
        <w:t>ensuit que cette partie de la requête est recevable et révèle une violation de l</w:t>
      </w:r>
      <w:r w:rsidR="004324FD" w:rsidRPr="004324FD">
        <w:t>’</w:t>
      </w:r>
      <w:r w:rsidRPr="004324FD">
        <w:t xml:space="preserve">article </w:t>
      </w:r>
      <w:r w:rsidRPr="004324FD">
        <w:rPr>
          <w:rFonts w:eastAsia="PMingLiU"/>
        </w:rPr>
        <w:t>2</w:t>
      </w:r>
      <w:r w:rsidRPr="004324FD">
        <w:t xml:space="preserve"> de la Convention, sous son volet procédural.</w:t>
      </w:r>
    </w:p>
    <w:p w:rsidR="009D7DFA" w:rsidRPr="004324FD" w:rsidRDefault="009D7DFA" w:rsidP="004324FD">
      <w:pPr>
        <w:pStyle w:val="JuHIRoman"/>
      </w:pPr>
      <w:r w:rsidRPr="004324FD">
        <w:t>SUR L</w:t>
      </w:r>
      <w:r w:rsidR="004324FD" w:rsidRPr="004324FD">
        <w:t>’</w:t>
      </w:r>
      <w:r w:rsidRPr="004324FD">
        <w:t>APPLICATION DE L</w:t>
      </w:r>
      <w:r w:rsidR="004324FD" w:rsidRPr="004324FD">
        <w:t>’</w:t>
      </w:r>
      <w:r w:rsidRPr="004324FD">
        <w:t>ARTICLE 41 DE LA CONVENTION</w:t>
      </w:r>
    </w:p>
    <w:p w:rsidR="009D7DFA" w:rsidRPr="004324FD" w:rsidRDefault="009D7DFA" w:rsidP="004324FD">
      <w:pPr>
        <w:pStyle w:val="JuPara"/>
      </w:pPr>
      <w:r w:rsidRPr="004324FD">
        <w:fldChar w:fldCharType="begin"/>
      </w:r>
      <w:r w:rsidRPr="004324FD">
        <w:instrText xml:space="preserve"> SEQ level0 \*arabic </w:instrText>
      </w:r>
      <w:r w:rsidRPr="004324FD">
        <w:fldChar w:fldCharType="separate"/>
      </w:r>
      <w:r w:rsidR="004324FD" w:rsidRPr="004324FD">
        <w:rPr>
          <w:noProof/>
        </w:rPr>
        <w:t>28</w:t>
      </w:r>
      <w:r w:rsidRPr="004324FD">
        <w:fldChar w:fldCharType="end"/>
      </w:r>
      <w:r w:rsidRPr="004324FD">
        <w:t>.  Aux termes de l</w:t>
      </w:r>
      <w:r w:rsidR="004324FD" w:rsidRPr="004324FD">
        <w:t>’</w:t>
      </w:r>
      <w:r w:rsidRPr="004324FD">
        <w:t>article 41 de la Convention,</w:t>
      </w:r>
    </w:p>
    <w:p w:rsidR="009D7DFA" w:rsidRPr="004324FD" w:rsidRDefault="009D7DFA" w:rsidP="004324FD">
      <w:pPr>
        <w:pStyle w:val="JuQuot"/>
      </w:pPr>
      <w:r w:rsidRPr="004324FD">
        <w:t>« Si la Cour déclare qu</w:t>
      </w:r>
      <w:r w:rsidR="004324FD" w:rsidRPr="004324FD">
        <w:t>’</w:t>
      </w:r>
      <w:r w:rsidRPr="004324FD">
        <w:t>il y a eu violation de la Convention ou de ses Protocoles, et si le droit interne de la Haute Partie contractante ne permet d</w:t>
      </w:r>
      <w:r w:rsidR="004324FD" w:rsidRPr="004324FD">
        <w:t>’</w:t>
      </w:r>
      <w:r w:rsidRPr="004324FD">
        <w:t>effacer qu</w:t>
      </w:r>
      <w:r w:rsidR="004324FD" w:rsidRPr="004324FD">
        <w:t>’</w:t>
      </w:r>
      <w:r w:rsidRPr="004324FD">
        <w:t>imparfaitement les conséquences de cette violation, la Cour accorde à la partie lésée, s</w:t>
      </w:r>
      <w:r w:rsidR="004324FD" w:rsidRPr="004324FD">
        <w:t>’</w:t>
      </w:r>
      <w:r w:rsidRPr="004324FD">
        <w:t>il y a lieu, une satisfaction équitable. »</w:t>
      </w:r>
    </w:p>
    <w:p w:rsidR="009D7DFA" w:rsidRPr="004324FD" w:rsidRDefault="009D7DFA" w:rsidP="004324FD">
      <w:pPr>
        <w:pStyle w:val="JuPara"/>
      </w:pPr>
      <w:r w:rsidRPr="004324FD">
        <w:fldChar w:fldCharType="begin"/>
      </w:r>
      <w:r w:rsidRPr="004324FD">
        <w:instrText xml:space="preserve"> SEQ level0 \*arabic </w:instrText>
      </w:r>
      <w:r w:rsidRPr="004324FD">
        <w:fldChar w:fldCharType="separate"/>
      </w:r>
      <w:r w:rsidR="004324FD" w:rsidRPr="004324FD">
        <w:rPr>
          <w:noProof/>
        </w:rPr>
        <w:t>29</w:t>
      </w:r>
      <w:r w:rsidRPr="004324FD">
        <w:fldChar w:fldCharType="end"/>
      </w:r>
      <w:r w:rsidRPr="004324FD">
        <w:t>.  Eu égard aux documents en sa possession et à sa jurisprudence (</w:t>
      </w:r>
      <w:bookmarkStart w:id="6" w:name="_Hlk69391033"/>
      <w:r w:rsidRPr="004324FD">
        <w:t xml:space="preserve">voir </w:t>
      </w:r>
      <w:r w:rsidRPr="004324FD">
        <w:rPr>
          <w:i/>
        </w:rPr>
        <w:t>G.N. et autres</w:t>
      </w:r>
      <w:r w:rsidRPr="004324FD">
        <w:rPr>
          <w:iCs/>
        </w:rPr>
        <w:t xml:space="preserve"> </w:t>
      </w:r>
      <w:r w:rsidRPr="004324FD">
        <w:rPr>
          <w:i/>
        </w:rPr>
        <w:t>c. Italie,</w:t>
      </w:r>
      <w:r w:rsidRPr="004324FD">
        <w:rPr>
          <w:iCs/>
        </w:rPr>
        <w:t xml:space="preserve"> précité et</w:t>
      </w:r>
      <w:r w:rsidRPr="004324FD">
        <w:t xml:space="preserve"> </w:t>
      </w:r>
      <w:r w:rsidRPr="004324FD">
        <w:rPr>
          <w:i/>
        </w:rPr>
        <w:t>D.A. et autres c. Italie</w:t>
      </w:r>
      <w:r w:rsidRPr="004324FD">
        <w:rPr>
          <w:iCs/>
        </w:rPr>
        <w:t>, précité</w:t>
      </w:r>
      <w:bookmarkEnd w:id="6"/>
      <w:r w:rsidRPr="004324FD">
        <w:t>), la Cour estime raisonnable d</w:t>
      </w:r>
      <w:r w:rsidR="004324FD" w:rsidRPr="004324FD">
        <w:t>’</w:t>
      </w:r>
      <w:r w:rsidRPr="004324FD">
        <w:t>allouer à la requérante M.G. les</w:t>
      </w:r>
      <w:r w:rsidRPr="004324FD">
        <w:rPr>
          <w:b/>
        </w:rPr>
        <w:t xml:space="preserve"> </w:t>
      </w:r>
      <w:r w:rsidRPr="004324FD">
        <w:t>sommes indiquées dans le tableau joint en annexe et elle r</w:t>
      </w:r>
      <w:r w:rsidRPr="004324FD">
        <w:rPr>
          <w:iCs/>
        </w:rPr>
        <w:t>ejette la</w:t>
      </w:r>
      <w:r w:rsidRPr="004324FD">
        <w:t xml:space="preserve"> demande de satisfaction équitable pour le surplus.</w:t>
      </w:r>
    </w:p>
    <w:p w:rsidR="009D7DFA" w:rsidRPr="004324FD" w:rsidRDefault="009D7DFA" w:rsidP="004324FD">
      <w:pPr>
        <w:pStyle w:val="JuPara"/>
      </w:pPr>
      <w:r w:rsidRPr="004324FD">
        <w:fldChar w:fldCharType="begin"/>
      </w:r>
      <w:r w:rsidRPr="004324FD">
        <w:instrText xml:space="preserve"> SEQ level0 \*arabic </w:instrText>
      </w:r>
      <w:r w:rsidRPr="004324FD">
        <w:fldChar w:fldCharType="separate"/>
      </w:r>
      <w:r w:rsidR="004324FD" w:rsidRPr="004324FD">
        <w:rPr>
          <w:noProof/>
        </w:rPr>
        <w:t>30</w:t>
      </w:r>
      <w:r w:rsidRPr="004324FD">
        <w:fldChar w:fldCharType="end"/>
      </w:r>
      <w:r w:rsidRPr="004324FD">
        <w:t>.  La Cour juge approprié de calquer le taux des intérêts moratoires sur le taux d</w:t>
      </w:r>
      <w:r w:rsidR="004324FD" w:rsidRPr="004324FD">
        <w:t>’</w:t>
      </w:r>
      <w:r w:rsidRPr="004324FD">
        <w:t>intérêt de la facilité de prêt marginal de la Banque centrale européenne majoré de trois points de pourcentage.</w:t>
      </w:r>
    </w:p>
    <w:p w:rsidR="009D7DFA" w:rsidRPr="004324FD" w:rsidRDefault="009D7DFA" w:rsidP="004324FD">
      <w:pPr>
        <w:pStyle w:val="JuHHead"/>
      </w:pPr>
      <w:r w:rsidRPr="004324FD">
        <w:lastRenderedPageBreak/>
        <w:t>PAR CES MOTIFS, LA COUR, À L</w:t>
      </w:r>
      <w:r w:rsidR="004324FD" w:rsidRPr="004324FD">
        <w:t>’</w:t>
      </w:r>
      <w:r w:rsidRPr="004324FD">
        <w:t>UNANIMITÉ,</w:t>
      </w:r>
    </w:p>
    <w:p w:rsidR="009D7DFA" w:rsidRPr="004324FD" w:rsidRDefault="009D7DFA" w:rsidP="004324FD">
      <w:pPr>
        <w:pStyle w:val="JuList"/>
      </w:pPr>
      <w:r w:rsidRPr="004324FD">
        <w:rPr>
          <w:i/>
          <w:iCs/>
        </w:rPr>
        <w:t>Décide</w:t>
      </w:r>
      <w:r w:rsidRPr="004324FD">
        <w:t xml:space="preserve"> de rayer la partie de la requête concernant les requérants E.Z. et F.S. (voir le point 1 du tableau en annexe) du rôle conformément à l</w:t>
      </w:r>
      <w:r w:rsidR="004324FD" w:rsidRPr="004324FD">
        <w:t>’</w:t>
      </w:r>
      <w:r w:rsidRPr="004324FD">
        <w:t>article 39 de la Convention ;</w:t>
      </w:r>
    </w:p>
    <w:p w:rsidR="009D7DFA" w:rsidRPr="004324FD" w:rsidRDefault="009D7DFA" w:rsidP="004324FD">
      <w:pPr>
        <w:pStyle w:val="JuList"/>
      </w:pPr>
      <w:r w:rsidRPr="004324FD">
        <w:rPr>
          <w:i/>
          <w:iCs/>
        </w:rPr>
        <w:t>Prend acte</w:t>
      </w:r>
      <w:r w:rsidRPr="004324FD">
        <w:t xml:space="preserve"> des termes de la déclaration du gouvernement défendeur (concernant les 11 requérants indiqués au point 2 dans le tableau en annexe (héritiers A. et héritiers G.)) et des modalités prévues pour assurer le respect des engagements ainsi pris et décide de rayer cette partie de la requête du rôle en vertu de l</w:t>
      </w:r>
      <w:r w:rsidR="004324FD" w:rsidRPr="004324FD">
        <w:t>’</w:t>
      </w:r>
      <w:r w:rsidRPr="004324FD">
        <w:t>article 37 § 1 c) de la Convention ;</w:t>
      </w:r>
    </w:p>
    <w:p w:rsidR="009D7DFA" w:rsidRPr="004324FD" w:rsidRDefault="009D7DFA" w:rsidP="004324FD">
      <w:pPr>
        <w:pStyle w:val="JuList"/>
      </w:pPr>
      <w:r w:rsidRPr="004324FD">
        <w:rPr>
          <w:i/>
          <w:iCs/>
        </w:rPr>
        <w:t>Décide</w:t>
      </w:r>
      <w:r w:rsidRPr="004324FD">
        <w:t xml:space="preserve"> de rayer du rôle la partie de la requête (concernant les 13</w:t>
      </w:r>
      <w:r w:rsidR="005B42B1" w:rsidRPr="004324FD">
        <w:t> </w:t>
      </w:r>
      <w:r w:rsidRPr="004324FD">
        <w:t>requérants indiqués au point 3 dans le tableau en annexe) en vertu de l</w:t>
      </w:r>
      <w:r w:rsidR="004324FD" w:rsidRPr="004324FD">
        <w:t>’</w:t>
      </w:r>
      <w:r w:rsidRPr="004324FD">
        <w:t>article 37 § 1 a) de la Convention ;</w:t>
      </w:r>
    </w:p>
    <w:p w:rsidR="009D7DFA" w:rsidRPr="004324FD" w:rsidRDefault="009D7DFA" w:rsidP="004324FD">
      <w:pPr>
        <w:pStyle w:val="JuList"/>
      </w:pPr>
      <w:bookmarkStart w:id="7" w:name="_Hlk74749066"/>
      <w:r w:rsidRPr="004324FD">
        <w:rPr>
          <w:i/>
          <w:iCs/>
        </w:rPr>
        <w:t>Rejette</w:t>
      </w:r>
      <w:r w:rsidRPr="004324FD">
        <w:t xml:space="preserve"> la demande de radiation de la requête formulée par le Gouvernement sur le fondement de sa déclaration unilatérale, eu égard à la requérante M.G. ;</w:t>
      </w:r>
      <w:bookmarkEnd w:id="7"/>
    </w:p>
    <w:p w:rsidR="009D7DFA" w:rsidRPr="004324FD" w:rsidRDefault="009D7DFA" w:rsidP="004324FD">
      <w:pPr>
        <w:pStyle w:val="JuList"/>
      </w:pPr>
      <w:r w:rsidRPr="004324FD">
        <w:rPr>
          <w:i/>
          <w:iCs/>
        </w:rPr>
        <w:t>Déclare</w:t>
      </w:r>
      <w:r w:rsidRPr="004324FD">
        <w:t xml:space="preserve"> la partie de la requête concernant la requérante M.G. (voir le point 4 du tableau en annexe) recevable quant au grief concernant la durée excessive de la procédure entamée afin d</w:t>
      </w:r>
      <w:r w:rsidR="004324FD" w:rsidRPr="004324FD">
        <w:t>’</w:t>
      </w:r>
      <w:r w:rsidRPr="004324FD">
        <w:t>obtenir réparation du dommage subi en raison d</w:t>
      </w:r>
      <w:r w:rsidR="004324FD" w:rsidRPr="004324FD">
        <w:t>’</w:t>
      </w:r>
      <w:r w:rsidRPr="004324FD">
        <w:t>infections post-transfusionnelles ;</w:t>
      </w:r>
    </w:p>
    <w:p w:rsidR="009D7DFA" w:rsidRPr="004324FD" w:rsidRDefault="009D7DFA" w:rsidP="004324FD">
      <w:pPr>
        <w:pStyle w:val="JuList"/>
      </w:pPr>
      <w:r w:rsidRPr="004324FD">
        <w:rPr>
          <w:i/>
        </w:rPr>
        <w:t xml:space="preserve">Dit </w:t>
      </w:r>
      <w:r w:rsidRPr="004324FD">
        <w:t>que ce</w:t>
      </w:r>
      <w:r w:rsidRPr="004324FD">
        <w:rPr>
          <w:i/>
        </w:rPr>
        <w:t xml:space="preserve"> </w:t>
      </w:r>
      <w:r w:rsidRPr="004324FD">
        <w:rPr>
          <w:rFonts w:eastAsia="PMingLiU"/>
        </w:rPr>
        <w:t>grief</w:t>
      </w:r>
      <w:r w:rsidRPr="004324FD">
        <w:t xml:space="preserve"> de la requérante M. G. </w:t>
      </w:r>
      <w:r w:rsidRPr="004324FD">
        <w:rPr>
          <w:rFonts w:eastAsia="PMingLiU"/>
        </w:rPr>
        <w:t>révèle une violation de l</w:t>
      </w:r>
      <w:r w:rsidR="004324FD" w:rsidRPr="004324FD">
        <w:rPr>
          <w:rFonts w:eastAsia="PMingLiU"/>
        </w:rPr>
        <w:t>’</w:t>
      </w:r>
      <w:r w:rsidRPr="004324FD">
        <w:rPr>
          <w:rFonts w:eastAsia="PMingLiU"/>
        </w:rPr>
        <w:t>article</w:t>
      </w:r>
      <w:r w:rsidR="00E828AF" w:rsidRPr="004324FD">
        <w:rPr>
          <w:rFonts w:eastAsia="PMingLiU"/>
        </w:rPr>
        <w:t> </w:t>
      </w:r>
      <w:r w:rsidRPr="004324FD">
        <w:rPr>
          <w:rFonts w:eastAsia="PMingLiU"/>
        </w:rPr>
        <w:t>2 de la Convention</w:t>
      </w:r>
      <w:r w:rsidRPr="004324FD">
        <w:t>, sous son volet procédural,</w:t>
      </w:r>
      <w:r w:rsidRPr="004324FD">
        <w:rPr>
          <w:rFonts w:eastAsia="PMingLiU"/>
        </w:rPr>
        <w:t xml:space="preserve"> en raison de </w:t>
      </w:r>
      <w:r w:rsidRPr="004324FD">
        <w:t>la durée excessive de la procédure entamée afin d</w:t>
      </w:r>
      <w:r w:rsidR="004324FD" w:rsidRPr="004324FD">
        <w:t>’</w:t>
      </w:r>
      <w:r w:rsidRPr="004324FD">
        <w:t>obtenir réparation du dommage subi en raison d</w:t>
      </w:r>
      <w:r w:rsidR="004324FD" w:rsidRPr="004324FD">
        <w:t>’</w:t>
      </w:r>
      <w:r w:rsidRPr="004324FD">
        <w:t>infections post-transfusionnelles</w:t>
      </w:r>
      <w:r w:rsidRPr="004324FD">
        <w:rPr>
          <w:rFonts w:eastAsia="Times New Roman"/>
        </w:rPr>
        <w:t> </w:t>
      </w:r>
      <w:r w:rsidRPr="004324FD">
        <w:rPr>
          <w:rFonts w:eastAsia="PMingLiU"/>
        </w:rPr>
        <w:t>;</w:t>
      </w:r>
    </w:p>
    <w:p w:rsidR="009D7DFA" w:rsidRPr="004324FD" w:rsidRDefault="009D7DFA" w:rsidP="004324FD">
      <w:pPr>
        <w:pStyle w:val="JuList"/>
      </w:pPr>
      <w:r w:rsidRPr="004324FD">
        <w:rPr>
          <w:i/>
        </w:rPr>
        <w:t>Dit</w:t>
      </w:r>
    </w:p>
    <w:p w:rsidR="009D7DFA" w:rsidRPr="004324FD" w:rsidRDefault="009D7DFA" w:rsidP="004324FD">
      <w:pPr>
        <w:pStyle w:val="JuLista"/>
      </w:pPr>
      <w:r w:rsidRPr="004324FD">
        <w:t>que l</w:t>
      </w:r>
      <w:r w:rsidR="004324FD" w:rsidRPr="004324FD">
        <w:t>’</w:t>
      </w:r>
      <w:r w:rsidRPr="004324FD">
        <w:t>État défendeur doit verser à la requérante M.G., dans les trois mois, les sommes indiquées dans le tableau joint en annexe au taux applicable à la date du règlement ;</w:t>
      </w:r>
    </w:p>
    <w:p w:rsidR="009D7DFA" w:rsidRPr="004324FD" w:rsidRDefault="009D7DFA" w:rsidP="004324FD">
      <w:pPr>
        <w:pStyle w:val="JuLista"/>
      </w:pPr>
      <w:r w:rsidRPr="004324FD">
        <w:t>qu</w:t>
      </w:r>
      <w:r w:rsidR="004324FD" w:rsidRPr="004324FD">
        <w:t>’</w:t>
      </w:r>
      <w:r w:rsidRPr="004324FD">
        <w:t>à compter de l</w:t>
      </w:r>
      <w:r w:rsidR="004324FD" w:rsidRPr="004324FD">
        <w:t>’</w:t>
      </w:r>
      <w:r w:rsidRPr="004324FD">
        <w:t>expiration dudit délai et jusqu</w:t>
      </w:r>
      <w:r w:rsidR="004324FD" w:rsidRPr="004324FD">
        <w:t>’</w:t>
      </w:r>
      <w:r w:rsidRPr="004324FD">
        <w:t>au versement, ces montants seront à majorer d</w:t>
      </w:r>
      <w:r w:rsidR="004324FD" w:rsidRPr="004324FD">
        <w:t>’</w:t>
      </w:r>
      <w:r w:rsidRPr="004324FD">
        <w:t>un intérêt simple à un taux égal à celui de la facilité de prêt marginal de la Banque centrale européenne applicable pendant cette période, augmenté de trois points de pourcentage ;</w:t>
      </w:r>
    </w:p>
    <w:p w:rsidR="00F33C7A" w:rsidRPr="004324FD" w:rsidRDefault="009D7DFA" w:rsidP="004324FD">
      <w:pPr>
        <w:pStyle w:val="JuList"/>
      </w:pPr>
      <w:r w:rsidRPr="004324FD">
        <w:rPr>
          <w:i/>
        </w:rPr>
        <w:t>Rejette</w:t>
      </w:r>
      <w:r w:rsidRPr="004324FD">
        <w:t xml:space="preserve"> la demande de satisfaction équitable pour le surplus.</w:t>
      </w:r>
    </w:p>
    <w:p w:rsidR="009D7DFA" w:rsidRPr="004324FD" w:rsidRDefault="00EE30D9" w:rsidP="004324FD">
      <w:pPr>
        <w:pStyle w:val="JuParaLast"/>
      </w:pPr>
      <w:r w:rsidRPr="004324FD">
        <w:lastRenderedPageBreak/>
        <w:t xml:space="preserve">Fait en français, puis communiqué par écrit le </w:t>
      </w:r>
      <w:r w:rsidR="009D7DFA" w:rsidRPr="004324FD">
        <w:t>22 juillet 2021</w:t>
      </w:r>
      <w:r w:rsidRPr="004324FD">
        <w:t>, en application de l</w:t>
      </w:r>
      <w:r w:rsidR="004324FD" w:rsidRPr="004324FD">
        <w:t>’</w:t>
      </w:r>
      <w:r w:rsidRPr="004324FD">
        <w:t>article 77 §§ 2 et 3 du règlement.</w:t>
      </w:r>
    </w:p>
    <w:p w:rsidR="00E828AF" w:rsidRPr="004324FD" w:rsidRDefault="00E828AF" w:rsidP="004324FD">
      <w:pPr>
        <w:pStyle w:val="JuSigned"/>
        <w:rPr>
          <w:rFonts w:eastAsia="PMingLiU"/>
        </w:rPr>
      </w:pPr>
      <w:r w:rsidRPr="004324FD">
        <w:rPr>
          <w:rFonts w:eastAsia="PMingLiU"/>
        </w:rPr>
        <w:tab/>
      </w:r>
      <w:proofErr w:type="spellStart"/>
      <w:r w:rsidRPr="004324FD">
        <w:t>Viktoriya</w:t>
      </w:r>
      <w:proofErr w:type="spellEnd"/>
      <w:r w:rsidRPr="004324FD">
        <w:rPr>
          <w:rFonts w:eastAsia="PMingLiU"/>
        </w:rPr>
        <w:t xml:space="preserve"> </w:t>
      </w:r>
      <w:proofErr w:type="spellStart"/>
      <w:r w:rsidRPr="004324FD">
        <w:rPr>
          <w:rFonts w:eastAsia="PMingLiU"/>
        </w:rPr>
        <w:t>Maradudina</w:t>
      </w:r>
      <w:proofErr w:type="spellEnd"/>
      <w:r w:rsidRPr="004324FD">
        <w:rPr>
          <w:rFonts w:eastAsia="PMingLiU"/>
        </w:rPr>
        <w:tab/>
        <w:t xml:space="preserve">Erik </w:t>
      </w:r>
      <w:proofErr w:type="spellStart"/>
      <w:r w:rsidRPr="004324FD">
        <w:rPr>
          <w:rFonts w:eastAsia="PMingLiU"/>
        </w:rPr>
        <w:t>Wennerström</w:t>
      </w:r>
      <w:proofErr w:type="spellEnd"/>
      <w:r w:rsidRPr="004324FD">
        <w:rPr>
          <w:rFonts w:eastAsia="PMingLiU"/>
        </w:rPr>
        <w:br/>
      </w:r>
      <w:r w:rsidR="005D0866" w:rsidRPr="004324FD">
        <w:rPr>
          <w:rFonts w:eastAsia="PMingLiU"/>
        </w:rPr>
        <w:t xml:space="preserve"> </w:t>
      </w:r>
      <w:r w:rsidR="0062692A" w:rsidRPr="004324FD">
        <w:rPr>
          <w:rFonts w:eastAsia="PMingLiU"/>
        </w:rPr>
        <w:t>G</w:t>
      </w:r>
      <w:r w:rsidRPr="004324FD">
        <w:rPr>
          <w:rFonts w:eastAsia="PMingLiU"/>
        </w:rPr>
        <w:t xml:space="preserve">reffière adjointe </w:t>
      </w:r>
      <w:proofErr w:type="spellStart"/>
      <w:r w:rsidRPr="004324FD">
        <w:rPr>
          <w:rFonts w:eastAsia="PMingLiU"/>
        </w:rPr>
        <w:t>f.f</w:t>
      </w:r>
      <w:proofErr w:type="spellEnd"/>
      <w:r w:rsidRPr="004324FD">
        <w:rPr>
          <w:rFonts w:eastAsia="PMingLiU"/>
        </w:rPr>
        <w:t>.</w:t>
      </w:r>
      <w:r w:rsidRPr="004324FD">
        <w:rPr>
          <w:rFonts w:eastAsia="PMingLiU"/>
        </w:rPr>
        <w:tab/>
        <w:t>Président</w:t>
      </w:r>
    </w:p>
    <w:p w:rsidR="00E828AF" w:rsidRPr="004324FD" w:rsidRDefault="00E828AF" w:rsidP="004324FD">
      <w:pPr>
        <w:pStyle w:val="JuParaLast"/>
        <w:sectPr w:rsidR="00E828AF" w:rsidRPr="004324FD" w:rsidSect="004D510E">
          <w:headerReference w:type="even" r:id="rId16"/>
          <w:headerReference w:type="default" r:id="rId17"/>
          <w:footnotePr>
            <w:numRestart w:val="eachPage"/>
          </w:footnotePr>
          <w:endnotePr>
            <w:numFmt w:val="decimal"/>
          </w:endnotePr>
          <w:type w:val="oddPage"/>
          <w:pgSz w:w="11906" w:h="16838" w:code="9"/>
          <w:pgMar w:top="2274" w:right="2274" w:bottom="2274" w:left="2274" w:header="1418" w:footer="720" w:gutter="0"/>
          <w:pgNumType w:start="1"/>
          <w:cols w:space="720"/>
          <w:docGrid w:linePitch="326"/>
        </w:sectPr>
      </w:pPr>
    </w:p>
    <w:p w:rsidR="00E828AF" w:rsidRPr="004324FD" w:rsidRDefault="00E828AF" w:rsidP="004324FD">
      <w:pPr>
        <w:pStyle w:val="DecHTitle"/>
      </w:pPr>
    </w:p>
    <w:p w:rsidR="00315C97" w:rsidRPr="004324FD" w:rsidRDefault="00315C97" w:rsidP="004324FD">
      <w:pPr>
        <w:pStyle w:val="DecHTitle"/>
      </w:pPr>
      <w:r w:rsidRPr="004324FD">
        <w:t>ANNEXE</w:t>
      </w:r>
    </w:p>
    <w:p w:rsidR="00315C97" w:rsidRPr="004324FD" w:rsidRDefault="009D7DFA" w:rsidP="004324FD">
      <w:pPr>
        <w:pStyle w:val="DecHCase"/>
        <w:contextualSpacing/>
        <w:rPr>
          <w:b/>
        </w:rPr>
      </w:pPr>
      <w:r w:rsidRPr="004324FD">
        <w:t>Requête</w:t>
      </w:r>
      <w:r w:rsidR="00315C97" w:rsidRPr="004324FD">
        <w:t xml:space="preserve"> concernant des griefs tirés </w:t>
      </w:r>
      <w:r w:rsidRPr="004324FD">
        <w:t>de l</w:t>
      </w:r>
      <w:r w:rsidR="004324FD" w:rsidRPr="004324FD">
        <w:t>’</w:t>
      </w:r>
      <w:r w:rsidRPr="004324FD">
        <w:t>article 2 de la Convention</w:t>
      </w:r>
    </w:p>
    <w:p w:rsidR="00315C97" w:rsidRPr="004324FD" w:rsidRDefault="00315C97" w:rsidP="004324FD">
      <w:pPr>
        <w:pStyle w:val="DecHCase"/>
        <w:contextualSpacing/>
        <w:rPr>
          <w:b/>
        </w:rPr>
      </w:pPr>
      <w:r w:rsidRPr="004324FD">
        <w:t>(</w:t>
      </w:r>
      <w:r w:rsidR="005D0866" w:rsidRPr="004324FD">
        <w:t xml:space="preserve">la </w:t>
      </w:r>
      <w:r w:rsidR="009D7DFA" w:rsidRPr="004324FD">
        <w:t>durée excessive de la procédure afin d</w:t>
      </w:r>
      <w:r w:rsidR="004324FD" w:rsidRPr="004324FD">
        <w:t>’</w:t>
      </w:r>
      <w:r w:rsidR="009D7DFA" w:rsidRPr="004324FD">
        <w:t>obtenir réparation du dommage subi en raison d</w:t>
      </w:r>
      <w:r w:rsidR="004324FD" w:rsidRPr="004324FD">
        <w:t>’</w:t>
      </w:r>
      <w:r w:rsidR="009D7DFA" w:rsidRPr="004324FD">
        <w:t>infections post-transfusionnelles</w:t>
      </w:r>
      <w:r w:rsidRPr="004324FD">
        <w:t>)</w:t>
      </w:r>
    </w:p>
    <w:tbl>
      <w:tblPr>
        <w:tblStyle w:val="ECHRListTable"/>
        <w:tblW w:w="12069" w:type="dxa"/>
        <w:jc w:val="center"/>
        <w:tblLayout w:type="fixed"/>
        <w:tblLook w:val="0420" w:firstRow="1" w:lastRow="0" w:firstColumn="0" w:lastColumn="0" w:noHBand="0" w:noVBand="1"/>
      </w:tblPr>
      <w:tblGrid>
        <w:gridCol w:w="1227"/>
        <w:gridCol w:w="1463"/>
        <w:gridCol w:w="1134"/>
        <w:gridCol w:w="1134"/>
        <w:gridCol w:w="1701"/>
        <w:gridCol w:w="1559"/>
        <w:gridCol w:w="1725"/>
        <w:gridCol w:w="2126"/>
      </w:tblGrid>
      <w:tr w:rsidR="007701F7" w:rsidRPr="004324FD" w:rsidTr="005D0866">
        <w:trPr>
          <w:cnfStyle w:val="100000000000" w:firstRow="1" w:lastRow="0" w:firstColumn="0" w:lastColumn="0" w:oddVBand="0" w:evenVBand="0" w:oddHBand="0" w:evenHBand="0" w:firstRowFirstColumn="0" w:firstRowLastColumn="0" w:lastRowFirstColumn="0" w:lastRowLastColumn="0"/>
          <w:jc w:val="center"/>
        </w:trPr>
        <w:tc>
          <w:tcPr>
            <w:tcW w:w="1227" w:type="dxa"/>
          </w:tcPr>
          <w:p w:rsidR="007701F7" w:rsidRPr="004324FD" w:rsidRDefault="007701F7" w:rsidP="004324FD">
            <w:pPr>
              <w:jc w:val="center"/>
              <w:rPr>
                <w:sz w:val="16"/>
              </w:rPr>
            </w:pPr>
            <w:bookmarkStart w:id="8" w:name="WECLListStart"/>
            <w:bookmarkEnd w:id="8"/>
            <w:r w:rsidRPr="004324FD">
              <w:rPr>
                <w:sz w:val="16"/>
              </w:rPr>
              <w:t>Numéro et date d</w:t>
            </w:r>
            <w:r w:rsidR="004324FD" w:rsidRPr="004324FD">
              <w:rPr>
                <w:sz w:val="16"/>
              </w:rPr>
              <w:t>’</w:t>
            </w:r>
            <w:r w:rsidRPr="004324FD">
              <w:rPr>
                <w:sz w:val="16"/>
              </w:rPr>
              <w:t>introduction de la requête</w:t>
            </w:r>
          </w:p>
        </w:tc>
        <w:tc>
          <w:tcPr>
            <w:tcW w:w="1463" w:type="dxa"/>
          </w:tcPr>
          <w:p w:rsidR="007701F7" w:rsidRPr="004324FD" w:rsidRDefault="007701F7" w:rsidP="004324FD">
            <w:pPr>
              <w:jc w:val="center"/>
              <w:rPr>
                <w:b w:val="0"/>
                <w:sz w:val="16"/>
              </w:rPr>
            </w:pPr>
            <w:r w:rsidRPr="004324FD">
              <w:rPr>
                <w:sz w:val="16"/>
              </w:rPr>
              <w:t>Nom des requérants, année de naissance et détails quant à l</w:t>
            </w:r>
            <w:r w:rsidR="004324FD" w:rsidRPr="004324FD">
              <w:rPr>
                <w:sz w:val="16"/>
              </w:rPr>
              <w:t>’</w:t>
            </w:r>
            <w:r w:rsidRPr="004324FD">
              <w:rPr>
                <w:sz w:val="16"/>
              </w:rPr>
              <w:t>issue de la présente requête</w:t>
            </w:r>
          </w:p>
          <w:p w:rsidR="005D0866" w:rsidRPr="004324FD" w:rsidRDefault="005D0866" w:rsidP="004324FD">
            <w:pPr>
              <w:jc w:val="center"/>
              <w:rPr>
                <w:sz w:val="16"/>
              </w:rPr>
            </w:pPr>
          </w:p>
        </w:tc>
        <w:tc>
          <w:tcPr>
            <w:tcW w:w="1134" w:type="dxa"/>
          </w:tcPr>
          <w:p w:rsidR="00C760FD" w:rsidRPr="004324FD" w:rsidRDefault="007701F7" w:rsidP="004324FD">
            <w:pPr>
              <w:jc w:val="center"/>
              <w:rPr>
                <w:b w:val="0"/>
                <w:sz w:val="16"/>
              </w:rPr>
            </w:pPr>
            <w:r w:rsidRPr="004324FD">
              <w:rPr>
                <w:sz w:val="16"/>
              </w:rPr>
              <w:t>Nom et</w:t>
            </w:r>
          </w:p>
          <w:p w:rsidR="007701F7" w:rsidRPr="004324FD" w:rsidRDefault="007701F7" w:rsidP="004324FD">
            <w:pPr>
              <w:jc w:val="center"/>
              <w:rPr>
                <w:sz w:val="16"/>
              </w:rPr>
            </w:pPr>
            <w:r w:rsidRPr="004324FD">
              <w:rPr>
                <w:sz w:val="16"/>
              </w:rPr>
              <w:t>ville du représentant</w:t>
            </w:r>
          </w:p>
        </w:tc>
        <w:tc>
          <w:tcPr>
            <w:tcW w:w="1134" w:type="dxa"/>
          </w:tcPr>
          <w:p w:rsidR="00C760FD" w:rsidRPr="004324FD" w:rsidRDefault="007701F7" w:rsidP="004324FD">
            <w:pPr>
              <w:jc w:val="center"/>
              <w:rPr>
                <w:b w:val="0"/>
                <w:sz w:val="16"/>
              </w:rPr>
            </w:pPr>
            <w:r w:rsidRPr="004324FD">
              <w:rPr>
                <w:sz w:val="16"/>
              </w:rPr>
              <w:t>Début et</w:t>
            </w:r>
          </w:p>
          <w:p w:rsidR="007701F7" w:rsidRPr="004324FD" w:rsidRDefault="007701F7" w:rsidP="004324FD">
            <w:pPr>
              <w:jc w:val="center"/>
              <w:rPr>
                <w:sz w:val="16"/>
              </w:rPr>
            </w:pPr>
            <w:r w:rsidRPr="004324FD">
              <w:rPr>
                <w:sz w:val="16"/>
              </w:rPr>
              <w:t>fin de la procédure</w:t>
            </w:r>
          </w:p>
        </w:tc>
        <w:tc>
          <w:tcPr>
            <w:tcW w:w="1701" w:type="dxa"/>
          </w:tcPr>
          <w:p w:rsidR="007701F7" w:rsidRPr="004324FD" w:rsidRDefault="007701F7" w:rsidP="004324FD">
            <w:pPr>
              <w:jc w:val="center"/>
              <w:rPr>
                <w:sz w:val="16"/>
              </w:rPr>
            </w:pPr>
            <w:r w:rsidRPr="004324FD">
              <w:rPr>
                <w:sz w:val="16"/>
              </w:rPr>
              <w:t>Durée totale</w:t>
            </w:r>
          </w:p>
          <w:p w:rsidR="007701F7" w:rsidRPr="004324FD" w:rsidRDefault="007701F7" w:rsidP="004324FD">
            <w:pPr>
              <w:jc w:val="center"/>
              <w:rPr>
                <w:sz w:val="16"/>
              </w:rPr>
            </w:pPr>
            <w:r w:rsidRPr="004324FD">
              <w:rPr>
                <w:sz w:val="16"/>
              </w:rPr>
              <w:t>Nombre de degrés de juridiction</w:t>
            </w:r>
          </w:p>
        </w:tc>
        <w:tc>
          <w:tcPr>
            <w:tcW w:w="1559" w:type="dxa"/>
          </w:tcPr>
          <w:p w:rsidR="007701F7" w:rsidRPr="004324FD" w:rsidRDefault="007701F7" w:rsidP="004324FD">
            <w:pPr>
              <w:jc w:val="center"/>
              <w:rPr>
                <w:sz w:val="16"/>
              </w:rPr>
            </w:pPr>
            <w:r w:rsidRPr="004324FD">
              <w:rPr>
                <w:sz w:val="16"/>
              </w:rPr>
              <w:t>Numéro de dossier devant la juridiction interne</w:t>
            </w:r>
          </w:p>
        </w:tc>
        <w:tc>
          <w:tcPr>
            <w:tcW w:w="1725" w:type="dxa"/>
          </w:tcPr>
          <w:p w:rsidR="007701F7" w:rsidRPr="004324FD" w:rsidRDefault="007701F7" w:rsidP="004324FD">
            <w:pPr>
              <w:jc w:val="center"/>
              <w:rPr>
                <w:sz w:val="16"/>
              </w:rPr>
            </w:pPr>
            <w:r w:rsidRPr="004324FD">
              <w:rPr>
                <w:sz w:val="16"/>
              </w:rPr>
              <w:t>Montant alloué pour dommage moral</w:t>
            </w:r>
          </w:p>
          <w:p w:rsidR="007701F7" w:rsidRPr="004324FD" w:rsidRDefault="007701F7" w:rsidP="004324FD">
            <w:pPr>
              <w:jc w:val="center"/>
              <w:rPr>
                <w:sz w:val="16"/>
              </w:rPr>
            </w:pPr>
            <w:r w:rsidRPr="004324FD">
              <w:rPr>
                <w:sz w:val="16"/>
              </w:rPr>
              <w:t>(en euros)</w:t>
            </w:r>
            <w:r w:rsidRPr="004324FD">
              <w:rPr>
                <w:rStyle w:val="Rimandonotaapidipagina"/>
                <w:sz w:val="16"/>
              </w:rPr>
              <w:footnoteReference w:id="1"/>
            </w:r>
          </w:p>
        </w:tc>
        <w:tc>
          <w:tcPr>
            <w:tcW w:w="2126" w:type="dxa"/>
          </w:tcPr>
          <w:p w:rsidR="007701F7" w:rsidRPr="004324FD" w:rsidRDefault="007701F7" w:rsidP="004324FD">
            <w:pPr>
              <w:jc w:val="center"/>
              <w:rPr>
                <w:sz w:val="16"/>
              </w:rPr>
            </w:pPr>
            <w:r w:rsidRPr="004324FD">
              <w:rPr>
                <w:sz w:val="16"/>
              </w:rPr>
              <w:t>Montant alloué pour frais et dépens</w:t>
            </w:r>
          </w:p>
          <w:p w:rsidR="007701F7" w:rsidRPr="004324FD" w:rsidRDefault="007701F7" w:rsidP="004324FD">
            <w:pPr>
              <w:jc w:val="center"/>
              <w:rPr>
                <w:sz w:val="16"/>
              </w:rPr>
            </w:pPr>
            <w:r w:rsidRPr="004324FD">
              <w:rPr>
                <w:sz w:val="16"/>
              </w:rPr>
              <w:t>(en euros)</w:t>
            </w:r>
            <w:r w:rsidRPr="004324FD">
              <w:rPr>
                <w:rStyle w:val="Rimandonotaapidipagina"/>
                <w:sz w:val="16"/>
              </w:rPr>
              <w:footnoteReference w:id="2"/>
            </w:r>
          </w:p>
        </w:tc>
      </w:tr>
      <w:tr w:rsidR="007701F7" w:rsidRPr="004324FD" w:rsidTr="00C760FD">
        <w:trPr>
          <w:jc w:val="center"/>
        </w:trPr>
        <w:tc>
          <w:tcPr>
            <w:tcW w:w="1227" w:type="dxa"/>
          </w:tcPr>
          <w:p w:rsidR="007701F7" w:rsidRPr="004324FD" w:rsidRDefault="007701F7" w:rsidP="004324FD">
            <w:pPr>
              <w:jc w:val="center"/>
              <w:rPr>
                <w:sz w:val="16"/>
              </w:rPr>
            </w:pPr>
            <w:r w:rsidRPr="004324FD">
              <w:rPr>
                <w:sz w:val="16"/>
              </w:rPr>
              <w:t>40931/15</w:t>
            </w:r>
          </w:p>
          <w:p w:rsidR="007701F7" w:rsidRPr="004324FD" w:rsidRDefault="007701F7" w:rsidP="004324FD">
            <w:pPr>
              <w:jc w:val="center"/>
              <w:rPr>
                <w:sz w:val="16"/>
              </w:rPr>
            </w:pPr>
            <w:r w:rsidRPr="004324FD">
              <w:rPr>
                <w:sz w:val="16"/>
              </w:rPr>
              <w:t>03/08/2015</w:t>
            </w:r>
          </w:p>
          <w:p w:rsidR="007701F7" w:rsidRPr="004324FD" w:rsidRDefault="007701F7" w:rsidP="004324FD">
            <w:pPr>
              <w:jc w:val="center"/>
              <w:rPr>
                <w:sz w:val="16"/>
              </w:rPr>
            </w:pPr>
            <w:r w:rsidRPr="004324FD">
              <w:rPr>
                <w:sz w:val="16"/>
              </w:rPr>
              <w:t>Anonymat</w:t>
            </w:r>
          </w:p>
          <w:p w:rsidR="007701F7" w:rsidRPr="004324FD" w:rsidRDefault="007701F7" w:rsidP="004324FD">
            <w:pPr>
              <w:jc w:val="center"/>
              <w:rPr>
                <w:sz w:val="16"/>
              </w:rPr>
            </w:pPr>
            <w:r w:rsidRPr="004324FD">
              <w:rPr>
                <w:sz w:val="16"/>
              </w:rPr>
              <w:t>(27 requérants)</w:t>
            </w:r>
          </w:p>
        </w:tc>
        <w:tc>
          <w:tcPr>
            <w:tcW w:w="1463" w:type="dxa"/>
          </w:tcPr>
          <w:p w:rsidR="007701F7" w:rsidRPr="004324FD" w:rsidRDefault="007701F7" w:rsidP="004324FD">
            <w:pPr>
              <w:jc w:val="center"/>
              <w:rPr>
                <w:b/>
                <w:sz w:val="16"/>
              </w:rPr>
            </w:pPr>
            <w:r w:rsidRPr="004324FD">
              <w:rPr>
                <w:b/>
                <w:sz w:val="16"/>
              </w:rPr>
              <w:t xml:space="preserve">1) 2 requérants ayant conclu un </w:t>
            </w:r>
            <w:r w:rsidRPr="004324FD">
              <w:rPr>
                <w:b/>
                <w:sz w:val="16"/>
                <w:u w:val="single"/>
              </w:rPr>
              <w:t>règlement amiable</w:t>
            </w:r>
            <w:r w:rsidRPr="004324FD">
              <w:rPr>
                <w:b/>
                <w:sz w:val="16"/>
              </w:rPr>
              <w:t xml:space="preserve"> avec le Gouvernement :</w:t>
            </w:r>
          </w:p>
          <w:p w:rsidR="007701F7" w:rsidRPr="004324FD" w:rsidRDefault="007701F7" w:rsidP="004324FD">
            <w:pPr>
              <w:jc w:val="center"/>
              <w:rPr>
                <w:b/>
                <w:sz w:val="16"/>
              </w:rPr>
            </w:pPr>
          </w:p>
          <w:p w:rsidR="007701F7" w:rsidRPr="004324FD" w:rsidRDefault="007701F7" w:rsidP="004324FD">
            <w:pPr>
              <w:jc w:val="center"/>
              <w:rPr>
                <w:b/>
                <w:sz w:val="16"/>
              </w:rPr>
            </w:pPr>
            <w:r w:rsidRPr="004324FD">
              <w:rPr>
                <w:b/>
                <w:sz w:val="16"/>
              </w:rPr>
              <w:t>E.Z.</w:t>
            </w:r>
          </w:p>
          <w:p w:rsidR="007701F7" w:rsidRPr="004324FD" w:rsidRDefault="007701F7" w:rsidP="004324FD">
            <w:pPr>
              <w:jc w:val="center"/>
              <w:rPr>
                <w:sz w:val="16"/>
              </w:rPr>
            </w:pPr>
            <w:r w:rsidRPr="004324FD">
              <w:rPr>
                <w:sz w:val="16"/>
              </w:rPr>
              <w:t>1965</w:t>
            </w:r>
          </w:p>
          <w:p w:rsidR="007701F7" w:rsidRPr="004324FD" w:rsidRDefault="007701F7" w:rsidP="004324FD">
            <w:pPr>
              <w:jc w:val="center"/>
              <w:rPr>
                <w:b/>
                <w:sz w:val="16"/>
              </w:rPr>
            </w:pPr>
            <w:r w:rsidRPr="004324FD">
              <w:rPr>
                <w:b/>
                <w:sz w:val="16"/>
              </w:rPr>
              <w:t>F.S.</w:t>
            </w:r>
          </w:p>
          <w:p w:rsidR="007701F7" w:rsidRPr="004324FD" w:rsidRDefault="007701F7" w:rsidP="004324FD">
            <w:pPr>
              <w:jc w:val="center"/>
              <w:rPr>
                <w:b/>
                <w:sz w:val="16"/>
              </w:rPr>
            </w:pPr>
            <w:r w:rsidRPr="004324FD">
              <w:rPr>
                <w:sz w:val="16"/>
              </w:rPr>
              <w:t>1964</w:t>
            </w:r>
          </w:p>
          <w:p w:rsidR="007701F7" w:rsidRPr="004324FD" w:rsidRDefault="007701F7" w:rsidP="004324FD">
            <w:pPr>
              <w:jc w:val="center"/>
              <w:rPr>
                <w:b/>
                <w:sz w:val="16"/>
              </w:rPr>
            </w:pPr>
          </w:p>
          <w:p w:rsidR="007701F7" w:rsidRPr="004324FD" w:rsidRDefault="007701F7" w:rsidP="004324FD">
            <w:pPr>
              <w:jc w:val="center"/>
              <w:rPr>
                <w:b/>
                <w:sz w:val="16"/>
              </w:rPr>
            </w:pPr>
          </w:p>
          <w:p w:rsidR="005D0866" w:rsidRPr="004324FD" w:rsidRDefault="005D0866" w:rsidP="004324FD">
            <w:pPr>
              <w:jc w:val="center"/>
              <w:rPr>
                <w:b/>
                <w:sz w:val="16"/>
              </w:rPr>
            </w:pPr>
          </w:p>
          <w:p w:rsidR="005D0866" w:rsidRPr="004324FD" w:rsidRDefault="005D0866" w:rsidP="004324FD">
            <w:pPr>
              <w:jc w:val="center"/>
              <w:rPr>
                <w:b/>
                <w:sz w:val="16"/>
              </w:rPr>
            </w:pPr>
          </w:p>
          <w:p w:rsidR="005D0866" w:rsidRPr="004324FD" w:rsidRDefault="005D0866" w:rsidP="004324FD">
            <w:pPr>
              <w:jc w:val="center"/>
              <w:rPr>
                <w:b/>
                <w:sz w:val="16"/>
              </w:rPr>
            </w:pPr>
          </w:p>
          <w:p w:rsidR="005D0866" w:rsidRPr="004324FD" w:rsidRDefault="005D0866" w:rsidP="004324FD">
            <w:pPr>
              <w:jc w:val="center"/>
              <w:rPr>
                <w:b/>
                <w:sz w:val="16"/>
              </w:rPr>
            </w:pPr>
          </w:p>
          <w:p w:rsidR="005D0866" w:rsidRPr="004324FD" w:rsidRDefault="005D0866" w:rsidP="004324FD">
            <w:pPr>
              <w:jc w:val="center"/>
              <w:rPr>
                <w:b/>
                <w:sz w:val="16"/>
              </w:rPr>
            </w:pPr>
          </w:p>
          <w:p w:rsidR="007701F7" w:rsidRPr="004324FD" w:rsidRDefault="007701F7" w:rsidP="004324FD">
            <w:pPr>
              <w:jc w:val="center"/>
              <w:rPr>
                <w:b/>
                <w:sz w:val="16"/>
              </w:rPr>
            </w:pPr>
            <w:r w:rsidRPr="004324FD">
              <w:rPr>
                <w:b/>
                <w:sz w:val="16"/>
              </w:rPr>
              <w:lastRenderedPageBreak/>
              <w:t>2) 11 requérants pour lesquels l</w:t>
            </w:r>
            <w:r w:rsidR="004324FD" w:rsidRPr="004324FD">
              <w:rPr>
                <w:b/>
                <w:sz w:val="16"/>
              </w:rPr>
              <w:t>’</w:t>
            </w:r>
            <w:r w:rsidRPr="004324FD">
              <w:rPr>
                <w:b/>
                <w:sz w:val="16"/>
              </w:rPr>
              <w:t xml:space="preserve">affaire est clôturée suite à la </w:t>
            </w:r>
            <w:r w:rsidRPr="004324FD">
              <w:rPr>
                <w:b/>
                <w:sz w:val="16"/>
                <w:u w:val="single"/>
              </w:rPr>
              <w:t>déclaration unilatérale</w:t>
            </w:r>
            <w:r w:rsidRPr="004324FD">
              <w:rPr>
                <w:b/>
                <w:sz w:val="16"/>
              </w:rPr>
              <w:t xml:space="preserve"> du Gouvernement</w:t>
            </w:r>
          </w:p>
          <w:p w:rsidR="007701F7" w:rsidRPr="004324FD" w:rsidRDefault="007701F7" w:rsidP="004324FD">
            <w:pPr>
              <w:jc w:val="center"/>
              <w:rPr>
                <w:b/>
                <w:sz w:val="16"/>
              </w:rPr>
            </w:pPr>
          </w:p>
          <w:p w:rsidR="007701F7" w:rsidRPr="004324FD" w:rsidRDefault="007701F7" w:rsidP="004324FD">
            <w:pPr>
              <w:jc w:val="center"/>
              <w:rPr>
                <w:b/>
                <w:sz w:val="16"/>
                <w:u w:val="single"/>
              </w:rPr>
            </w:pPr>
            <w:r w:rsidRPr="004324FD">
              <w:rPr>
                <w:b/>
                <w:sz w:val="16"/>
                <w:u w:val="single"/>
              </w:rPr>
              <w:t>a) 8 héritiers A. :</w:t>
            </w:r>
          </w:p>
          <w:p w:rsidR="007701F7" w:rsidRPr="004324FD" w:rsidRDefault="007701F7" w:rsidP="004324FD">
            <w:pPr>
              <w:jc w:val="center"/>
              <w:rPr>
                <w:b/>
                <w:sz w:val="16"/>
              </w:rPr>
            </w:pPr>
          </w:p>
          <w:p w:rsidR="007701F7" w:rsidRPr="004324FD" w:rsidRDefault="007701F7" w:rsidP="004324FD">
            <w:pPr>
              <w:jc w:val="center"/>
              <w:rPr>
                <w:b/>
                <w:sz w:val="16"/>
              </w:rPr>
            </w:pPr>
            <w:r w:rsidRPr="004324FD">
              <w:rPr>
                <w:b/>
                <w:sz w:val="16"/>
              </w:rPr>
              <w:t>C.A.</w:t>
            </w:r>
          </w:p>
          <w:p w:rsidR="007701F7" w:rsidRPr="004324FD" w:rsidRDefault="007701F7" w:rsidP="004324FD">
            <w:pPr>
              <w:jc w:val="center"/>
              <w:rPr>
                <w:sz w:val="16"/>
              </w:rPr>
            </w:pPr>
            <w:r w:rsidRPr="004324FD">
              <w:rPr>
                <w:sz w:val="16"/>
              </w:rPr>
              <w:t>1949</w:t>
            </w:r>
          </w:p>
          <w:p w:rsidR="007701F7" w:rsidRPr="004324FD" w:rsidRDefault="007701F7" w:rsidP="004324FD">
            <w:pPr>
              <w:jc w:val="center"/>
              <w:rPr>
                <w:b/>
                <w:sz w:val="16"/>
              </w:rPr>
            </w:pPr>
            <w:r w:rsidRPr="004324FD">
              <w:rPr>
                <w:b/>
                <w:sz w:val="16"/>
              </w:rPr>
              <w:t>E.A.</w:t>
            </w:r>
          </w:p>
          <w:p w:rsidR="007701F7" w:rsidRPr="004324FD" w:rsidRDefault="007701F7" w:rsidP="004324FD">
            <w:pPr>
              <w:jc w:val="center"/>
              <w:rPr>
                <w:sz w:val="16"/>
              </w:rPr>
            </w:pPr>
            <w:r w:rsidRPr="004324FD">
              <w:rPr>
                <w:sz w:val="16"/>
              </w:rPr>
              <w:t>1969</w:t>
            </w:r>
          </w:p>
          <w:p w:rsidR="007701F7" w:rsidRPr="004324FD" w:rsidRDefault="007701F7" w:rsidP="004324FD">
            <w:pPr>
              <w:jc w:val="center"/>
              <w:rPr>
                <w:b/>
                <w:sz w:val="16"/>
              </w:rPr>
            </w:pPr>
            <w:r w:rsidRPr="004324FD">
              <w:rPr>
                <w:b/>
                <w:sz w:val="16"/>
              </w:rPr>
              <w:t>M.A.</w:t>
            </w:r>
          </w:p>
          <w:p w:rsidR="007701F7" w:rsidRPr="004324FD" w:rsidRDefault="007701F7" w:rsidP="004324FD">
            <w:pPr>
              <w:jc w:val="center"/>
              <w:rPr>
                <w:sz w:val="16"/>
              </w:rPr>
            </w:pPr>
            <w:r w:rsidRPr="004324FD">
              <w:rPr>
                <w:sz w:val="16"/>
              </w:rPr>
              <w:t>1973</w:t>
            </w:r>
          </w:p>
          <w:p w:rsidR="007701F7" w:rsidRPr="004324FD" w:rsidRDefault="007701F7" w:rsidP="004324FD">
            <w:pPr>
              <w:jc w:val="center"/>
              <w:rPr>
                <w:b/>
                <w:sz w:val="16"/>
              </w:rPr>
            </w:pPr>
            <w:r w:rsidRPr="004324FD">
              <w:rPr>
                <w:b/>
                <w:sz w:val="16"/>
              </w:rPr>
              <w:t>M.G.A.</w:t>
            </w:r>
          </w:p>
          <w:p w:rsidR="007701F7" w:rsidRPr="004324FD" w:rsidRDefault="007701F7" w:rsidP="004324FD">
            <w:pPr>
              <w:jc w:val="center"/>
              <w:rPr>
                <w:sz w:val="16"/>
              </w:rPr>
            </w:pPr>
            <w:r w:rsidRPr="004324FD">
              <w:rPr>
                <w:sz w:val="16"/>
              </w:rPr>
              <w:t>1954</w:t>
            </w:r>
          </w:p>
          <w:p w:rsidR="007701F7" w:rsidRPr="004324FD" w:rsidRDefault="007701F7" w:rsidP="004324FD">
            <w:pPr>
              <w:jc w:val="center"/>
              <w:rPr>
                <w:b/>
                <w:sz w:val="16"/>
              </w:rPr>
            </w:pPr>
            <w:r w:rsidRPr="004324FD">
              <w:rPr>
                <w:b/>
                <w:sz w:val="16"/>
              </w:rPr>
              <w:t>M.R.A.</w:t>
            </w:r>
          </w:p>
          <w:p w:rsidR="007701F7" w:rsidRPr="004324FD" w:rsidRDefault="007701F7" w:rsidP="004324FD">
            <w:pPr>
              <w:jc w:val="center"/>
              <w:rPr>
                <w:sz w:val="16"/>
              </w:rPr>
            </w:pPr>
            <w:r w:rsidRPr="004324FD">
              <w:rPr>
                <w:sz w:val="16"/>
              </w:rPr>
              <w:t>1965</w:t>
            </w:r>
          </w:p>
          <w:p w:rsidR="007701F7" w:rsidRPr="004324FD" w:rsidRDefault="007701F7" w:rsidP="004324FD">
            <w:pPr>
              <w:jc w:val="center"/>
              <w:rPr>
                <w:b/>
                <w:sz w:val="16"/>
              </w:rPr>
            </w:pPr>
            <w:r w:rsidRPr="004324FD">
              <w:rPr>
                <w:b/>
                <w:sz w:val="16"/>
              </w:rPr>
              <w:t>O.A.</w:t>
            </w:r>
          </w:p>
          <w:p w:rsidR="007701F7" w:rsidRPr="004324FD" w:rsidRDefault="007701F7" w:rsidP="004324FD">
            <w:pPr>
              <w:jc w:val="center"/>
              <w:rPr>
                <w:sz w:val="16"/>
              </w:rPr>
            </w:pPr>
            <w:r w:rsidRPr="004324FD">
              <w:rPr>
                <w:sz w:val="16"/>
              </w:rPr>
              <w:t>1971</w:t>
            </w:r>
          </w:p>
          <w:p w:rsidR="007701F7" w:rsidRPr="004324FD" w:rsidRDefault="007701F7" w:rsidP="004324FD">
            <w:pPr>
              <w:jc w:val="center"/>
              <w:rPr>
                <w:b/>
                <w:sz w:val="16"/>
              </w:rPr>
            </w:pPr>
            <w:r w:rsidRPr="004324FD">
              <w:rPr>
                <w:b/>
                <w:sz w:val="16"/>
              </w:rPr>
              <w:t>P.A.</w:t>
            </w:r>
          </w:p>
          <w:p w:rsidR="007701F7" w:rsidRPr="004324FD" w:rsidRDefault="007701F7" w:rsidP="004324FD">
            <w:pPr>
              <w:jc w:val="center"/>
              <w:rPr>
                <w:sz w:val="16"/>
              </w:rPr>
            </w:pPr>
            <w:r w:rsidRPr="004324FD">
              <w:rPr>
                <w:sz w:val="16"/>
              </w:rPr>
              <w:t>1958</w:t>
            </w:r>
          </w:p>
          <w:p w:rsidR="007701F7" w:rsidRPr="004324FD" w:rsidRDefault="007701F7" w:rsidP="004324FD">
            <w:pPr>
              <w:jc w:val="center"/>
              <w:rPr>
                <w:b/>
                <w:sz w:val="16"/>
              </w:rPr>
            </w:pPr>
            <w:r w:rsidRPr="004324FD">
              <w:rPr>
                <w:b/>
                <w:sz w:val="16"/>
              </w:rPr>
              <w:t>R.V.</w:t>
            </w:r>
          </w:p>
          <w:p w:rsidR="007701F7" w:rsidRPr="004324FD" w:rsidRDefault="007701F7" w:rsidP="004324FD">
            <w:pPr>
              <w:jc w:val="center"/>
              <w:rPr>
                <w:sz w:val="16"/>
              </w:rPr>
            </w:pPr>
            <w:r w:rsidRPr="004324FD">
              <w:rPr>
                <w:sz w:val="16"/>
              </w:rPr>
              <w:t>1929</w:t>
            </w:r>
          </w:p>
          <w:p w:rsidR="007701F7" w:rsidRPr="004324FD" w:rsidRDefault="007701F7" w:rsidP="004324FD">
            <w:pPr>
              <w:jc w:val="center"/>
              <w:rPr>
                <w:b/>
                <w:sz w:val="16"/>
              </w:rPr>
            </w:pPr>
          </w:p>
          <w:p w:rsidR="007701F7" w:rsidRPr="004324FD" w:rsidRDefault="007701F7" w:rsidP="004324FD">
            <w:pPr>
              <w:jc w:val="center"/>
              <w:rPr>
                <w:b/>
                <w:sz w:val="16"/>
              </w:rPr>
            </w:pPr>
          </w:p>
          <w:p w:rsidR="00B54B23" w:rsidRPr="004324FD" w:rsidRDefault="00B54B23" w:rsidP="004324FD">
            <w:pPr>
              <w:jc w:val="center"/>
              <w:rPr>
                <w:b/>
                <w:sz w:val="16"/>
              </w:rPr>
            </w:pPr>
          </w:p>
          <w:p w:rsidR="00B54B23" w:rsidRPr="004324FD" w:rsidRDefault="00B54B23" w:rsidP="004324FD">
            <w:pPr>
              <w:jc w:val="center"/>
              <w:rPr>
                <w:b/>
                <w:sz w:val="16"/>
              </w:rPr>
            </w:pPr>
          </w:p>
          <w:p w:rsidR="00B54B23" w:rsidRPr="004324FD" w:rsidRDefault="00B54B23" w:rsidP="004324FD">
            <w:pPr>
              <w:jc w:val="center"/>
              <w:rPr>
                <w:b/>
                <w:sz w:val="16"/>
              </w:rPr>
            </w:pPr>
          </w:p>
          <w:p w:rsidR="00B54B23" w:rsidRPr="004324FD" w:rsidRDefault="00B54B23" w:rsidP="004324FD">
            <w:pPr>
              <w:jc w:val="center"/>
              <w:rPr>
                <w:b/>
                <w:sz w:val="16"/>
              </w:rPr>
            </w:pPr>
          </w:p>
          <w:p w:rsidR="007701F7" w:rsidRPr="004324FD" w:rsidRDefault="007701F7" w:rsidP="004324FD">
            <w:pPr>
              <w:jc w:val="center"/>
              <w:rPr>
                <w:b/>
                <w:sz w:val="16"/>
                <w:u w:val="single"/>
              </w:rPr>
            </w:pPr>
            <w:r w:rsidRPr="004324FD">
              <w:rPr>
                <w:b/>
                <w:sz w:val="16"/>
                <w:u w:val="single"/>
              </w:rPr>
              <w:lastRenderedPageBreak/>
              <w:t>b) 3 héritiers G.</w:t>
            </w:r>
          </w:p>
          <w:p w:rsidR="007701F7" w:rsidRPr="004324FD" w:rsidRDefault="007701F7" w:rsidP="004324FD">
            <w:pPr>
              <w:jc w:val="center"/>
              <w:rPr>
                <w:b/>
                <w:sz w:val="16"/>
              </w:rPr>
            </w:pPr>
          </w:p>
          <w:p w:rsidR="007701F7" w:rsidRPr="004324FD" w:rsidRDefault="007701F7" w:rsidP="004324FD">
            <w:pPr>
              <w:jc w:val="center"/>
              <w:rPr>
                <w:b/>
                <w:sz w:val="16"/>
              </w:rPr>
            </w:pPr>
            <w:r w:rsidRPr="004324FD">
              <w:rPr>
                <w:b/>
                <w:sz w:val="16"/>
              </w:rPr>
              <w:t>E.G.</w:t>
            </w:r>
          </w:p>
          <w:p w:rsidR="007701F7" w:rsidRPr="004324FD" w:rsidRDefault="007701F7" w:rsidP="004324FD">
            <w:pPr>
              <w:jc w:val="center"/>
              <w:rPr>
                <w:sz w:val="16"/>
              </w:rPr>
            </w:pPr>
            <w:r w:rsidRPr="004324FD">
              <w:rPr>
                <w:sz w:val="16"/>
              </w:rPr>
              <w:t>1961</w:t>
            </w:r>
          </w:p>
          <w:p w:rsidR="007701F7" w:rsidRPr="004324FD" w:rsidRDefault="007701F7" w:rsidP="004324FD">
            <w:pPr>
              <w:jc w:val="center"/>
              <w:rPr>
                <w:b/>
                <w:sz w:val="16"/>
              </w:rPr>
            </w:pPr>
            <w:r w:rsidRPr="004324FD">
              <w:rPr>
                <w:b/>
                <w:sz w:val="16"/>
              </w:rPr>
              <w:t>G.G.</w:t>
            </w:r>
          </w:p>
          <w:p w:rsidR="007701F7" w:rsidRPr="004324FD" w:rsidRDefault="007701F7" w:rsidP="004324FD">
            <w:pPr>
              <w:jc w:val="center"/>
              <w:rPr>
                <w:sz w:val="16"/>
              </w:rPr>
            </w:pPr>
            <w:r w:rsidRPr="004324FD">
              <w:rPr>
                <w:sz w:val="16"/>
              </w:rPr>
              <w:t>1959</w:t>
            </w:r>
          </w:p>
          <w:p w:rsidR="007701F7" w:rsidRPr="004324FD" w:rsidRDefault="007701F7" w:rsidP="004324FD">
            <w:pPr>
              <w:jc w:val="center"/>
              <w:rPr>
                <w:b/>
                <w:sz w:val="16"/>
              </w:rPr>
            </w:pPr>
            <w:r w:rsidRPr="004324FD">
              <w:rPr>
                <w:b/>
                <w:sz w:val="16"/>
              </w:rPr>
              <w:t>A.Z.</w:t>
            </w:r>
          </w:p>
          <w:p w:rsidR="007701F7" w:rsidRPr="004324FD" w:rsidRDefault="007701F7" w:rsidP="004324FD">
            <w:pPr>
              <w:jc w:val="center"/>
              <w:rPr>
                <w:sz w:val="16"/>
              </w:rPr>
            </w:pPr>
            <w:r w:rsidRPr="004324FD">
              <w:rPr>
                <w:sz w:val="16"/>
              </w:rPr>
              <w:t>1935</w:t>
            </w:r>
          </w:p>
          <w:p w:rsidR="007701F7" w:rsidRPr="004324FD" w:rsidRDefault="007701F7" w:rsidP="004324FD">
            <w:pPr>
              <w:jc w:val="center"/>
              <w:rPr>
                <w:b/>
                <w:sz w:val="16"/>
              </w:rPr>
            </w:pPr>
          </w:p>
          <w:p w:rsidR="007701F7" w:rsidRPr="004324FD" w:rsidRDefault="007701F7" w:rsidP="004324FD">
            <w:pPr>
              <w:jc w:val="center"/>
              <w:rPr>
                <w:b/>
                <w:sz w:val="16"/>
              </w:rPr>
            </w:pPr>
          </w:p>
          <w:p w:rsidR="007701F7" w:rsidRPr="004324FD" w:rsidRDefault="007701F7" w:rsidP="004324FD">
            <w:pPr>
              <w:jc w:val="center"/>
              <w:rPr>
                <w:b/>
                <w:sz w:val="16"/>
              </w:rPr>
            </w:pPr>
          </w:p>
          <w:p w:rsidR="007701F7" w:rsidRPr="004324FD" w:rsidRDefault="007701F7" w:rsidP="004324FD">
            <w:pPr>
              <w:jc w:val="center"/>
              <w:rPr>
                <w:b/>
                <w:sz w:val="16"/>
              </w:rPr>
            </w:pPr>
            <w:r w:rsidRPr="004324FD">
              <w:rPr>
                <w:b/>
                <w:sz w:val="16"/>
              </w:rPr>
              <w:t xml:space="preserve">3) 13 requérants pour lesquels la requête a été </w:t>
            </w:r>
            <w:r w:rsidRPr="004324FD">
              <w:rPr>
                <w:b/>
                <w:sz w:val="16"/>
                <w:u w:val="single"/>
              </w:rPr>
              <w:t>rayée du rôle</w:t>
            </w:r>
            <w:r w:rsidRPr="004324FD">
              <w:rPr>
                <w:b/>
                <w:sz w:val="16"/>
              </w:rPr>
              <w:t> :</w:t>
            </w:r>
          </w:p>
          <w:p w:rsidR="007701F7" w:rsidRPr="004324FD" w:rsidRDefault="007701F7" w:rsidP="004324FD">
            <w:pPr>
              <w:jc w:val="center"/>
              <w:rPr>
                <w:b/>
                <w:sz w:val="16"/>
              </w:rPr>
            </w:pPr>
          </w:p>
          <w:p w:rsidR="007701F7" w:rsidRPr="004324FD" w:rsidRDefault="007701F7" w:rsidP="004324FD">
            <w:pPr>
              <w:jc w:val="center"/>
              <w:rPr>
                <w:b/>
                <w:sz w:val="16"/>
              </w:rPr>
            </w:pPr>
            <w:r w:rsidRPr="004324FD">
              <w:rPr>
                <w:b/>
                <w:sz w:val="16"/>
              </w:rPr>
              <w:t>S.B.</w:t>
            </w:r>
          </w:p>
          <w:p w:rsidR="007701F7" w:rsidRPr="004324FD" w:rsidRDefault="007701F7" w:rsidP="004324FD">
            <w:pPr>
              <w:jc w:val="center"/>
              <w:rPr>
                <w:sz w:val="16"/>
              </w:rPr>
            </w:pPr>
            <w:r w:rsidRPr="004324FD">
              <w:rPr>
                <w:sz w:val="16"/>
              </w:rPr>
              <w:t>1947</w:t>
            </w:r>
          </w:p>
          <w:p w:rsidR="007701F7" w:rsidRPr="004324FD" w:rsidRDefault="007701F7" w:rsidP="004324FD">
            <w:pPr>
              <w:jc w:val="center"/>
              <w:rPr>
                <w:b/>
                <w:sz w:val="16"/>
              </w:rPr>
            </w:pPr>
            <w:r w:rsidRPr="004324FD">
              <w:rPr>
                <w:b/>
                <w:sz w:val="16"/>
              </w:rPr>
              <w:t>E.B.</w:t>
            </w:r>
          </w:p>
          <w:p w:rsidR="007701F7" w:rsidRPr="004324FD" w:rsidRDefault="007701F7" w:rsidP="004324FD">
            <w:pPr>
              <w:jc w:val="center"/>
              <w:rPr>
                <w:sz w:val="16"/>
              </w:rPr>
            </w:pPr>
            <w:r w:rsidRPr="004324FD">
              <w:rPr>
                <w:sz w:val="16"/>
              </w:rPr>
              <w:t>1945</w:t>
            </w:r>
          </w:p>
          <w:p w:rsidR="007701F7" w:rsidRPr="004324FD" w:rsidRDefault="007701F7" w:rsidP="004324FD">
            <w:pPr>
              <w:jc w:val="center"/>
              <w:rPr>
                <w:b/>
                <w:sz w:val="16"/>
              </w:rPr>
            </w:pPr>
            <w:r w:rsidRPr="004324FD">
              <w:rPr>
                <w:b/>
                <w:sz w:val="16"/>
              </w:rPr>
              <w:t>L.D.</w:t>
            </w:r>
          </w:p>
          <w:p w:rsidR="007701F7" w:rsidRPr="004324FD" w:rsidRDefault="007701F7" w:rsidP="004324FD">
            <w:pPr>
              <w:jc w:val="center"/>
              <w:rPr>
                <w:sz w:val="16"/>
              </w:rPr>
            </w:pPr>
            <w:r w:rsidRPr="004324FD">
              <w:rPr>
                <w:sz w:val="16"/>
              </w:rPr>
              <w:t>1940</w:t>
            </w:r>
          </w:p>
          <w:p w:rsidR="007701F7" w:rsidRPr="004324FD" w:rsidRDefault="007701F7" w:rsidP="004324FD">
            <w:pPr>
              <w:jc w:val="center"/>
              <w:rPr>
                <w:b/>
                <w:sz w:val="16"/>
              </w:rPr>
            </w:pPr>
            <w:r w:rsidRPr="004324FD">
              <w:rPr>
                <w:b/>
                <w:sz w:val="16"/>
              </w:rPr>
              <w:t>G.G.</w:t>
            </w:r>
          </w:p>
          <w:p w:rsidR="007701F7" w:rsidRPr="004324FD" w:rsidRDefault="007701F7" w:rsidP="004324FD">
            <w:pPr>
              <w:jc w:val="center"/>
              <w:rPr>
                <w:sz w:val="16"/>
              </w:rPr>
            </w:pPr>
            <w:r w:rsidRPr="004324FD">
              <w:rPr>
                <w:sz w:val="16"/>
              </w:rPr>
              <w:t>1974</w:t>
            </w:r>
          </w:p>
          <w:p w:rsidR="007701F7" w:rsidRPr="004324FD" w:rsidRDefault="007701F7" w:rsidP="004324FD">
            <w:pPr>
              <w:jc w:val="center"/>
              <w:rPr>
                <w:b/>
                <w:sz w:val="16"/>
              </w:rPr>
            </w:pPr>
            <w:r w:rsidRPr="004324FD">
              <w:rPr>
                <w:b/>
                <w:sz w:val="16"/>
              </w:rPr>
              <w:t>A.L.</w:t>
            </w:r>
          </w:p>
          <w:p w:rsidR="007701F7" w:rsidRPr="004324FD" w:rsidRDefault="007701F7" w:rsidP="004324FD">
            <w:pPr>
              <w:jc w:val="center"/>
              <w:rPr>
                <w:sz w:val="16"/>
              </w:rPr>
            </w:pPr>
            <w:r w:rsidRPr="004324FD">
              <w:rPr>
                <w:sz w:val="16"/>
              </w:rPr>
              <w:t>1941</w:t>
            </w:r>
          </w:p>
          <w:p w:rsidR="007701F7" w:rsidRPr="004324FD" w:rsidRDefault="007701F7" w:rsidP="004324FD">
            <w:pPr>
              <w:jc w:val="center"/>
              <w:rPr>
                <w:b/>
                <w:sz w:val="16"/>
              </w:rPr>
            </w:pPr>
            <w:r w:rsidRPr="004324FD">
              <w:rPr>
                <w:b/>
                <w:sz w:val="16"/>
              </w:rPr>
              <w:t>M.M.</w:t>
            </w:r>
          </w:p>
          <w:p w:rsidR="007701F7" w:rsidRPr="004324FD" w:rsidRDefault="007701F7" w:rsidP="004324FD">
            <w:pPr>
              <w:jc w:val="center"/>
              <w:rPr>
                <w:sz w:val="16"/>
              </w:rPr>
            </w:pPr>
            <w:r w:rsidRPr="004324FD">
              <w:rPr>
                <w:sz w:val="16"/>
              </w:rPr>
              <w:t>1972</w:t>
            </w:r>
          </w:p>
          <w:p w:rsidR="007701F7" w:rsidRPr="004324FD" w:rsidRDefault="007701F7" w:rsidP="004324FD">
            <w:pPr>
              <w:jc w:val="center"/>
              <w:rPr>
                <w:b/>
                <w:sz w:val="16"/>
              </w:rPr>
            </w:pPr>
            <w:r w:rsidRPr="004324FD">
              <w:rPr>
                <w:b/>
                <w:sz w:val="16"/>
              </w:rPr>
              <w:t>G.M.</w:t>
            </w:r>
          </w:p>
          <w:p w:rsidR="007701F7" w:rsidRPr="004324FD" w:rsidRDefault="007701F7" w:rsidP="004324FD">
            <w:pPr>
              <w:jc w:val="center"/>
              <w:rPr>
                <w:sz w:val="16"/>
              </w:rPr>
            </w:pPr>
            <w:r w:rsidRPr="004324FD">
              <w:rPr>
                <w:sz w:val="16"/>
              </w:rPr>
              <w:t>1955</w:t>
            </w:r>
          </w:p>
          <w:p w:rsidR="007701F7" w:rsidRPr="004324FD" w:rsidRDefault="007701F7" w:rsidP="004324FD">
            <w:pPr>
              <w:jc w:val="center"/>
              <w:rPr>
                <w:b/>
                <w:sz w:val="16"/>
              </w:rPr>
            </w:pPr>
            <w:r w:rsidRPr="004324FD">
              <w:rPr>
                <w:b/>
                <w:sz w:val="16"/>
              </w:rPr>
              <w:t>E.M.</w:t>
            </w:r>
          </w:p>
          <w:p w:rsidR="007701F7" w:rsidRPr="004324FD" w:rsidRDefault="007701F7" w:rsidP="004324FD">
            <w:pPr>
              <w:jc w:val="center"/>
              <w:rPr>
                <w:sz w:val="16"/>
              </w:rPr>
            </w:pPr>
            <w:r w:rsidRPr="004324FD">
              <w:rPr>
                <w:sz w:val="16"/>
              </w:rPr>
              <w:t>1954</w:t>
            </w:r>
          </w:p>
          <w:p w:rsidR="007701F7" w:rsidRPr="004324FD" w:rsidRDefault="007701F7" w:rsidP="004324FD">
            <w:pPr>
              <w:jc w:val="center"/>
              <w:rPr>
                <w:b/>
                <w:sz w:val="16"/>
              </w:rPr>
            </w:pPr>
            <w:r w:rsidRPr="004324FD">
              <w:rPr>
                <w:b/>
                <w:sz w:val="16"/>
              </w:rPr>
              <w:lastRenderedPageBreak/>
              <w:t>L.N.</w:t>
            </w:r>
          </w:p>
          <w:p w:rsidR="007701F7" w:rsidRPr="004324FD" w:rsidRDefault="007701F7" w:rsidP="004324FD">
            <w:pPr>
              <w:jc w:val="center"/>
              <w:rPr>
                <w:sz w:val="16"/>
              </w:rPr>
            </w:pPr>
            <w:r w:rsidRPr="004324FD">
              <w:rPr>
                <w:sz w:val="16"/>
              </w:rPr>
              <w:t>1939</w:t>
            </w:r>
          </w:p>
          <w:p w:rsidR="007701F7" w:rsidRPr="004324FD" w:rsidRDefault="007701F7" w:rsidP="004324FD">
            <w:pPr>
              <w:jc w:val="center"/>
              <w:rPr>
                <w:b/>
                <w:sz w:val="16"/>
              </w:rPr>
            </w:pPr>
            <w:r w:rsidRPr="004324FD">
              <w:rPr>
                <w:b/>
                <w:sz w:val="16"/>
              </w:rPr>
              <w:t>L.O.</w:t>
            </w:r>
          </w:p>
          <w:p w:rsidR="007701F7" w:rsidRPr="004324FD" w:rsidRDefault="007701F7" w:rsidP="004324FD">
            <w:pPr>
              <w:jc w:val="center"/>
              <w:rPr>
                <w:sz w:val="16"/>
              </w:rPr>
            </w:pPr>
            <w:r w:rsidRPr="004324FD">
              <w:rPr>
                <w:sz w:val="16"/>
              </w:rPr>
              <w:t>1959</w:t>
            </w:r>
          </w:p>
          <w:p w:rsidR="007701F7" w:rsidRPr="004324FD" w:rsidRDefault="007701F7" w:rsidP="004324FD">
            <w:pPr>
              <w:jc w:val="center"/>
              <w:rPr>
                <w:b/>
                <w:sz w:val="16"/>
              </w:rPr>
            </w:pPr>
            <w:r w:rsidRPr="004324FD">
              <w:rPr>
                <w:b/>
                <w:sz w:val="16"/>
              </w:rPr>
              <w:t>A.P.</w:t>
            </w:r>
          </w:p>
          <w:p w:rsidR="007701F7" w:rsidRPr="004324FD" w:rsidRDefault="007701F7" w:rsidP="004324FD">
            <w:pPr>
              <w:jc w:val="center"/>
              <w:rPr>
                <w:sz w:val="16"/>
              </w:rPr>
            </w:pPr>
            <w:r w:rsidRPr="004324FD">
              <w:rPr>
                <w:sz w:val="16"/>
              </w:rPr>
              <w:t>1986</w:t>
            </w:r>
          </w:p>
          <w:p w:rsidR="007701F7" w:rsidRPr="004324FD" w:rsidRDefault="007701F7" w:rsidP="004324FD">
            <w:pPr>
              <w:jc w:val="center"/>
              <w:rPr>
                <w:b/>
                <w:sz w:val="16"/>
              </w:rPr>
            </w:pPr>
            <w:r w:rsidRPr="004324FD">
              <w:rPr>
                <w:b/>
                <w:sz w:val="16"/>
              </w:rPr>
              <w:t>N.P.</w:t>
            </w:r>
          </w:p>
          <w:p w:rsidR="007701F7" w:rsidRPr="004324FD" w:rsidRDefault="007701F7" w:rsidP="004324FD">
            <w:pPr>
              <w:jc w:val="center"/>
              <w:rPr>
                <w:sz w:val="16"/>
              </w:rPr>
            </w:pPr>
            <w:r w:rsidRPr="004324FD">
              <w:rPr>
                <w:sz w:val="16"/>
              </w:rPr>
              <w:t>1937</w:t>
            </w:r>
          </w:p>
          <w:p w:rsidR="007701F7" w:rsidRPr="004324FD" w:rsidRDefault="007701F7" w:rsidP="004324FD">
            <w:pPr>
              <w:jc w:val="center"/>
              <w:rPr>
                <w:b/>
                <w:sz w:val="16"/>
              </w:rPr>
            </w:pPr>
            <w:r w:rsidRPr="004324FD">
              <w:rPr>
                <w:b/>
                <w:sz w:val="16"/>
              </w:rPr>
              <w:t>F.S.</w:t>
            </w:r>
          </w:p>
          <w:p w:rsidR="007701F7" w:rsidRPr="004324FD" w:rsidRDefault="007701F7" w:rsidP="004324FD">
            <w:pPr>
              <w:jc w:val="center"/>
              <w:rPr>
                <w:sz w:val="16"/>
              </w:rPr>
            </w:pPr>
            <w:r w:rsidRPr="004324FD">
              <w:rPr>
                <w:sz w:val="16"/>
              </w:rPr>
              <w:t>1952</w:t>
            </w:r>
          </w:p>
          <w:p w:rsidR="007701F7" w:rsidRPr="004324FD" w:rsidRDefault="007701F7" w:rsidP="004324FD">
            <w:pPr>
              <w:jc w:val="center"/>
              <w:rPr>
                <w:b/>
                <w:sz w:val="16"/>
              </w:rPr>
            </w:pPr>
          </w:p>
          <w:p w:rsidR="007701F7" w:rsidRPr="004324FD" w:rsidRDefault="007701F7" w:rsidP="004324FD">
            <w:pPr>
              <w:jc w:val="center"/>
              <w:rPr>
                <w:b/>
                <w:sz w:val="16"/>
              </w:rPr>
            </w:pPr>
          </w:p>
          <w:p w:rsidR="007701F7" w:rsidRPr="004324FD" w:rsidRDefault="007701F7" w:rsidP="004324FD">
            <w:pPr>
              <w:jc w:val="center"/>
              <w:rPr>
                <w:b/>
                <w:sz w:val="16"/>
              </w:rPr>
            </w:pPr>
          </w:p>
          <w:p w:rsidR="007701F7" w:rsidRPr="004324FD" w:rsidRDefault="007701F7" w:rsidP="004324FD">
            <w:pPr>
              <w:jc w:val="center"/>
              <w:rPr>
                <w:b/>
                <w:sz w:val="16"/>
              </w:rPr>
            </w:pPr>
            <w:r w:rsidRPr="004324FD">
              <w:rPr>
                <w:b/>
                <w:sz w:val="16"/>
              </w:rPr>
              <w:t xml:space="preserve">4) 1 requérante pour laquelle la Cour a conclu à la </w:t>
            </w:r>
            <w:r w:rsidRPr="004324FD">
              <w:rPr>
                <w:b/>
                <w:sz w:val="16"/>
                <w:u w:val="single"/>
              </w:rPr>
              <w:t>violation</w:t>
            </w:r>
            <w:r w:rsidRPr="004324FD">
              <w:rPr>
                <w:b/>
                <w:sz w:val="16"/>
              </w:rPr>
              <w:t xml:space="preserve"> de l</w:t>
            </w:r>
            <w:r w:rsidR="004324FD" w:rsidRPr="004324FD">
              <w:rPr>
                <w:b/>
                <w:sz w:val="16"/>
              </w:rPr>
              <w:t>’</w:t>
            </w:r>
            <w:r w:rsidRPr="004324FD">
              <w:rPr>
                <w:b/>
                <w:sz w:val="16"/>
              </w:rPr>
              <w:t>article 2 :</w:t>
            </w:r>
          </w:p>
          <w:p w:rsidR="007701F7" w:rsidRPr="004324FD" w:rsidRDefault="007701F7" w:rsidP="004324FD">
            <w:pPr>
              <w:jc w:val="center"/>
              <w:rPr>
                <w:b/>
                <w:sz w:val="16"/>
              </w:rPr>
            </w:pPr>
          </w:p>
          <w:p w:rsidR="007701F7" w:rsidRPr="004324FD" w:rsidRDefault="007701F7" w:rsidP="004324FD">
            <w:pPr>
              <w:jc w:val="center"/>
              <w:rPr>
                <w:b/>
                <w:sz w:val="16"/>
              </w:rPr>
            </w:pPr>
            <w:r w:rsidRPr="004324FD">
              <w:rPr>
                <w:b/>
                <w:sz w:val="16"/>
              </w:rPr>
              <w:t>M.G.</w:t>
            </w:r>
          </w:p>
          <w:p w:rsidR="007701F7" w:rsidRPr="004324FD" w:rsidRDefault="007701F7" w:rsidP="004324FD">
            <w:pPr>
              <w:jc w:val="center"/>
              <w:rPr>
                <w:sz w:val="16"/>
              </w:rPr>
            </w:pPr>
            <w:r w:rsidRPr="004324FD">
              <w:rPr>
                <w:sz w:val="16"/>
              </w:rPr>
              <w:t>1962</w:t>
            </w:r>
          </w:p>
          <w:p w:rsidR="005D0866" w:rsidRPr="004324FD" w:rsidRDefault="005D0866" w:rsidP="004324FD">
            <w:pPr>
              <w:jc w:val="center"/>
              <w:rPr>
                <w:sz w:val="16"/>
              </w:rPr>
            </w:pPr>
          </w:p>
        </w:tc>
        <w:tc>
          <w:tcPr>
            <w:tcW w:w="1134" w:type="dxa"/>
          </w:tcPr>
          <w:p w:rsidR="007701F7" w:rsidRPr="004324FD" w:rsidRDefault="007701F7" w:rsidP="004324FD">
            <w:pPr>
              <w:jc w:val="center"/>
              <w:rPr>
                <w:sz w:val="16"/>
              </w:rPr>
            </w:pPr>
            <w:r w:rsidRPr="004324FD">
              <w:rPr>
                <w:sz w:val="16"/>
              </w:rPr>
              <w:lastRenderedPageBreak/>
              <w:t>Lana Anton Giulio</w:t>
            </w:r>
          </w:p>
          <w:p w:rsidR="007701F7" w:rsidRPr="004324FD" w:rsidRDefault="007701F7" w:rsidP="004324FD">
            <w:pPr>
              <w:jc w:val="center"/>
              <w:rPr>
                <w:sz w:val="16"/>
              </w:rPr>
            </w:pPr>
            <w:r w:rsidRPr="004324FD">
              <w:rPr>
                <w:sz w:val="16"/>
              </w:rPr>
              <w:t>Rome</w:t>
            </w: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rPr>
                <w:sz w:val="16"/>
              </w:rPr>
            </w:pPr>
          </w:p>
          <w:p w:rsidR="007701F7" w:rsidRPr="004324FD" w:rsidRDefault="007701F7" w:rsidP="004324FD">
            <w:pPr>
              <w:jc w:val="center"/>
              <w:rPr>
                <w:b/>
                <w:sz w:val="16"/>
              </w:rPr>
            </w:pPr>
          </w:p>
          <w:p w:rsidR="007701F7" w:rsidRPr="004324FD" w:rsidRDefault="007701F7" w:rsidP="004324FD">
            <w:pPr>
              <w:jc w:val="center"/>
              <w:rPr>
                <w:b/>
                <w:sz w:val="16"/>
              </w:rPr>
            </w:pPr>
          </w:p>
          <w:p w:rsidR="007701F7" w:rsidRPr="004324FD" w:rsidRDefault="007701F7" w:rsidP="004324FD">
            <w:pPr>
              <w:jc w:val="center"/>
              <w:rPr>
                <w:b/>
                <w:sz w:val="16"/>
              </w:rPr>
            </w:pPr>
          </w:p>
          <w:p w:rsidR="007701F7" w:rsidRPr="004324FD" w:rsidRDefault="007701F7" w:rsidP="004324FD">
            <w:pPr>
              <w:jc w:val="center"/>
              <w:rPr>
                <w:b/>
                <w:sz w:val="16"/>
              </w:rPr>
            </w:pPr>
          </w:p>
          <w:p w:rsidR="007701F7" w:rsidRPr="004324FD" w:rsidRDefault="007701F7" w:rsidP="004324FD">
            <w:pPr>
              <w:jc w:val="center"/>
              <w:rPr>
                <w:b/>
                <w:sz w:val="16"/>
              </w:rPr>
            </w:pPr>
          </w:p>
          <w:p w:rsidR="007701F7" w:rsidRPr="004324FD" w:rsidRDefault="007701F7" w:rsidP="004324FD">
            <w:pPr>
              <w:jc w:val="center"/>
              <w:rPr>
                <w:b/>
                <w:sz w:val="16"/>
              </w:rPr>
            </w:pPr>
          </w:p>
          <w:p w:rsidR="007701F7" w:rsidRPr="004324FD" w:rsidRDefault="007701F7" w:rsidP="004324FD">
            <w:pPr>
              <w:jc w:val="center"/>
              <w:rPr>
                <w:b/>
                <w:sz w:val="16"/>
              </w:rPr>
            </w:pPr>
          </w:p>
          <w:p w:rsidR="007701F7" w:rsidRPr="004324FD" w:rsidRDefault="007701F7" w:rsidP="004324FD">
            <w:pPr>
              <w:jc w:val="center"/>
              <w:rPr>
                <w:sz w:val="16"/>
              </w:rPr>
            </w:pPr>
          </w:p>
        </w:tc>
        <w:tc>
          <w:tcPr>
            <w:tcW w:w="1134" w:type="dxa"/>
          </w:tcPr>
          <w:p w:rsidR="007701F7" w:rsidRPr="004324FD" w:rsidRDefault="007701F7" w:rsidP="004324FD">
            <w:pPr>
              <w:jc w:val="center"/>
              <w:rPr>
                <w:sz w:val="16"/>
              </w:rPr>
            </w:pPr>
            <w:r w:rsidRPr="004324FD">
              <w:rPr>
                <w:sz w:val="16"/>
              </w:rPr>
              <w:lastRenderedPageBreak/>
              <w:t>27/10/1999 - 04/02/2015</w:t>
            </w: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tc>
        <w:tc>
          <w:tcPr>
            <w:tcW w:w="1701" w:type="dxa"/>
          </w:tcPr>
          <w:p w:rsidR="007701F7" w:rsidRPr="004324FD" w:rsidRDefault="007701F7" w:rsidP="004324FD">
            <w:pPr>
              <w:jc w:val="center"/>
              <w:rPr>
                <w:sz w:val="16"/>
              </w:rPr>
            </w:pPr>
            <w:r w:rsidRPr="004324FD">
              <w:rPr>
                <w:sz w:val="16"/>
              </w:rPr>
              <w:lastRenderedPageBreak/>
              <w:t>15 ans et 3 mois pour 4 instances</w:t>
            </w: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tc>
        <w:tc>
          <w:tcPr>
            <w:tcW w:w="1559" w:type="dxa"/>
          </w:tcPr>
          <w:p w:rsidR="007701F7" w:rsidRPr="004324FD" w:rsidRDefault="007701F7" w:rsidP="004324FD">
            <w:pPr>
              <w:jc w:val="center"/>
              <w:rPr>
                <w:sz w:val="16"/>
                <w:lang w:val="pt-PT"/>
              </w:rPr>
            </w:pPr>
            <w:r w:rsidRPr="004324FD">
              <w:rPr>
                <w:sz w:val="16"/>
                <w:lang w:val="pt-PT"/>
              </w:rPr>
              <w:lastRenderedPageBreak/>
              <w:t>Tribunal de Rome RG n</w:t>
            </w:r>
            <w:r w:rsidRPr="004324FD">
              <w:rPr>
                <w:sz w:val="16"/>
                <w:vertAlign w:val="superscript"/>
                <w:lang w:val="pt-PT"/>
              </w:rPr>
              <w:t>o</w:t>
            </w:r>
            <w:r w:rsidRPr="004324FD">
              <w:rPr>
                <w:sz w:val="16"/>
                <w:lang w:val="pt-PT"/>
              </w:rPr>
              <w:t xml:space="preserve"> 89309/99</w:t>
            </w:r>
          </w:p>
          <w:p w:rsidR="007701F7" w:rsidRPr="004324FD" w:rsidRDefault="007701F7" w:rsidP="004324FD">
            <w:pPr>
              <w:jc w:val="center"/>
              <w:rPr>
                <w:sz w:val="16"/>
              </w:rPr>
            </w:pPr>
            <w:r w:rsidRPr="004324FD">
              <w:rPr>
                <w:sz w:val="16"/>
              </w:rPr>
              <w:t>Cour d</w:t>
            </w:r>
            <w:r w:rsidR="004324FD" w:rsidRPr="004324FD">
              <w:rPr>
                <w:sz w:val="16"/>
              </w:rPr>
              <w:t>’</w:t>
            </w:r>
            <w:r w:rsidRPr="004324FD">
              <w:rPr>
                <w:sz w:val="16"/>
              </w:rPr>
              <w:t>appel de Rome RG n</w:t>
            </w:r>
            <w:r w:rsidRPr="004324FD">
              <w:rPr>
                <w:sz w:val="16"/>
                <w:vertAlign w:val="superscript"/>
              </w:rPr>
              <w:t>o</w:t>
            </w:r>
            <w:r w:rsidRPr="004324FD">
              <w:rPr>
                <w:sz w:val="16"/>
              </w:rPr>
              <w:t xml:space="preserve"> 498/02</w:t>
            </w:r>
          </w:p>
          <w:p w:rsidR="007701F7" w:rsidRPr="004324FD" w:rsidRDefault="007701F7" w:rsidP="004324FD">
            <w:pPr>
              <w:jc w:val="center"/>
              <w:rPr>
                <w:sz w:val="16"/>
              </w:rPr>
            </w:pPr>
            <w:r w:rsidRPr="004324FD">
              <w:rPr>
                <w:sz w:val="16"/>
              </w:rPr>
              <w:t>Cour de cassation RGN n</w:t>
            </w:r>
            <w:r w:rsidRPr="004324FD">
              <w:rPr>
                <w:sz w:val="16"/>
                <w:vertAlign w:val="superscript"/>
              </w:rPr>
              <w:t>o</w:t>
            </w:r>
            <w:r w:rsidRPr="004324FD">
              <w:rPr>
                <w:sz w:val="16"/>
              </w:rPr>
              <w:t xml:space="preserve"> 5624/05</w:t>
            </w:r>
          </w:p>
          <w:p w:rsidR="007701F7" w:rsidRPr="004324FD" w:rsidRDefault="007701F7" w:rsidP="004324FD">
            <w:pPr>
              <w:jc w:val="center"/>
              <w:rPr>
                <w:sz w:val="16"/>
              </w:rPr>
            </w:pPr>
            <w:r w:rsidRPr="004324FD">
              <w:rPr>
                <w:sz w:val="16"/>
              </w:rPr>
              <w:t>Cour d</w:t>
            </w:r>
            <w:r w:rsidR="004324FD" w:rsidRPr="004324FD">
              <w:rPr>
                <w:sz w:val="16"/>
              </w:rPr>
              <w:t>’</w:t>
            </w:r>
            <w:r w:rsidRPr="004324FD">
              <w:rPr>
                <w:sz w:val="16"/>
              </w:rPr>
              <w:t>appel de Rome</w:t>
            </w:r>
            <w:r w:rsidR="005D0866" w:rsidRPr="004324FD">
              <w:rPr>
                <w:sz w:val="16"/>
              </w:rPr>
              <w:br/>
            </w:r>
            <w:r w:rsidRPr="004324FD">
              <w:rPr>
                <w:sz w:val="16"/>
              </w:rPr>
              <w:t>RG n</w:t>
            </w:r>
            <w:r w:rsidRPr="004324FD">
              <w:rPr>
                <w:sz w:val="16"/>
                <w:vertAlign w:val="superscript"/>
              </w:rPr>
              <w:t>o</w:t>
            </w:r>
            <w:r w:rsidRPr="004324FD">
              <w:rPr>
                <w:sz w:val="16"/>
              </w:rPr>
              <w:t xml:space="preserve"> 995/2009</w:t>
            </w:r>
          </w:p>
          <w:p w:rsidR="007701F7" w:rsidRPr="004324FD" w:rsidRDefault="007701F7" w:rsidP="004324FD">
            <w:pPr>
              <w:jc w:val="center"/>
              <w:rPr>
                <w:sz w:val="16"/>
              </w:rPr>
            </w:pPr>
          </w:p>
          <w:p w:rsidR="007701F7" w:rsidRPr="004324FD" w:rsidRDefault="007701F7" w:rsidP="004324FD">
            <w:pP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tc>
        <w:tc>
          <w:tcPr>
            <w:tcW w:w="1725" w:type="dxa"/>
          </w:tcPr>
          <w:p w:rsidR="007701F7" w:rsidRPr="004324FD" w:rsidRDefault="007701F7" w:rsidP="004324FD">
            <w:pPr>
              <w:jc w:val="center"/>
              <w:rPr>
                <w:b/>
                <w:sz w:val="16"/>
              </w:rPr>
            </w:pPr>
            <w:r w:rsidRPr="004324FD">
              <w:rPr>
                <w:b/>
                <w:sz w:val="16"/>
              </w:rPr>
              <w:lastRenderedPageBreak/>
              <w:t xml:space="preserve">2 requérants ayant conclu un </w:t>
            </w:r>
            <w:r w:rsidRPr="004324FD">
              <w:rPr>
                <w:b/>
                <w:sz w:val="16"/>
                <w:u w:val="single"/>
              </w:rPr>
              <w:t>règlement amiable</w:t>
            </w:r>
            <w:r w:rsidRPr="004324FD">
              <w:rPr>
                <w:b/>
                <w:sz w:val="16"/>
              </w:rPr>
              <w:t xml:space="preserve"> avec le Gouvernement :</w:t>
            </w:r>
          </w:p>
          <w:p w:rsidR="007701F7" w:rsidRPr="004324FD" w:rsidRDefault="007701F7" w:rsidP="004324FD">
            <w:pPr>
              <w:jc w:val="center"/>
              <w:rPr>
                <w:b/>
                <w:sz w:val="16"/>
              </w:rPr>
            </w:pPr>
          </w:p>
          <w:p w:rsidR="005D0866" w:rsidRPr="004324FD" w:rsidRDefault="005D0866" w:rsidP="004324FD">
            <w:pPr>
              <w:jc w:val="center"/>
              <w:rPr>
                <w:b/>
                <w:sz w:val="16"/>
              </w:rPr>
            </w:pPr>
          </w:p>
          <w:p w:rsidR="007701F7" w:rsidRPr="004324FD" w:rsidRDefault="007701F7" w:rsidP="004324FD">
            <w:pPr>
              <w:jc w:val="center"/>
              <w:rPr>
                <w:b/>
                <w:sz w:val="16"/>
              </w:rPr>
            </w:pPr>
            <w:r w:rsidRPr="004324FD">
              <w:rPr>
                <w:b/>
                <w:sz w:val="16"/>
              </w:rPr>
              <w:t>E.Z.</w:t>
            </w:r>
          </w:p>
          <w:p w:rsidR="007701F7" w:rsidRPr="004324FD" w:rsidRDefault="007701F7" w:rsidP="004324FD">
            <w:pPr>
              <w:jc w:val="center"/>
              <w:rPr>
                <w:sz w:val="16"/>
              </w:rPr>
            </w:pPr>
            <w:r w:rsidRPr="004324FD">
              <w:rPr>
                <w:sz w:val="16"/>
              </w:rPr>
              <w:t>20 000</w:t>
            </w:r>
          </w:p>
          <w:p w:rsidR="007701F7" w:rsidRPr="004324FD" w:rsidRDefault="007701F7" w:rsidP="004324FD">
            <w:pPr>
              <w:jc w:val="center"/>
              <w:rPr>
                <w:sz w:val="16"/>
              </w:rPr>
            </w:pPr>
          </w:p>
          <w:p w:rsidR="007701F7" w:rsidRPr="004324FD" w:rsidRDefault="007701F7" w:rsidP="004324FD">
            <w:pPr>
              <w:jc w:val="center"/>
              <w:rPr>
                <w:b/>
                <w:sz w:val="16"/>
              </w:rPr>
            </w:pPr>
            <w:r w:rsidRPr="004324FD">
              <w:rPr>
                <w:b/>
                <w:sz w:val="16"/>
              </w:rPr>
              <w:t>F.S.</w:t>
            </w:r>
          </w:p>
          <w:p w:rsidR="007701F7" w:rsidRPr="004324FD" w:rsidRDefault="007701F7" w:rsidP="004324FD">
            <w:pPr>
              <w:jc w:val="center"/>
              <w:rPr>
                <w:sz w:val="16"/>
              </w:rPr>
            </w:pPr>
            <w:r w:rsidRPr="004324FD">
              <w:rPr>
                <w:sz w:val="16"/>
              </w:rPr>
              <w:t>20 000</w:t>
            </w: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5D0866" w:rsidRPr="004324FD" w:rsidRDefault="005D0866" w:rsidP="004324FD">
            <w:pPr>
              <w:jc w:val="center"/>
              <w:rPr>
                <w:b/>
                <w:sz w:val="16"/>
              </w:rPr>
            </w:pPr>
          </w:p>
          <w:p w:rsidR="007701F7" w:rsidRPr="004324FD" w:rsidRDefault="007701F7" w:rsidP="004324FD">
            <w:pPr>
              <w:jc w:val="center"/>
              <w:rPr>
                <w:b/>
                <w:sz w:val="16"/>
              </w:rPr>
            </w:pPr>
            <w:r w:rsidRPr="004324FD">
              <w:rPr>
                <w:b/>
                <w:sz w:val="16"/>
              </w:rPr>
              <w:lastRenderedPageBreak/>
              <w:t>11 requérants pour lesquels l</w:t>
            </w:r>
            <w:r w:rsidR="004324FD" w:rsidRPr="004324FD">
              <w:rPr>
                <w:b/>
                <w:sz w:val="16"/>
              </w:rPr>
              <w:t>’</w:t>
            </w:r>
            <w:r w:rsidRPr="004324FD">
              <w:rPr>
                <w:b/>
                <w:sz w:val="16"/>
              </w:rPr>
              <w:t xml:space="preserve">affaire est clôturée suite à la </w:t>
            </w:r>
            <w:r w:rsidRPr="004324FD">
              <w:rPr>
                <w:b/>
                <w:sz w:val="16"/>
                <w:u w:val="single"/>
              </w:rPr>
              <w:t>déclaration unilatérale</w:t>
            </w:r>
            <w:r w:rsidRPr="004324FD">
              <w:rPr>
                <w:b/>
                <w:sz w:val="16"/>
              </w:rPr>
              <w:t xml:space="preserve"> du Gouvernement</w:t>
            </w:r>
          </w:p>
          <w:p w:rsidR="007701F7" w:rsidRPr="004324FD" w:rsidRDefault="007701F7" w:rsidP="004324FD">
            <w:pPr>
              <w:jc w:val="center"/>
              <w:rPr>
                <w:bCs/>
                <w:sz w:val="16"/>
              </w:rPr>
            </w:pPr>
          </w:p>
          <w:p w:rsidR="00267397" w:rsidRPr="004324FD" w:rsidRDefault="00267397" w:rsidP="004324FD">
            <w:pPr>
              <w:jc w:val="center"/>
              <w:rPr>
                <w:bCs/>
                <w:sz w:val="16"/>
                <w:u w:val="single"/>
              </w:rPr>
            </w:pPr>
          </w:p>
          <w:p w:rsidR="007701F7" w:rsidRPr="004324FD" w:rsidRDefault="007701F7" w:rsidP="004324FD">
            <w:pPr>
              <w:jc w:val="center"/>
              <w:rPr>
                <w:bCs/>
                <w:sz w:val="16"/>
                <w:u w:val="single"/>
              </w:rPr>
            </w:pPr>
            <w:r w:rsidRPr="004324FD">
              <w:rPr>
                <w:bCs/>
                <w:sz w:val="16"/>
                <w:u w:val="single"/>
              </w:rPr>
              <w:t>a) 8 héritiers A. :</w:t>
            </w:r>
          </w:p>
          <w:p w:rsidR="007701F7" w:rsidRPr="004324FD" w:rsidRDefault="007701F7" w:rsidP="004324FD">
            <w:pPr>
              <w:jc w:val="center"/>
              <w:rPr>
                <w:bCs/>
                <w:sz w:val="16"/>
              </w:rPr>
            </w:pPr>
          </w:p>
          <w:p w:rsidR="007701F7" w:rsidRPr="004324FD" w:rsidRDefault="007701F7" w:rsidP="004324FD">
            <w:pPr>
              <w:jc w:val="center"/>
              <w:rPr>
                <w:bCs/>
                <w:sz w:val="16"/>
              </w:rPr>
            </w:pPr>
            <w:r w:rsidRPr="004324FD">
              <w:rPr>
                <w:bCs/>
                <w:sz w:val="16"/>
              </w:rPr>
              <w:t>22 500 conjointement</w:t>
            </w: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bCs/>
                <w:sz w:val="16"/>
                <w:u w:val="single"/>
              </w:rPr>
            </w:pPr>
          </w:p>
          <w:p w:rsidR="007701F7" w:rsidRPr="004324FD" w:rsidRDefault="007701F7" w:rsidP="004324FD">
            <w:pPr>
              <w:jc w:val="center"/>
              <w:rPr>
                <w:bCs/>
                <w:sz w:val="16"/>
                <w:u w:val="single"/>
              </w:rPr>
            </w:pPr>
          </w:p>
          <w:p w:rsidR="007701F7" w:rsidRPr="004324FD" w:rsidRDefault="007701F7" w:rsidP="004324FD">
            <w:pPr>
              <w:jc w:val="center"/>
              <w:rPr>
                <w:bCs/>
                <w:sz w:val="16"/>
                <w:u w:val="single"/>
              </w:rPr>
            </w:pPr>
          </w:p>
          <w:p w:rsidR="007701F7" w:rsidRPr="004324FD" w:rsidRDefault="007701F7" w:rsidP="004324FD">
            <w:pPr>
              <w:jc w:val="center"/>
              <w:rPr>
                <w:bCs/>
                <w:sz w:val="16"/>
                <w:u w:val="single"/>
              </w:rPr>
            </w:pPr>
          </w:p>
          <w:p w:rsidR="007701F7" w:rsidRPr="004324FD" w:rsidRDefault="007701F7" w:rsidP="004324FD">
            <w:pPr>
              <w:jc w:val="center"/>
              <w:rPr>
                <w:bCs/>
                <w:sz w:val="16"/>
                <w:u w:val="single"/>
              </w:rPr>
            </w:pPr>
          </w:p>
          <w:p w:rsidR="007701F7" w:rsidRPr="004324FD" w:rsidRDefault="007701F7" w:rsidP="004324FD">
            <w:pPr>
              <w:jc w:val="center"/>
              <w:rPr>
                <w:bCs/>
                <w:sz w:val="16"/>
                <w:u w:val="single"/>
              </w:rPr>
            </w:pPr>
          </w:p>
          <w:p w:rsidR="007701F7" w:rsidRPr="004324FD" w:rsidRDefault="007701F7" w:rsidP="004324FD">
            <w:pPr>
              <w:jc w:val="center"/>
              <w:rPr>
                <w:bCs/>
                <w:sz w:val="16"/>
                <w:u w:val="single"/>
              </w:rPr>
            </w:pPr>
          </w:p>
          <w:p w:rsidR="007701F7" w:rsidRPr="004324FD" w:rsidRDefault="007701F7" w:rsidP="004324FD">
            <w:pPr>
              <w:jc w:val="center"/>
              <w:rPr>
                <w:bCs/>
                <w:sz w:val="16"/>
                <w:u w:val="single"/>
              </w:rPr>
            </w:pPr>
          </w:p>
          <w:p w:rsidR="007701F7" w:rsidRPr="004324FD" w:rsidRDefault="007701F7" w:rsidP="004324FD">
            <w:pPr>
              <w:jc w:val="center"/>
              <w:rPr>
                <w:bCs/>
                <w:sz w:val="16"/>
                <w:u w:val="single"/>
              </w:rPr>
            </w:pPr>
          </w:p>
          <w:p w:rsidR="007701F7" w:rsidRPr="004324FD" w:rsidRDefault="007701F7" w:rsidP="004324FD">
            <w:pPr>
              <w:jc w:val="center"/>
              <w:rPr>
                <w:bCs/>
                <w:sz w:val="16"/>
                <w:u w:val="single"/>
              </w:rPr>
            </w:pPr>
          </w:p>
          <w:p w:rsidR="007701F7" w:rsidRPr="004324FD" w:rsidRDefault="007701F7" w:rsidP="004324FD">
            <w:pPr>
              <w:jc w:val="center"/>
              <w:rPr>
                <w:bCs/>
                <w:sz w:val="16"/>
                <w:u w:val="single"/>
              </w:rPr>
            </w:pPr>
          </w:p>
          <w:p w:rsidR="007701F7" w:rsidRPr="004324FD" w:rsidRDefault="007701F7" w:rsidP="004324FD">
            <w:pPr>
              <w:jc w:val="center"/>
              <w:rPr>
                <w:bCs/>
                <w:sz w:val="16"/>
                <w:u w:val="single"/>
              </w:rPr>
            </w:pPr>
          </w:p>
          <w:p w:rsidR="007701F7" w:rsidRPr="004324FD" w:rsidRDefault="007701F7" w:rsidP="004324FD">
            <w:pPr>
              <w:jc w:val="center"/>
              <w:rPr>
                <w:bCs/>
                <w:sz w:val="16"/>
                <w:u w:val="single"/>
              </w:rPr>
            </w:pPr>
          </w:p>
          <w:p w:rsidR="007701F7" w:rsidRPr="004324FD" w:rsidRDefault="007701F7" w:rsidP="004324FD">
            <w:pPr>
              <w:jc w:val="center"/>
              <w:rPr>
                <w:bCs/>
                <w:sz w:val="16"/>
                <w:u w:val="single"/>
              </w:rPr>
            </w:pPr>
          </w:p>
          <w:p w:rsidR="007701F7" w:rsidRPr="004324FD" w:rsidRDefault="007701F7" w:rsidP="004324FD">
            <w:pPr>
              <w:jc w:val="center"/>
              <w:rPr>
                <w:bCs/>
                <w:sz w:val="16"/>
                <w:u w:val="single"/>
              </w:rPr>
            </w:pPr>
          </w:p>
          <w:p w:rsidR="007701F7" w:rsidRPr="004324FD" w:rsidRDefault="007701F7" w:rsidP="004324FD">
            <w:pPr>
              <w:jc w:val="center"/>
              <w:rPr>
                <w:bCs/>
                <w:sz w:val="16"/>
                <w:u w:val="single"/>
              </w:rPr>
            </w:pPr>
          </w:p>
          <w:p w:rsidR="007701F7" w:rsidRPr="004324FD" w:rsidRDefault="007701F7" w:rsidP="004324FD">
            <w:pPr>
              <w:jc w:val="center"/>
              <w:rPr>
                <w:bCs/>
                <w:sz w:val="16"/>
                <w:u w:val="single"/>
              </w:rPr>
            </w:pPr>
          </w:p>
          <w:p w:rsidR="00B54B23" w:rsidRPr="004324FD" w:rsidRDefault="00B54B23" w:rsidP="004324FD">
            <w:pPr>
              <w:jc w:val="center"/>
              <w:rPr>
                <w:bCs/>
                <w:sz w:val="16"/>
                <w:u w:val="single"/>
              </w:rPr>
            </w:pPr>
          </w:p>
          <w:p w:rsidR="00B54B23" w:rsidRPr="004324FD" w:rsidRDefault="00B54B23" w:rsidP="004324FD">
            <w:pPr>
              <w:jc w:val="center"/>
              <w:rPr>
                <w:bCs/>
                <w:sz w:val="16"/>
                <w:u w:val="single"/>
              </w:rPr>
            </w:pPr>
          </w:p>
          <w:p w:rsidR="007701F7" w:rsidRPr="004324FD" w:rsidRDefault="007701F7" w:rsidP="004324FD">
            <w:pPr>
              <w:jc w:val="center"/>
              <w:rPr>
                <w:bCs/>
                <w:sz w:val="16"/>
                <w:u w:val="single"/>
              </w:rPr>
            </w:pPr>
            <w:r w:rsidRPr="004324FD">
              <w:rPr>
                <w:bCs/>
                <w:sz w:val="16"/>
                <w:u w:val="single"/>
              </w:rPr>
              <w:lastRenderedPageBreak/>
              <w:t>b) 3 héritiers G.</w:t>
            </w:r>
          </w:p>
          <w:p w:rsidR="007701F7" w:rsidRPr="004324FD" w:rsidRDefault="007701F7" w:rsidP="004324FD">
            <w:pPr>
              <w:rPr>
                <w:sz w:val="16"/>
              </w:rPr>
            </w:pPr>
          </w:p>
          <w:p w:rsidR="007701F7" w:rsidRPr="004324FD" w:rsidRDefault="007701F7" w:rsidP="004324FD">
            <w:pPr>
              <w:jc w:val="center"/>
              <w:rPr>
                <w:bCs/>
                <w:sz w:val="16"/>
              </w:rPr>
            </w:pPr>
            <w:r w:rsidRPr="004324FD">
              <w:rPr>
                <w:bCs/>
                <w:sz w:val="16"/>
              </w:rPr>
              <w:t>22 500 conjointement</w:t>
            </w: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rPr>
                <w:sz w:val="16"/>
              </w:rPr>
            </w:pPr>
          </w:p>
          <w:p w:rsidR="007701F7" w:rsidRPr="004324FD" w:rsidRDefault="007701F7" w:rsidP="004324FD">
            <w:pPr>
              <w:rPr>
                <w:sz w:val="16"/>
              </w:rPr>
            </w:pPr>
          </w:p>
          <w:p w:rsidR="007701F7" w:rsidRPr="004324FD" w:rsidRDefault="007701F7" w:rsidP="004324FD">
            <w:pPr>
              <w:jc w:val="center"/>
              <w:rPr>
                <w:bCs/>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bCs/>
                <w:sz w:val="16"/>
              </w:rPr>
            </w:pPr>
            <w:r w:rsidRPr="004324FD">
              <w:rPr>
                <w:bCs/>
                <w:sz w:val="16"/>
              </w:rPr>
              <w:t>20 000</w:t>
            </w:r>
          </w:p>
          <w:p w:rsidR="007701F7" w:rsidRPr="004324FD" w:rsidRDefault="007701F7" w:rsidP="004324FD">
            <w:pPr>
              <w:jc w:val="center"/>
              <w:rPr>
                <w:bCs/>
                <w:sz w:val="16"/>
              </w:rPr>
            </w:pPr>
            <w:r w:rsidRPr="004324FD">
              <w:rPr>
                <w:bCs/>
                <w:sz w:val="16"/>
              </w:rPr>
              <w:t>(requérante M.G.)</w:t>
            </w:r>
          </w:p>
          <w:p w:rsidR="007701F7" w:rsidRPr="004324FD" w:rsidRDefault="007701F7" w:rsidP="004324FD">
            <w:pPr>
              <w:jc w:val="center"/>
              <w:rPr>
                <w:bCs/>
                <w:sz w:val="16"/>
              </w:rPr>
            </w:pPr>
          </w:p>
          <w:p w:rsidR="007701F7" w:rsidRPr="004324FD" w:rsidRDefault="007701F7" w:rsidP="004324FD">
            <w:pPr>
              <w:rPr>
                <w:sz w:val="16"/>
              </w:rPr>
            </w:pPr>
          </w:p>
        </w:tc>
        <w:tc>
          <w:tcPr>
            <w:tcW w:w="2126" w:type="dxa"/>
          </w:tcPr>
          <w:p w:rsidR="007701F7" w:rsidRPr="004324FD" w:rsidRDefault="007701F7" w:rsidP="004324FD">
            <w:pPr>
              <w:jc w:val="center"/>
              <w:rPr>
                <w:sz w:val="16"/>
              </w:rPr>
            </w:pPr>
            <w:r w:rsidRPr="004324FD">
              <w:rPr>
                <w:sz w:val="16"/>
              </w:rPr>
              <w:lastRenderedPageBreak/>
              <w:t>250</w:t>
            </w:r>
          </w:p>
          <w:p w:rsidR="007701F7" w:rsidRPr="004324FD" w:rsidRDefault="007701F7" w:rsidP="004324FD">
            <w:pPr>
              <w:jc w:val="center"/>
              <w:rPr>
                <w:bCs/>
                <w:sz w:val="16"/>
              </w:rPr>
            </w:pPr>
            <w:r w:rsidRPr="004324FD">
              <w:rPr>
                <w:sz w:val="16"/>
              </w:rPr>
              <w:t>(conjointement à E.Z</w:t>
            </w:r>
            <w:r w:rsidR="005D0866" w:rsidRPr="004324FD">
              <w:rPr>
                <w:sz w:val="16"/>
              </w:rPr>
              <w:t>.</w:t>
            </w:r>
            <w:r w:rsidRPr="004324FD">
              <w:rPr>
                <w:sz w:val="16"/>
              </w:rPr>
              <w:t xml:space="preserve"> et F.S.)</w:t>
            </w:r>
          </w:p>
          <w:p w:rsidR="007701F7" w:rsidRPr="004324FD" w:rsidRDefault="007701F7" w:rsidP="004324FD">
            <w:pPr>
              <w:jc w:val="center"/>
              <w:rPr>
                <w:b/>
                <w:sz w:val="16"/>
              </w:rPr>
            </w:pPr>
          </w:p>
          <w:p w:rsidR="007701F7" w:rsidRPr="004324FD" w:rsidRDefault="007701F7" w:rsidP="004324FD">
            <w:pPr>
              <w:jc w:val="center"/>
              <w:rPr>
                <w:b/>
                <w:sz w:val="16"/>
              </w:rPr>
            </w:pPr>
          </w:p>
          <w:p w:rsidR="007701F7" w:rsidRPr="004324FD" w:rsidRDefault="007701F7" w:rsidP="004324FD">
            <w:pPr>
              <w:jc w:val="center"/>
              <w:rPr>
                <w:b/>
                <w:sz w:val="16"/>
              </w:rPr>
            </w:pPr>
          </w:p>
          <w:p w:rsidR="007701F7" w:rsidRPr="004324FD" w:rsidRDefault="007701F7" w:rsidP="004324FD">
            <w:pPr>
              <w:jc w:val="center"/>
              <w:rPr>
                <w:b/>
                <w:sz w:val="16"/>
              </w:rPr>
            </w:pPr>
          </w:p>
          <w:p w:rsidR="007701F7" w:rsidRPr="004324FD" w:rsidRDefault="007701F7" w:rsidP="004324FD">
            <w:pPr>
              <w:jc w:val="center"/>
              <w:rPr>
                <w:b/>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5D0866" w:rsidRPr="004324FD" w:rsidRDefault="005D0866" w:rsidP="004324FD">
            <w:pPr>
              <w:jc w:val="center"/>
              <w:rPr>
                <w:sz w:val="16"/>
              </w:rPr>
            </w:pPr>
          </w:p>
          <w:p w:rsidR="005D0866" w:rsidRPr="004324FD" w:rsidRDefault="005D0866" w:rsidP="004324FD">
            <w:pPr>
              <w:jc w:val="center"/>
              <w:rPr>
                <w:sz w:val="16"/>
              </w:rPr>
            </w:pPr>
          </w:p>
          <w:p w:rsidR="007701F7" w:rsidRPr="004324FD" w:rsidRDefault="007701F7" w:rsidP="004324FD">
            <w:pPr>
              <w:jc w:val="center"/>
              <w:rPr>
                <w:sz w:val="16"/>
              </w:rPr>
            </w:pPr>
            <w:r w:rsidRPr="004324FD">
              <w:rPr>
                <w:sz w:val="16"/>
              </w:rPr>
              <w:lastRenderedPageBreak/>
              <w:t>1 100</w:t>
            </w:r>
          </w:p>
          <w:p w:rsidR="007701F7" w:rsidRPr="004324FD" w:rsidRDefault="007701F7" w:rsidP="004324FD">
            <w:pPr>
              <w:jc w:val="center"/>
              <w:rPr>
                <w:sz w:val="16"/>
              </w:rPr>
            </w:pPr>
            <w:r w:rsidRPr="004324FD">
              <w:rPr>
                <w:sz w:val="16"/>
              </w:rPr>
              <w:t>(conjointement pour l</w:t>
            </w:r>
            <w:r w:rsidR="004324FD" w:rsidRPr="004324FD">
              <w:rPr>
                <w:sz w:val="16"/>
              </w:rPr>
              <w:t>’</w:t>
            </w:r>
            <w:r w:rsidRPr="004324FD">
              <w:rPr>
                <w:sz w:val="16"/>
              </w:rPr>
              <w:t xml:space="preserve">ensemble des requérants indiqués au point a) les 8 </w:t>
            </w:r>
            <w:r w:rsidRPr="004324FD">
              <w:rPr>
                <w:bCs/>
                <w:sz w:val="16"/>
                <w:u w:val="single"/>
              </w:rPr>
              <w:t>héritiers A. et b) les 3 héritiers G)</w:t>
            </w: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7701F7" w:rsidRPr="004324FD" w:rsidRDefault="007701F7" w:rsidP="004324FD">
            <w:pPr>
              <w:jc w:val="center"/>
              <w:rPr>
                <w:sz w:val="16"/>
              </w:rPr>
            </w:pPr>
          </w:p>
          <w:p w:rsidR="005B42B1" w:rsidRPr="004324FD" w:rsidRDefault="005B42B1" w:rsidP="004324FD">
            <w:pPr>
              <w:jc w:val="center"/>
              <w:rPr>
                <w:sz w:val="16"/>
              </w:rPr>
            </w:pPr>
          </w:p>
          <w:p w:rsidR="005B42B1" w:rsidRPr="004324FD" w:rsidRDefault="005B42B1" w:rsidP="004324FD">
            <w:pPr>
              <w:jc w:val="center"/>
              <w:rPr>
                <w:sz w:val="16"/>
              </w:rPr>
            </w:pPr>
          </w:p>
          <w:p w:rsidR="007701F7" w:rsidRPr="004324FD" w:rsidRDefault="007701F7" w:rsidP="004324FD">
            <w:pPr>
              <w:jc w:val="center"/>
              <w:rPr>
                <w:sz w:val="16"/>
              </w:rPr>
            </w:pPr>
            <w:r w:rsidRPr="004324FD">
              <w:rPr>
                <w:sz w:val="16"/>
              </w:rPr>
              <w:t>150</w:t>
            </w:r>
          </w:p>
          <w:p w:rsidR="007701F7" w:rsidRPr="004324FD" w:rsidRDefault="007701F7" w:rsidP="004324FD">
            <w:pPr>
              <w:jc w:val="center"/>
              <w:rPr>
                <w:bCs/>
                <w:sz w:val="16"/>
                <w:lang w:val="it-IT"/>
              </w:rPr>
            </w:pPr>
            <w:r w:rsidRPr="004324FD">
              <w:rPr>
                <w:sz w:val="16"/>
              </w:rPr>
              <w:t>(</w:t>
            </w:r>
            <w:proofErr w:type="spellStart"/>
            <w:r w:rsidRPr="004324FD">
              <w:rPr>
                <w:bCs/>
                <w:sz w:val="16"/>
                <w:lang w:val="it-IT"/>
              </w:rPr>
              <w:t>requérante</w:t>
            </w:r>
            <w:proofErr w:type="spellEnd"/>
            <w:r w:rsidRPr="004324FD">
              <w:rPr>
                <w:bCs/>
                <w:sz w:val="16"/>
                <w:lang w:val="it-IT"/>
              </w:rPr>
              <w:t xml:space="preserve"> M.G.)</w:t>
            </w:r>
          </w:p>
          <w:p w:rsidR="005D0866" w:rsidRPr="004324FD" w:rsidRDefault="005D0866" w:rsidP="004324FD">
            <w:pPr>
              <w:jc w:val="center"/>
              <w:rPr>
                <w:bCs/>
                <w:sz w:val="16"/>
                <w:lang w:val="it-IT"/>
              </w:rPr>
            </w:pPr>
          </w:p>
          <w:p w:rsidR="007701F7" w:rsidRPr="004324FD" w:rsidRDefault="007701F7" w:rsidP="004324FD">
            <w:pPr>
              <w:jc w:val="center"/>
              <w:rPr>
                <w:sz w:val="16"/>
              </w:rPr>
            </w:pPr>
          </w:p>
        </w:tc>
      </w:tr>
    </w:tbl>
    <w:p w:rsidR="00315C97" w:rsidRPr="004324FD" w:rsidRDefault="00315C97" w:rsidP="004324FD"/>
    <w:p w:rsidR="00F33C7A" w:rsidRPr="004324FD" w:rsidRDefault="00F33C7A" w:rsidP="004324FD"/>
    <w:sectPr w:rsidR="00F33C7A" w:rsidRPr="004324FD" w:rsidSect="00E828AF">
      <w:headerReference w:type="even" r:id="rId18"/>
      <w:headerReference w:type="default" r:id="rId19"/>
      <w:footnotePr>
        <w:numRestart w:val="eachPage"/>
      </w:footnotePr>
      <w:endnotePr>
        <w:numFmt w:val="decimal"/>
      </w:endnotePr>
      <w:pgSz w:w="16838" w:h="11906" w:orient="landscape" w:code="9"/>
      <w:pgMar w:top="2274" w:right="2274" w:bottom="2274" w:left="2274" w:header="141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EC1" w:rsidRPr="00330FAF" w:rsidRDefault="00A12EC1" w:rsidP="00315C97">
      <w:r w:rsidRPr="00330FAF">
        <w:separator/>
      </w:r>
    </w:p>
  </w:endnote>
  <w:endnote w:type="continuationSeparator" w:id="0">
    <w:p w:rsidR="00A12EC1" w:rsidRPr="00330FAF" w:rsidRDefault="00A12EC1" w:rsidP="00315C97">
      <w:r w:rsidRPr="00330FA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9E3" w:rsidRPr="00330FAF" w:rsidRDefault="009D7DFA" w:rsidP="005A39E3">
    <w:pPr>
      <w:pStyle w:val="JuHead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9E3" w:rsidRPr="00330FAF" w:rsidRDefault="009D7DFA" w:rsidP="005A39E3">
    <w:pPr>
      <w:pStyle w:val="JuHeader"/>
    </w:pPr>
    <w:r>
      <w:fldChar w:fldCharType="begin"/>
    </w:r>
    <w:r>
      <w:instrText xml:space="preserve"> PAGE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DFA" w:rsidRPr="00150BFA" w:rsidRDefault="009D7DFA" w:rsidP="0020718E">
    <w:pPr>
      <w:jc w:val="center"/>
    </w:pPr>
    <w:r>
      <w:rPr>
        <w:noProof/>
        <w:lang w:val="en-US" w:eastAsia="ja-JP"/>
      </w:rPr>
      <w:drawing>
        <wp:inline distT="0" distB="0" distL="0" distR="0" wp14:anchorId="1886F865" wp14:editId="0CF3E687">
          <wp:extent cx="771525" cy="619125"/>
          <wp:effectExtent l="0" t="0" r="9525" b="9525"/>
          <wp:docPr id="29" name="Picture 2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C339F0" w:rsidRPr="00330FAF" w:rsidRDefault="00C339F0" w:rsidP="00C339F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EC1" w:rsidRPr="00330FAF" w:rsidRDefault="00A12EC1" w:rsidP="00315C97">
      <w:r w:rsidRPr="00330FAF">
        <w:separator/>
      </w:r>
    </w:p>
  </w:footnote>
  <w:footnote w:type="continuationSeparator" w:id="0">
    <w:p w:rsidR="00A12EC1" w:rsidRPr="00330FAF" w:rsidRDefault="00A12EC1" w:rsidP="00315C97">
      <w:r w:rsidRPr="00330FAF">
        <w:continuationSeparator/>
      </w:r>
    </w:p>
  </w:footnote>
  <w:footnote w:id="1">
    <w:p w:rsidR="007701F7" w:rsidRPr="003E1C8A" w:rsidRDefault="007701F7" w:rsidP="009D7DFA">
      <w:pPr>
        <w:pStyle w:val="Testonotaapidipagina"/>
      </w:pPr>
      <w:r w:rsidRPr="009D7DFA">
        <w:rPr>
          <w:rStyle w:val="Rimandonotaapidipagina"/>
        </w:rPr>
        <w:footnoteRef/>
      </w:r>
      <w:r w:rsidRPr="009D7DFA">
        <w:rPr>
          <w:rStyle w:val="Rimandonotaapidipagina"/>
        </w:rPr>
        <w:t xml:space="preserve"> </w:t>
      </w:r>
      <w:r w:rsidRPr="003E1C8A">
        <w:t>Plus tout montant pouvant être dû à titre d'impôt par la partie requérante.</w:t>
      </w:r>
    </w:p>
  </w:footnote>
  <w:footnote w:id="2">
    <w:p w:rsidR="007701F7" w:rsidRPr="003E1C8A" w:rsidRDefault="007701F7" w:rsidP="009D7DFA">
      <w:pPr>
        <w:pStyle w:val="Testonotaapidipagina"/>
      </w:pPr>
      <w:r w:rsidRPr="009D7DFA">
        <w:rPr>
          <w:rStyle w:val="Rimandonotaapidipagina"/>
        </w:rPr>
        <w:footnoteRef/>
      </w:r>
      <w:r w:rsidRPr="009D7DFA">
        <w:rPr>
          <w:rStyle w:val="Rimandonotaapidipagina"/>
        </w:rPr>
        <w:t xml:space="preserve"> </w:t>
      </w:r>
      <w:r w:rsidRPr="009D7DFA">
        <w:t>Plus tout montant pouvant être dû à titre d'impôt par la partie requérante.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DFA" w:rsidRPr="00A45145" w:rsidRDefault="009D7DFA" w:rsidP="00A45145">
    <w:pPr>
      <w:jc w:val="center"/>
    </w:pPr>
    <w:r>
      <w:rPr>
        <w:noProof/>
        <w:lang w:val="en-US" w:eastAsia="ja-JP"/>
      </w:rPr>
      <w:drawing>
        <wp:inline distT="0" distB="0" distL="0" distR="0" wp14:anchorId="37609D74" wp14:editId="10854475">
          <wp:extent cx="2962275" cy="1219200"/>
          <wp:effectExtent l="0" t="0" r="9525" b="0"/>
          <wp:docPr id="30" name="Picture 3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315C97" w:rsidRPr="00330FAF" w:rsidRDefault="00315C97" w:rsidP="000318F7">
    <w:pPr>
      <w:jc w:val="center"/>
      <w:rPr>
        <w:sz w:val="4"/>
        <w:szCs w:val="4"/>
      </w:rPr>
    </w:pPr>
  </w:p>
  <w:p w:rsidR="00315C97" w:rsidRPr="00330FAF" w:rsidRDefault="00315C9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DFA" w:rsidRPr="00A45145" w:rsidRDefault="009D7DFA" w:rsidP="00A45145">
    <w:pPr>
      <w:jc w:val="center"/>
    </w:pPr>
    <w:r>
      <w:rPr>
        <w:noProof/>
        <w:lang w:val="en-US" w:eastAsia="ja-JP"/>
      </w:rPr>
      <w:drawing>
        <wp:inline distT="0" distB="0" distL="0" distR="0" wp14:anchorId="37609D74" wp14:editId="10854475">
          <wp:extent cx="2962275" cy="1219200"/>
          <wp:effectExtent l="0" t="0" r="9525" b="0"/>
          <wp:docPr id="27" name="Picture 2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315C97" w:rsidRPr="00330FAF" w:rsidRDefault="00315C97" w:rsidP="000318F7">
    <w:pPr>
      <w:jc w:val="cent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8AF" w:rsidRPr="00B66295" w:rsidRDefault="00E828AF" w:rsidP="00F33C7A">
    <w:pPr>
      <w:pStyle w:val="JuHeader"/>
    </w:pPr>
    <w:r w:rsidRPr="00B66295">
      <w:t xml:space="preserve">ARRÊT </w:t>
    </w:r>
    <w:r>
      <w:t xml:space="preserve">C.A. </w:t>
    </w:r>
    <w:r w:rsidR="000C3719">
      <w:t xml:space="preserve">ET AUTRES </w:t>
    </w:r>
    <w:r>
      <w:t>c. ITALIE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8AF" w:rsidRPr="005A39E3" w:rsidRDefault="00E828AF" w:rsidP="005A39E3">
    <w:pPr>
      <w:pStyle w:val="JuHeader"/>
    </w:pPr>
    <w:r w:rsidRPr="00B66295">
      <w:t xml:space="preserve">ARRÊT </w:t>
    </w:r>
    <w:r>
      <w:t xml:space="preserve">C.A. </w:t>
    </w:r>
    <w:r w:rsidR="000C3719">
      <w:t xml:space="preserve">ET AUTRES </w:t>
    </w:r>
    <w:r>
      <w:t>c. ITALIE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FB7" w:rsidRPr="00E828AF" w:rsidRDefault="00B66295" w:rsidP="00686AEC">
    <w:pPr>
      <w:pStyle w:val="JuHeader"/>
    </w:pPr>
    <w:r w:rsidRPr="00B66295">
      <w:t xml:space="preserve">ARRÊT </w:t>
    </w:r>
    <w:r w:rsidR="009D7DFA">
      <w:t>C.A. ET AUTRES c. ITALIE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FB7" w:rsidRPr="00F33C7A" w:rsidRDefault="00B66295" w:rsidP="005A39E3">
    <w:pPr>
      <w:pStyle w:val="JuHeader"/>
    </w:pPr>
    <w:r w:rsidRPr="00B66295">
      <w:t xml:space="preserve">ARRÊT </w:t>
    </w:r>
    <w:r w:rsidR="009D7DFA">
      <w:t>C.A. ET AUTRES c. ITALIE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D8668044"/>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s>
  <w:rsids>
    <w:rsidRoot w:val="009D7DFA"/>
    <w:rsid w:val="000041F8"/>
    <w:rsid w:val="000042A8"/>
    <w:rsid w:val="00004308"/>
    <w:rsid w:val="00005BF0"/>
    <w:rsid w:val="00007154"/>
    <w:rsid w:val="000103AE"/>
    <w:rsid w:val="00011D69"/>
    <w:rsid w:val="00012AD3"/>
    <w:rsid w:val="00013658"/>
    <w:rsid w:val="00015C2D"/>
    <w:rsid w:val="00015F00"/>
    <w:rsid w:val="00022C1D"/>
    <w:rsid w:val="00034987"/>
    <w:rsid w:val="000602DF"/>
    <w:rsid w:val="00060433"/>
    <w:rsid w:val="00061B05"/>
    <w:rsid w:val="000632D5"/>
    <w:rsid w:val="000644EE"/>
    <w:rsid w:val="0006764A"/>
    <w:rsid w:val="000925AD"/>
    <w:rsid w:val="0009455C"/>
    <w:rsid w:val="000A24EB"/>
    <w:rsid w:val="000B6923"/>
    <w:rsid w:val="000C1BC3"/>
    <w:rsid w:val="000C3719"/>
    <w:rsid w:val="000C5F3C"/>
    <w:rsid w:val="000C6DCC"/>
    <w:rsid w:val="000D47AA"/>
    <w:rsid w:val="000D721F"/>
    <w:rsid w:val="000E069B"/>
    <w:rsid w:val="000E0E82"/>
    <w:rsid w:val="000E1DC5"/>
    <w:rsid w:val="000E223F"/>
    <w:rsid w:val="000E6D4D"/>
    <w:rsid w:val="000E7D45"/>
    <w:rsid w:val="000F7851"/>
    <w:rsid w:val="00104E23"/>
    <w:rsid w:val="00111B0C"/>
    <w:rsid w:val="00120D6C"/>
    <w:rsid w:val="001257EC"/>
    <w:rsid w:val="00133D33"/>
    <w:rsid w:val="00134D64"/>
    <w:rsid w:val="00135A30"/>
    <w:rsid w:val="0013612C"/>
    <w:rsid w:val="00137FF6"/>
    <w:rsid w:val="00141650"/>
    <w:rsid w:val="00156D32"/>
    <w:rsid w:val="00162A12"/>
    <w:rsid w:val="00166530"/>
    <w:rsid w:val="0018068E"/>
    <w:rsid w:val="001832BD"/>
    <w:rsid w:val="001943B5"/>
    <w:rsid w:val="00195134"/>
    <w:rsid w:val="001A145B"/>
    <w:rsid w:val="001A674C"/>
    <w:rsid w:val="001B3B24"/>
    <w:rsid w:val="001C0F98"/>
    <w:rsid w:val="001C2A42"/>
    <w:rsid w:val="001C5B98"/>
    <w:rsid w:val="001D63ED"/>
    <w:rsid w:val="001D7348"/>
    <w:rsid w:val="001E035B"/>
    <w:rsid w:val="001E0961"/>
    <w:rsid w:val="001E3EAE"/>
    <w:rsid w:val="001E5AF4"/>
    <w:rsid w:val="001E6F32"/>
    <w:rsid w:val="001F2145"/>
    <w:rsid w:val="001F6262"/>
    <w:rsid w:val="001F67B0"/>
    <w:rsid w:val="001F7B3D"/>
    <w:rsid w:val="00205F9F"/>
    <w:rsid w:val="00210338"/>
    <w:rsid w:val="002115FC"/>
    <w:rsid w:val="002138A0"/>
    <w:rsid w:val="0021423C"/>
    <w:rsid w:val="00230D00"/>
    <w:rsid w:val="00231DF7"/>
    <w:rsid w:val="00231FD1"/>
    <w:rsid w:val="002339E0"/>
    <w:rsid w:val="00233CF8"/>
    <w:rsid w:val="0023575D"/>
    <w:rsid w:val="00237148"/>
    <w:rsid w:val="0024222D"/>
    <w:rsid w:val="00242D63"/>
    <w:rsid w:val="00244B0E"/>
    <w:rsid w:val="00244F6C"/>
    <w:rsid w:val="00250BDD"/>
    <w:rsid w:val="002532C5"/>
    <w:rsid w:val="00260C03"/>
    <w:rsid w:val="0026540E"/>
    <w:rsid w:val="0026599B"/>
    <w:rsid w:val="00267397"/>
    <w:rsid w:val="00273FBB"/>
    <w:rsid w:val="00275123"/>
    <w:rsid w:val="00282240"/>
    <w:rsid w:val="002948AD"/>
    <w:rsid w:val="002A01CC"/>
    <w:rsid w:val="002A61B1"/>
    <w:rsid w:val="002A663C"/>
    <w:rsid w:val="002B444B"/>
    <w:rsid w:val="002B5887"/>
    <w:rsid w:val="002C0692"/>
    <w:rsid w:val="002C0E27"/>
    <w:rsid w:val="002C3040"/>
    <w:rsid w:val="002D022D"/>
    <w:rsid w:val="002D24BB"/>
    <w:rsid w:val="002F2AF7"/>
    <w:rsid w:val="002F7E1C"/>
    <w:rsid w:val="00301A75"/>
    <w:rsid w:val="00302F70"/>
    <w:rsid w:val="0030336F"/>
    <w:rsid w:val="0030375E"/>
    <w:rsid w:val="00312A30"/>
    <w:rsid w:val="00315C97"/>
    <w:rsid w:val="00320F72"/>
    <w:rsid w:val="0032463E"/>
    <w:rsid w:val="00326224"/>
    <w:rsid w:val="00330FAF"/>
    <w:rsid w:val="00337EE4"/>
    <w:rsid w:val="00340FFD"/>
    <w:rsid w:val="003506B1"/>
    <w:rsid w:val="00356AC7"/>
    <w:rsid w:val="003609FA"/>
    <w:rsid w:val="003710C8"/>
    <w:rsid w:val="003750BE"/>
    <w:rsid w:val="003778A5"/>
    <w:rsid w:val="00387B9D"/>
    <w:rsid w:val="0039364F"/>
    <w:rsid w:val="003939E4"/>
    <w:rsid w:val="00396686"/>
    <w:rsid w:val="0039778E"/>
    <w:rsid w:val="003B4941"/>
    <w:rsid w:val="003C23CD"/>
    <w:rsid w:val="003C5714"/>
    <w:rsid w:val="003C6B9F"/>
    <w:rsid w:val="003C6E2A"/>
    <w:rsid w:val="003D0299"/>
    <w:rsid w:val="003E6D80"/>
    <w:rsid w:val="003F05FA"/>
    <w:rsid w:val="003F244A"/>
    <w:rsid w:val="003F30B8"/>
    <w:rsid w:val="003F4C45"/>
    <w:rsid w:val="003F5F7B"/>
    <w:rsid w:val="003F7D64"/>
    <w:rsid w:val="0040024B"/>
    <w:rsid w:val="00414300"/>
    <w:rsid w:val="00425C67"/>
    <w:rsid w:val="00427E7A"/>
    <w:rsid w:val="004324FD"/>
    <w:rsid w:val="00436C49"/>
    <w:rsid w:val="00445366"/>
    <w:rsid w:val="00447F5B"/>
    <w:rsid w:val="00461DB0"/>
    <w:rsid w:val="00463926"/>
    <w:rsid w:val="00464C9A"/>
    <w:rsid w:val="00474F3D"/>
    <w:rsid w:val="00477E3A"/>
    <w:rsid w:val="00481DE9"/>
    <w:rsid w:val="00483E5F"/>
    <w:rsid w:val="00485FF9"/>
    <w:rsid w:val="00486FE8"/>
    <w:rsid w:val="004907F0"/>
    <w:rsid w:val="0049140B"/>
    <w:rsid w:val="004923A5"/>
    <w:rsid w:val="00496BFB"/>
    <w:rsid w:val="004A15C7"/>
    <w:rsid w:val="004A4E78"/>
    <w:rsid w:val="004B013B"/>
    <w:rsid w:val="004B112B"/>
    <w:rsid w:val="004C01E4"/>
    <w:rsid w:val="004C086C"/>
    <w:rsid w:val="004C1F56"/>
    <w:rsid w:val="004C27BC"/>
    <w:rsid w:val="004C6505"/>
    <w:rsid w:val="004D15F3"/>
    <w:rsid w:val="004D5311"/>
    <w:rsid w:val="004D5DCC"/>
    <w:rsid w:val="004F10AF"/>
    <w:rsid w:val="004F11A4"/>
    <w:rsid w:val="004F2389"/>
    <w:rsid w:val="004F304D"/>
    <w:rsid w:val="004F61BE"/>
    <w:rsid w:val="004F66B1"/>
    <w:rsid w:val="00502B83"/>
    <w:rsid w:val="00511C07"/>
    <w:rsid w:val="005173A6"/>
    <w:rsid w:val="00520BAA"/>
    <w:rsid w:val="00523A31"/>
    <w:rsid w:val="00525208"/>
    <w:rsid w:val="005257A5"/>
    <w:rsid w:val="005264C0"/>
    <w:rsid w:val="00526A8A"/>
    <w:rsid w:val="00526F51"/>
    <w:rsid w:val="00531DF2"/>
    <w:rsid w:val="0054155C"/>
    <w:rsid w:val="005442EE"/>
    <w:rsid w:val="00547353"/>
    <w:rsid w:val="005474E7"/>
    <w:rsid w:val="005512A3"/>
    <w:rsid w:val="005578CE"/>
    <w:rsid w:val="00562781"/>
    <w:rsid w:val="0057271C"/>
    <w:rsid w:val="00572845"/>
    <w:rsid w:val="00592772"/>
    <w:rsid w:val="0059574A"/>
    <w:rsid w:val="005A1B9B"/>
    <w:rsid w:val="005A39E3"/>
    <w:rsid w:val="005A6751"/>
    <w:rsid w:val="005B092E"/>
    <w:rsid w:val="005B152C"/>
    <w:rsid w:val="005B1EE0"/>
    <w:rsid w:val="005B2B24"/>
    <w:rsid w:val="005B42B1"/>
    <w:rsid w:val="005B4425"/>
    <w:rsid w:val="005B4B94"/>
    <w:rsid w:val="005C3EE8"/>
    <w:rsid w:val="005C4990"/>
    <w:rsid w:val="005D0866"/>
    <w:rsid w:val="005D34F9"/>
    <w:rsid w:val="005D4190"/>
    <w:rsid w:val="005D67A3"/>
    <w:rsid w:val="005E2988"/>
    <w:rsid w:val="005E3085"/>
    <w:rsid w:val="005F51E1"/>
    <w:rsid w:val="00611C80"/>
    <w:rsid w:val="00620692"/>
    <w:rsid w:val="006242CA"/>
    <w:rsid w:val="0062692A"/>
    <w:rsid w:val="00627507"/>
    <w:rsid w:val="00633717"/>
    <w:rsid w:val="006344E1"/>
    <w:rsid w:val="00644439"/>
    <w:rsid w:val="006508C3"/>
    <w:rsid w:val="006545C4"/>
    <w:rsid w:val="00661971"/>
    <w:rsid w:val="00661CE8"/>
    <w:rsid w:val="006623D9"/>
    <w:rsid w:val="0066550C"/>
    <w:rsid w:val="006716F2"/>
    <w:rsid w:val="00681E9B"/>
    <w:rsid w:val="00682BF2"/>
    <w:rsid w:val="006859CE"/>
    <w:rsid w:val="00686AEC"/>
    <w:rsid w:val="00691270"/>
    <w:rsid w:val="00694BA8"/>
    <w:rsid w:val="006A037C"/>
    <w:rsid w:val="006A36F4"/>
    <w:rsid w:val="006A406F"/>
    <w:rsid w:val="006A5D3A"/>
    <w:rsid w:val="006B7CBE"/>
    <w:rsid w:val="006C23D4"/>
    <w:rsid w:val="006C7BB0"/>
    <w:rsid w:val="006D3237"/>
    <w:rsid w:val="006E2E37"/>
    <w:rsid w:val="006E3CF1"/>
    <w:rsid w:val="006E7E80"/>
    <w:rsid w:val="006F48CA"/>
    <w:rsid w:val="006F64DD"/>
    <w:rsid w:val="006F7234"/>
    <w:rsid w:val="00715127"/>
    <w:rsid w:val="00715E8E"/>
    <w:rsid w:val="00717F7F"/>
    <w:rsid w:val="00723580"/>
    <w:rsid w:val="00723755"/>
    <w:rsid w:val="0073136C"/>
    <w:rsid w:val="00731F0F"/>
    <w:rsid w:val="00733250"/>
    <w:rsid w:val="00741404"/>
    <w:rsid w:val="007449E5"/>
    <w:rsid w:val="00747FF0"/>
    <w:rsid w:val="007519FD"/>
    <w:rsid w:val="00752735"/>
    <w:rsid w:val="00764D4E"/>
    <w:rsid w:val="00765A1F"/>
    <w:rsid w:val="007701F7"/>
    <w:rsid w:val="00775B6D"/>
    <w:rsid w:val="00776D68"/>
    <w:rsid w:val="007850EE"/>
    <w:rsid w:val="00785B95"/>
    <w:rsid w:val="00785D19"/>
    <w:rsid w:val="00790E96"/>
    <w:rsid w:val="00793366"/>
    <w:rsid w:val="007A716F"/>
    <w:rsid w:val="007B270A"/>
    <w:rsid w:val="007C0695"/>
    <w:rsid w:val="007C0F5C"/>
    <w:rsid w:val="007C419A"/>
    <w:rsid w:val="007C4CC8"/>
    <w:rsid w:val="007C5426"/>
    <w:rsid w:val="007C5798"/>
    <w:rsid w:val="007D4832"/>
    <w:rsid w:val="007E21B2"/>
    <w:rsid w:val="007E2C4E"/>
    <w:rsid w:val="007F1905"/>
    <w:rsid w:val="00801300"/>
    <w:rsid w:val="00801F92"/>
    <w:rsid w:val="00802C64"/>
    <w:rsid w:val="00805E52"/>
    <w:rsid w:val="008061D0"/>
    <w:rsid w:val="00810B38"/>
    <w:rsid w:val="008204C7"/>
    <w:rsid w:val="00820992"/>
    <w:rsid w:val="00823602"/>
    <w:rsid w:val="008255F5"/>
    <w:rsid w:val="0083014E"/>
    <w:rsid w:val="0083214A"/>
    <w:rsid w:val="00834220"/>
    <w:rsid w:val="00836001"/>
    <w:rsid w:val="00845723"/>
    <w:rsid w:val="00851EF9"/>
    <w:rsid w:val="008577FD"/>
    <w:rsid w:val="00860B03"/>
    <w:rsid w:val="0086497A"/>
    <w:rsid w:val="008713A1"/>
    <w:rsid w:val="008732FF"/>
    <w:rsid w:val="008754AB"/>
    <w:rsid w:val="0088060C"/>
    <w:rsid w:val="00893576"/>
    <w:rsid w:val="00893E73"/>
    <w:rsid w:val="008B02DC"/>
    <w:rsid w:val="008B57CE"/>
    <w:rsid w:val="008C26DE"/>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000A"/>
    <w:rsid w:val="00934301"/>
    <w:rsid w:val="00935C8D"/>
    <w:rsid w:val="00936CD1"/>
    <w:rsid w:val="00941747"/>
    <w:rsid w:val="00941EFB"/>
    <w:rsid w:val="00947AFB"/>
    <w:rsid w:val="00951D7D"/>
    <w:rsid w:val="009630C7"/>
    <w:rsid w:val="00972B55"/>
    <w:rsid w:val="009743B7"/>
    <w:rsid w:val="0098228B"/>
    <w:rsid w:val="009828DA"/>
    <w:rsid w:val="00985BAB"/>
    <w:rsid w:val="009B1B5F"/>
    <w:rsid w:val="009B6673"/>
    <w:rsid w:val="009C191B"/>
    <w:rsid w:val="009C2BD6"/>
    <w:rsid w:val="009D19F2"/>
    <w:rsid w:val="009D7DFA"/>
    <w:rsid w:val="009E1F32"/>
    <w:rsid w:val="009E776C"/>
    <w:rsid w:val="00A12EC1"/>
    <w:rsid w:val="00A1726E"/>
    <w:rsid w:val="00A204CF"/>
    <w:rsid w:val="00A223F1"/>
    <w:rsid w:val="00A23D49"/>
    <w:rsid w:val="00A27004"/>
    <w:rsid w:val="00A30C29"/>
    <w:rsid w:val="00A34DD6"/>
    <w:rsid w:val="00A36819"/>
    <w:rsid w:val="00A36989"/>
    <w:rsid w:val="00A43628"/>
    <w:rsid w:val="00A54192"/>
    <w:rsid w:val="00A6035E"/>
    <w:rsid w:val="00A6144C"/>
    <w:rsid w:val="00A66617"/>
    <w:rsid w:val="00A671F8"/>
    <w:rsid w:val="00A673A4"/>
    <w:rsid w:val="00A715D2"/>
    <w:rsid w:val="00A724AE"/>
    <w:rsid w:val="00A73329"/>
    <w:rsid w:val="00A75C70"/>
    <w:rsid w:val="00A82359"/>
    <w:rsid w:val="00A865D2"/>
    <w:rsid w:val="00A94C20"/>
    <w:rsid w:val="00A95F98"/>
    <w:rsid w:val="00AA0027"/>
    <w:rsid w:val="00AA227F"/>
    <w:rsid w:val="00AA3BC7"/>
    <w:rsid w:val="00AA754A"/>
    <w:rsid w:val="00AB099E"/>
    <w:rsid w:val="00AB4328"/>
    <w:rsid w:val="00AE0A1C"/>
    <w:rsid w:val="00AE0A2E"/>
    <w:rsid w:val="00AE354C"/>
    <w:rsid w:val="00AF4B07"/>
    <w:rsid w:val="00AF6186"/>
    <w:rsid w:val="00AF7A3A"/>
    <w:rsid w:val="00B07E5A"/>
    <w:rsid w:val="00B14157"/>
    <w:rsid w:val="00B160DB"/>
    <w:rsid w:val="00B20836"/>
    <w:rsid w:val="00B235BB"/>
    <w:rsid w:val="00B27A44"/>
    <w:rsid w:val="00B30BBF"/>
    <w:rsid w:val="00B33C03"/>
    <w:rsid w:val="00B44E56"/>
    <w:rsid w:val="00B46543"/>
    <w:rsid w:val="00B47D33"/>
    <w:rsid w:val="00B52BE0"/>
    <w:rsid w:val="00B54133"/>
    <w:rsid w:val="00B54B23"/>
    <w:rsid w:val="00B577BB"/>
    <w:rsid w:val="00B66295"/>
    <w:rsid w:val="00B701ED"/>
    <w:rsid w:val="00B8086C"/>
    <w:rsid w:val="00B861B4"/>
    <w:rsid w:val="00B86DFE"/>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14AC"/>
    <w:rsid w:val="00BF4109"/>
    <w:rsid w:val="00BF4CC3"/>
    <w:rsid w:val="00C054C7"/>
    <w:rsid w:val="00C057B5"/>
    <w:rsid w:val="00C22687"/>
    <w:rsid w:val="00C32E4D"/>
    <w:rsid w:val="00C333A0"/>
    <w:rsid w:val="00C339F0"/>
    <w:rsid w:val="00C36A81"/>
    <w:rsid w:val="00C41974"/>
    <w:rsid w:val="00C51987"/>
    <w:rsid w:val="00C53F4A"/>
    <w:rsid w:val="00C54125"/>
    <w:rsid w:val="00C55B54"/>
    <w:rsid w:val="00C6098E"/>
    <w:rsid w:val="00C6152C"/>
    <w:rsid w:val="00C6230A"/>
    <w:rsid w:val="00C74810"/>
    <w:rsid w:val="00C760FD"/>
    <w:rsid w:val="00C90D68"/>
    <w:rsid w:val="00C939FE"/>
    <w:rsid w:val="00CA4BDA"/>
    <w:rsid w:val="00CB1F66"/>
    <w:rsid w:val="00CB2951"/>
    <w:rsid w:val="00CD282B"/>
    <w:rsid w:val="00CD4C35"/>
    <w:rsid w:val="00CD7369"/>
    <w:rsid w:val="00CE0B0E"/>
    <w:rsid w:val="00CE3831"/>
    <w:rsid w:val="00CE74B5"/>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C4"/>
    <w:rsid w:val="00DF210C"/>
    <w:rsid w:val="00DF4B6A"/>
    <w:rsid w:val="00E02C09"/>
    <w:rsid w:val="00E04D59"/>
    <w:rsid w:val="00E07BC4"/>
    <w:rsid w:val="00E07DA1"/>
    <w:rsid w:val="00E123CB"/>
    <w:rsid w:val="00E20E13"/>
    <w:rsid w:val="00E21DBC"/>
    <w:rsid w:val="00E275D7"/>
    <w:rsid w:val="00E27DBE"/>
    <w:rsid w:val="00E32AB1"/>
    <w:rsid w:val="00E36C71"/>
    <w:rsid w:val="00E40404"/>
    <w:rsid w:val="00E42B37"/>
    <w:rsid w:val="00E459C6"/>
    <w:rsid w:val="00E47589"/>
    <w:rsid w:val="00E64915"/>
    <w:rsid w:val="00E661D4"/>
    <w:rsid w:val="00E66A99"/>
    <w:rsid w:val="00E70091"/>
    <w:rsid w:val="00E720EC"/>
    <w:rsid w:val="00E720F5"/>
    <w:rsid w:val="00E76D47"/>
    <w:rsid w:val="00E809F3"/>
    <w:rsid w:val="00E828AF"/>
    <w:rsid w:val="00E849F7"/>
    <w:rsid w:val="00E84AA5"/>
    <w:rsid w:val="00E90302"/>
    <w:rsid w:val="00E97396"/>
    <w:rsid w:val="00EA185E"/>
    <w:rsid w:val="00EA592A"/>
    <w:rsid w:val="00EB14E4"/>
    <w:rsid w:val="00EB32A5"/>
    <w:rsid w:val="00EB34ED"/>
    <w:rsid w:val="00EB7BE0"/>
    <w:rsid w:val="00EC315E"/>
    <w:rsid w:val="00ED077C"/>
    <w:rsid w:val="00ED1190"/>
    <w:rsid w:val="00ED6544"/>
    <w:rsid w:val="00EE0277"/>
    <w:rsid w:val="00EE30D9"/>
    <w:rsid w:val="00EE3E00"/>
    <w:rsid w:val="00EE5DD2"/>
    <w:rsid w:val="00F00A79"/>
    <w:rsid w:val="00F00E86"/>
    <w:rsid w:val="00F07C1E"/>
    <w:rsid w:val="00F105DB"/>
    <w:rsid w:val="00F132BC"/>
    <w:rsid w:val="00F13D80"/>
    <w:rsid w:val="00F146E4"/>
    <w:rsid w:val="00F16AAA"/>
    <w:rsid w:val="00F21161"/>
    <w:rsid w:val="00F218EF"/>
    <w:rsid w:val="00F21BC7"/>
    <w:rsid w:val="00F266A2"/>
    <w:rsid w:val="00F32269"/>
    <w:rsid w:val="00F33C7A"/>
    <w:rsid w:val="00F56A6F"/>
    <w:rsid w:val="00F5709C"/>
    <w:rsid w:val="00F64EF1"/>
    <w:rsid w:val="00F74BED"/>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4324FD"/>
    <w:rPr>
      <w:sz w:val="24"/>
      <w:szCs w:val="24"/>
      <w:lang w:val="fr-FR"/>
    </w:rPr>
  </w:style>
  <w:style w:type="paragraph" w:styleId="Titolo1">
    <w:name w:val="heading 1"/>
    <w:basedOn w:val="Normale"/>
    <w:next w:val="Normale"/>
    <w:link w:val="Titolo1Carattere"/>
    <w:uiPriority w:val="98"/>
    <w:semiHidden/>
    <w:rsid w:val="004324FD"/>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4324FD"/>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4324FD"/>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4324FD"/>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4324FD"/>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4324FD"/>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4324FD"/>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4324FD"/>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4324FD"/>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4324FD"/>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4324FD"/>
    <w:rPr>
      <w:rFonts w:ascii="Tahoma" w:hAnsi="Tahoma" w:cs="Tahoma"/>
      <w:sz w:val="16"/>
      <w:szCs w:val="16"/>
      <w:lang w:val="fr-FR"/>
    </w:rPr>
  </w:style>
  <w:style w:type="character" w:styleId="Titolodellibro">
    <w:name w:val="Book Title"/>
    <w:uiPriority w:val="98"/>
    <w:semiHidden/>
    <w:qFormat/>
    <w:rsid w:val="004324FD"/>
    <w:rPr>
      <w:i/>
      <w:iCs/>
      <w:smallCaps/>
      <w:spacing w:val="5"/>
    </w:rPr>
  </w:style>
  <w:style w:type="paragraph" w:customStyle="1" w:styleId="JuHeader">
    <w:name w:val="Ju_Header"/>
    <w:aliases w:val="_Header"/>
    <w:basedOn w:val="Intestazione"/>
    <w:uiPriority w:val="29"/>
    <w:qFormat/>
    <w:rsid w:val="004324FD"/>
    <w:pPr>
      <w:tabs>
        <w:tab w:val="clear" w:pos="4536"/>
        <w:tab w:val="clear" w:pos="9072"/>
      </w:tabs>
      <w:jc w:val="center"/>
    </w:pPr>
    <w:rPr>
      <w:sz w:val="18"/>
    </w:rPr>
  </w:style>
  <w:style w:type="paragraph" w:customStyle="1" w:styleId="ECHRBullet1">
    <w:name w:val="ECHR_Bullet_1"/>
    <w:aliases w:val="_Bul_1"/>
    <w:basedOn w:val="NormalJustified"/>
    <w:uiPriority w:val="23"/>
    <w:semiHidden/>
    <w:qFormat/>
    <w:rsid w:val="004324FD"/>
    <w:pPr>
      <w:numPr>
        <w:numId w:val="5"/>
      </w:numPr>
      <w:spacing w:before="60" w:after="60"/>
    </w:pPr>
  </w:style>
  <w:style w:type="character" w:styleId="Enfasigrassetto">
    <w:name w:val="Strong"/>
    <w:uiPriority w:val="98"/>
    <w:semiHidden/>
    <w:qFormat/>
    <w:rsid w:val="004324FD"/>
    <w:rPr>
      <w:b/>
      <w:bCs/>
    </w:rPr>
  </w:style>
  <w:style w:type="paragraph" w:styleId="Nessunaspaziatura">
    <w:name w:val="No Spacing"/>
    <w:basedOn w:val="Normale"/>
    <w:link w:val="NessunaspaziaturaCarattere"/>
    <w:uiPriority w:val="98"/>
    <w:semiHidden/>
    <w:qFormat/>
    <w:rsid w:val="004324FD"/>
  </w:style>
  <w:style w:type="character" w:customStyle="1" w:styleId="NessunaspaziaturaCarattere">
    <w:name w:val="Nessuna spaziatura Carattere"/>
    <w:basedOn w:val="Carpredefinitoparagrafo"/>
    <w:link w:val="Nessunaspaziatura"/>
    <w:uiPriority w:val="98"/>
    <w:semiHidden/>
    <w:rsid w:val="004324FD"/>
    <w:rPr>
      <w:sz w:val="24"/>
      <w:szCs w:val="24"/>
      <w:lang w:val="fr-FR"/>
    </w:rPr>
  </w:style>
  <w:style w:type="paragraph" w:customStyle="1" w:styleId="JuQuot">
    <w:name w:val="Ju_Quot"/>
    <w:aliases w:val="_Quote"/>
    <w:basedOn w:val="NormalJustified"/>
    <w:uiPriority w:val="20"/>
    <w:qFormat/>
    <w:rsid w:val="004324FD"/>
    <w:pPr>
      <w:spacing w:before="120" w:after="120"/>
      <w:ind w:left="425" w:firstLine="142"/>
    </w:pPr>
    <w:rPr>
      <w:sz w:val="20"/>
    </w:rPr>
  </w:style>
  <w:style w:type="paragraph" w:customStyle="1" w:styleId="JuList">
    <w:name w:val="Ju_List"/>
    <w:aliases w:val="_List_1"/>
    <w:basedOn w:val="NormalJustified"/>
    <w:link w:val="JuListChar"/>
    <w:uiPriority w:val="23"/>
    <w:qFormat/>
    <w:rsid w:val="004324FD"/>
    <w:pPr>
      <w:numPr>
        <w:numId w:val="6"/>
      </w:numPr>
      <w:spacing w:before="280" w:after="60"/>
    </w:pPr>
  </w:style>
  <w:style w:type="paragraph" w:customStyle="1" w:styleId="JuListi">
    <w:name w:val="Ju_List_i"/>
    <w:aliases w:val="_List_3"/>
    <w:basedOn w:val="NormalJustified"/>
    <w:uiPriority w:val="23"/>
    <w:rsid w:val="004324FD"/>
    <w:pPr>
      <w:numPr>
        <w:ilvl w:val="2"/>
        <w:numId w:val="6"/>
      </w:numPr>
    </w:pPr>
  </w:style>
  <w:style w:type="paragraph" w:customStyle="1" w:styleId="JuTitle">
    <w:name w:val="Ju_Title"/>
    <w:aliases w:val="_Title_2"/>
    <w:basedOn w:val="Normale"/>
    <w:next w:val="JuPara"/>
    <w:uiPriority w:val="38"/>
    <w:qFormat/>
    <w:rsid w:val="004324FD"/>
    <w:pPr>
      <w:keepNext/>
      <w:keepLines/>
      <w:spacing w:before="1320" w:after="280"/>
      <w:contextualSpacing/>
      <w:jc w:val="center"/>
    </w:pPr>
    <w:rPr>
      <w:b/>
    </w:rPr>
  </w:style>
  <w:style w:type="paragraph" w:customStyle="1" w:styleId="ECHRCoverTitle4">
    <w:name w:val="ECHR_Cover_Title_4"/>
    <w:aliases w:val="_Title_4"/>
    <w:basedOn w:val="JuPara"/>
    <w:next w:val="JuPara"/>
    <w:uiPriority w:val="38"/>
    <w:qFormat/>
    <w:rsid w:val="004324FD"/>
    <w:pPr>
      <w:keepNext/>
      <w:keepLines/>
      <w:tabs>
        <w:tab w:val="right" w:pos="7938"/>
      </w:tabs>
      <w:ind w:firstLine="0"/>
      <w:jc w:val="center"/>
    </w:pPr>
    <w:rPr>
      <w:i/>
    </w:rPr>
  </w:style>
  <w:style w:type="paragraph" w:customStyle="1" w:styleId="JuHArticle">
    <w:name w:val="Ju_H_Article"/>
    <w:aliases w:val="_Title_Quote"/>
    <w:basedOn w:val="Normale"/>
    <w:next w:val="JuQuot"/>
    <w:uiPriority w:val="19"/>
    <w:qFormat/>
    <w:rsid w:val="004324FD"/>
    <w:pPr>
      <w:keepNext/>
      <w:spacing w:before="100" w:beforeAutospacing="1" w:after="120"/>
      <w:contextualSpacing/>
      <w:jc w:val="center"/>
    </w:pPr>
    <w:rPr>
      <w:b/>
      <w:sz w:val="20"/>
    </w:rPr>
  </w:style>
  <w:style w:type="numbering" w:customStyle="1" w:styleId="ECHRA1StyleBulletedSquare">
    <w:name w:val="ECHR_A1_Style_Bulleted_Square"/>
    <w:basedOn w:val="Nessunelenco"/>
    <w:rsid w:val="004324FD"/>
    <w:pPr>
      <w:numPr>
        <w:numId w:val="5"/>
      </w:numPr>
    </w:pPr>
  </w:style>
  <w:style w:type="numbering" w:customStyle="1" w:styleId="ECHRA1StyleList">
    <w:name w:val="ECHR_A1_Style_List"/>
    <w:basedOn w:val="Nessunelenco"/>
    <w:uiPriority w:val="99"/>
    <w:rsid w:val="004324FD"/>
    <w:pPr>
      <w:numPr>
        <w:numId w:val="6"/>
      </w:numPr>
    </w:pPr>
  </w:style>
  <w:style w:type="paragraph" w:customStyle="1" w:styleId="JuHHead">
    <w:name w:val="Ju_H_Head"/>
    <w:aliases w:val="_Head_1"/>
    <w:basedOn w:val="Titolo1"/>
    <w:next w:val="JuPara"/>
    <w:uiPriority w:val="17"/>
    <w:qFormat/>
    <w:rsid w:val="004324FD"/>
    <w:pPr>
      <w:keepNext/>
      <w:keepLines/>
      <w:numPr>
        <w:numId w:val="1"/>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4324FD"/>
    <w:pPr>
      <w:numPr>
        <w:numId w:val="7"/>
      </w:numPr>
    </w:pPr>
  </w:style>
  <w:style w:type="table" w:customStyle="1" w:styleId="ECHRTable2019">
    <w:name w:val="ECHR_Table_2019"/>
    <w:basedOn w:val="Tabellanormale"/>
    <w:uiPriority w:val="99"/>
    <w:rsid w:val="004324F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styleId="Titolo">
    <w:name w:val="Title"/>
    <w:basedOn w:val="Normale"/>
    <w:next w:val="Normale"/>
    <w:link w:val="TitoloCarattere"/>
    <w:uiPriority w:val="98"/>
    <w:semiHidden/>
    <w:qFormat/>
    <w:rsid w:val="004324F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4324FD"/>
    <w:rPr>
      <w:rFonts w:asciiTheme="majorHAnsi" w:eastAsiaTheme="majorEastAsia" w:hAnsiTheme="majorHAnsi" w:cstheme="majorBidi"/>
      <w:spacing w:val="5"/>
      <w:sz w:val="52"/>
      <w:szCs w:val="52"/>
      <w:lang w:val="fr-FR" w:bidi="en-US"/>
    </w:rPr>
  </w:style>
  <w:style w:type="paragraph" w:customStyle="1" w:styleId="Footer">
    <w:name w:val="_Footer"/>
    <w:aliases w:val="Footer_"/>
    <w:basedOn w:val="Pidipagina"/>
    <w:uiPriority w:val="57"/>
    <w:semiHidden/>
    <w:rsid w:val="00BF14AC"/>
    <w:rPr>
      <w:sz w:val="8"/>
    </w:rPr>
  </w:style>
  <w:style w:type="paragraph" w:customStyle="1" w:styleId="JuCourt">
    <w:name w:val="Ju_Court"/>
    <w:aliases w:val="_Court_Names"/>
    <w:basedOn w:val="Normale"/>
    <w:next w:val="Normale"/>
    <w:uiPriority w:val="32"/>
    <w:qFormat/>
    <w:rsid w:val="004324FD"/>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4324FD"/>
    <w:pPr>
      <w:tabs>
        <w:tab w:val="center" w:pos="6407"/>
      </w:tabs>
      <w:spacing w:before="720"/>
      <w:jc w:val="right"/>
    </w:pPr>
  </w:style>
  <w:style w:type="character" w:customStyle="1" w:styleId="JuITMark">
    <w:name w:val="Ju_ITMark"/>
    <w:aliases w:val="_ITMark"/>
    <w:basedOn w:val="Carpredefinitoparagrafo"/>
    <w:uiPriority w:val="54"/>
    <w:semiHidden/>
    <w:qFormat/>
    <w:rsid w:val="004324FD"/>
    <w:rPr>
      <w:vanish w:val="0"/>
      <w:color w:val="auto"/>
      <w:sz w:val="14"/>
      <w:bdr w:val="none" w:sz="0" w:space="0" w:color="auto"/>
      <w:shd w:val="clear" w:color="auto" w:fill="BEE5FF" w:themeFill="background1" w:themeFillTint="33"/>
    </w:rPr>
  </w:style>
  <w:style w:type="paragraph" w:customStyle="1" w:styleId="JuHIRoman">
    <w:name w:val="Ju_H_I_Roman"/>
    <w:aliases w:val="_Head_2"/>
    <w:basedOn w:val="Titolo2"/>
    <w:next w:val="JuPara"/>
    <w:uiPriority w:val="17"/>
    <w:qFormat/>
    <w:rsid w:val="004324FD"/>
    <w:pPr>
      <w:keepNext/>
      <w:keepLines/>
      <w:numPr>
        <w:ilvl w:val="1"/>
        <w:numId w:val="1"/>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4324FD"/>
    <w:pPr>
      <w:keepNext/>
      <w:keepLines/>
      <w:numPr>
        <w:ilvl w:val="2"/>
        <w:numId w:val="1"/>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4324FD"/>
    <w:pPr>
      <w:keepNext/>
      <w:keepLines/>
      <w:numPr>
        <w:ilvl w:val="3"/>
        <w:numId w:val="1"/>
      </w:numPr>
      <w:spacing w:before="100" w:beforeAutospacing="1" w:after="120"/>
      <w:jc w:val="both"/>
    </w:pPr>
    <w:rPr>
      <w:b w:val="0"/>
      <w:color w:val="auto"/>
      <w:sz w:val="24"/>
    </w:rPr>
  </w:style>
  <w:style w:type="paragraph" w:customStyle="1" w:styleId="JuHa0">
    <w:name w:val="Ju_H_a"/>
    <w:aliases w:val="_Head_5"/>
    <w:basedOn w:val="Titolo5"/>
    <w:next w:val="JuPara"/>
    <w:uiPriority w:val="17"/>
    <w:rsid w:val="004324FD"/>
    <w:pPr>
      <w:keepNext/>
      <w:keepLines/>
      <w:numPr>
        <w:ilvl w:val="4"/>
        <w:numId w:val="1"/>
      </w:numPr>
      <w:spacing w:before="100" w:beforeAutospacing="1" w:after="120"/>
      <w:jc w:val="both"/>
    </w:pPr>
    <w:rPr>
      <w:color w:val="auto"/>
      <w:sz w:val="20"/>
    </w:rPr>
  </w:style>
  <w:style w:type="paragraph" w:styleId="Intestazione">
    <w:name w:val="header"/>
    <w:basedOn w:val="Normale"/>
    <w:link w:val="IntestazioneCarattere"/>
    <w:uiPriority w:val="98"/>
    <w:semiHidden/>
    <w:rsid w:val="004324FD"/>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4324FD"/>
    <w:rPr>
      <w:sz w:val="24"/>
      <w:szCs w:val="24"/>
      <w:lang w:val="fr-FR"/>
    </w:rPr>
  </w:style>
  <w:style w:type="character" w:customStyle="1" w:styleId="Titolo1Carattere">
    <w:name w:val="Titolo 1 Carattere"/>
    <w:basedOn w:val="Carpredefinitoparagrafo"/>
    <w:link w:val="Titolo1"/>
    <w:uiPriority w:val="98"/>
    <w:semiHidden/>
    <w:rsid w:val="004324FD"/>
    <w:rPr>
      <w:rFonts w:asciiTheme="majorHAnsi" w:eastAsiaTheme="majorEastAsia" w:hAnsiTheme="majorHAnsi" w:cstheme="majorBidi"/>
      <w:b/>
      <w:bCs/>
      <w:color w:val="333333"/>
      <w:sz w:val="28"/>
      <w:szCs w:val="28"/>
      <w:lang w:val="fr-FR"/>
    </w:rPr>
  </w:style>
  <w:style w:type="paragraph" w:customStyle="1" w:styleId="JuHi">
    <w:name w:val="Ju_H_i"/>
    <w:aliases w:val="_Head_6"/>
    <w:basedOn w:val="Titolo6"/>
    <w:next w:val="JuPara"/>
    <w:uiPriority w:val="17"/>
    <w:rsid w:val="004324FD"/>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Titolo7"/>
    <w:next w:val="JuPara"/>
    <w:uiPriority w:val="17"/>
    <w:rsid w:val="004324FD"/>
    <w:pPr>
      <w:keepNext/>
      <w:keepLines/>
      <w:numPr>
        <w:ilvl w:val="6"/>
        <w:numId w:val="1"/>
      </w:numPr>
      <w:tabs>
        <w:tab w:val="left" w:pos="1361"/>
      </w:tabs>
      <w:spacing w:before="100" w:beforeAutospacing="1" w:after="120"/>
      <w:jc w:val="both"/>
    </w:pPr>
    <w:rPr>
      <w:i w:val="0"/>
      <w:sz w:val="20"/>
    </w:rPr>
  </w:style>
  <w:style w:type="character" w:customStyle="1" w:styleId="Titolo2Carattere">
    <w:name w:val="Titolo 2 Carattere"/>
    <w:basedOn w:val="Carpredefinitoparagrafo"/>
    <w:link w:val="Titolo2"/>
    <w:uiPriority w:val="98"/>
    <w:semiHidden/>
    <w:rsid w:val="004324FD"/>
    <w:rPr>
      <w:rFonts w:asciiTheme="majorHAnsi" w:eastAsiaTheme="majorEastAsia" w:hAnsiTheme="majorHAnsi" w:cstheme="majorBidi"/>
      <w:b/>
      <w:bCs/>
      <w:color w:val="4D4D4D"/>
      <w:sz w:val="26"/>
      <w:szCs w:val="26"/>
      <w:lang w:val="fr-FR"/>
    </w:rPr>
  </w:style>
  <w:style w:type="paragraph" w:customStyle="1" w:styleId="JuH">
    <w:name w:val="Ju_H_–"/>
    <w:aliases w:val="_Head_8"/>
    <w:basedOn w:val="Titolo8"/>
    <w:next w:val="JuPara"/>
    <w:uiPriority w:val="17"/>
    <w:rsid w:val="004324FD"/>
    <w:pPr>
      <w:keepNext/>
      <w:keepLines/>
      <w:numPr>
        <w:ilvl w:val="7"/>
        <w:numId w:val="1"/>
      </w:numPr>
      <w:spacing w:before="100" w:beforeAutospacing="1" w:after="120"/>
      <w:jc w:val="both"/>
    </w:pPr>
    <w:rPr>
      <w:i/>
    </w:rPr>
  </w:style>
  <w:style w:type="character" w:customStyle="1" w:styleId="JUNAMES">
    <w:name w:val="JU_NAMES"/>
    <w:aliases w:val="_Ju_Names"/>
    <w:uiPriority w:val="33"/>
    <w:qFormat/>
    <w:rsid w:val="004324FD"/>
    <w:rPr>
      <w:caps w:val="0"/>
      <w:smallCaps/>
    </w:rPr>
  </w:style>
  <w:style w:type="character" w:customStyle="1" w:styleId="Titolo3Carattere">
    <w:name w:val="Titolo 3 Carattere"/>
    <w:basedOn w:val="Carpredefinitoparagrafo"/>
    <w:link w:val="Titolo3"/>
    <w:uiPriority w:val="98"/>
    <w:semiHidden/>
    <w:rsid w:val="004324FD"/>
    <w:rPr>
      <w:rFonts w:asciiTheme="majorHAnsi" w:eastAsiaTheme="majorEastAsia" w:hAnsiTheme="majorHAnsi" w:cstheme="majorBidi"/>
      <w:b/>
      <w:bCs/>
      <w:color w:val="5F5F5F"/>
      <w:lang w:val="fr-FR"/>
    </w:rPr>
  </w:style>
  <w:style w:type="paragraph" w:customStyle="1" w:styleId="JuLista">
    <w:name w:val="Ju_List_a"/>
    <w:aliases w:val="_List_2"/>
    <w:basedOn w:val="NormalJustified"/>
    <w:uiPriority w:val="23"/>
    <w:rsid w:val="004324FD"/>
    <w:pPr>
      <w:numPr>
        <w:ilvl w:val="1"/>
        <w:numId w:val="6"/>
      </w:numPr>
    </w:pPr>
  </w:style>
  <w:style w:type="paragraph" w:customStyle="1" w:styleId="NormalJustified">
    <w:name w:val="Normal_Justified"/>
    <w:basedOn w:val="Normale"/>
    <w:semiHidden/>
    <w:rsid w:val="004324FD"/>
    <w:pPr>
      <w:jc w:val="both"/>
    </w:pPr>
  </w:style>
  <w:style w:type="character" w:customStyle="1" w:styleId="Titolo4Carattere">
    <w:name w:val="Titolo 4 Carattere"/>
    <w:basedOn w:val="Carpredefinitoparagrafo"/>
    <w:link w:val="Titolo4"/>
    <w:uiPriority w:val="98"/>
    <w:semiHidden/>
    <w:rsid w:val="004324FD"/>
    <w:rPr>
      <w:rFonts w:asciiTheme="majorHAnsi" w:eastAsiaTheme="majorEastAsia" w:hAnsiTheme="majorHAnsi" w:cstheme="majorBidi"/>
      <w:b/>
      <w:bCs/>
      <w:i/>
      <w:iCs/>
      <w:color w:val="777777"/>
      <w:lang w:val="fr-FR"/>
    </w:rPr>
  </w:style>
  <w:style w:type="character" w:customStyle="1" w:styleId="Titolo5Carattere">
    <w:name w:val="Titolo 5 Carattere"/>
    <w:basedOn w:val="Carpredefinitoparagrafo"/>
    <w:link w:val="Titolo5"/>
    <w:uiPriority w:val="98"/>
    <w:semiHidden/>
    <w:rsid w:val="004324FD"/>
    <w:rPr>
      <w:rFonts w:asciiTheme="majorHAnsi" w:eastAsiaTheme="majorEastAsia" w:hAnsiTheme="majorHAnsi" w:cstheme="majorBidi"/>
      <w:b/>
      <w:bCs/>
      <w:color w:val="808080"/>
      <w:lang w:val="fr-FR"/>
    </w:rPr>
  </w:style>
  <w:style w:type="character" w:styleId="Enfasidelicata">
    <w:name w:val="Subtle Emphasis"/>
    <w:uiPriority w:val="98"/>
    <w:semiHidden/>
    <w:qFormat/>
    <w:rsid w:val="004324FD"/>
    <w:rPr>
      <w:i/>
      <w:iCs/>
    </w:rPr>
  </w:style>
  <w:style w:type="table" w:customStyle="1" w:styleId="ECHRTable">
    <w:name w:val="ECHR_Table"/>
    <w:basedOn w:val="Tabellanormale"/>
    <w:rsid w:val="004324FD"/>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324FD"/>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styleId="Sottotitolo">
    <w:name w:val="Subtitle"/>
    <w:basedOn w:val="Normale"/>
    <w:next w:val="Normale"/>
    <w:link w:val="SottotitoloCarattere"/>
    <w:uiPriority w:val="98"/>
    <w:semiHidden/>
    <w:qFormat/>
    <w:rsid w:val="004324FD"/>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4324FD"/>
    <w:rPr>
      <w:rFonts w:asciiTheme="majorHAnsi" w:eastAsiaTheme="majorEastAsia" w:hAnsiTheme="majorHAnsi" w:cstheme="majorBidi"/>
      <w:i/>
      <w:iCs/>
      <w:spacing w:val="13"/>
      <w:sz w:val="24"/>
      <w:szCs w:val="24"/>
      <w:lang w:val="fr-FR" w:bidi="en-US"/>
    </w:rPr>
  </w:style>
  <w:style w:type="paragraph" w:customStyle="1" w:styleId="DecHCase">
    <w:name w:val="Dec_H_Case"/>
    <w:aliases w:val="_Title_3"/>
    <w:basedOn w:val="JuPara"/>
    <w:next w:val="JuPara"/>
    <w:uiPriority w:val="38"/>
    <w:qFormat/>
    <w:rsid w:val="004324FD"/>
    <w:pPr>
      <w:keepNext/>
      <w:keepLines/>
      <w:spacing w:after="280"/>
      <w:ind w:firstLine="0"/>
      <w:jc w:val="center"/>
    </w:pPr>
    <w:rPr>
      <w:rFonts w:asciiTheme="majorHAnsi" w:hAnsiTheme="majorHAnsi"/>
    </w:rPr>
  </w:style>
  <w:style w:type="character" w:styleId="Enfasicorsivo">
    <w:name w:val="Emphasis"/>
    <w:uiPriority w:val="98"/>
    <w:semiHidden/>
    <w:qFormat/>
    <w:rsid w:val="004324FD"/>
    <w:rPr>
      <w:b/>
      <w:bCs/>
      <w:i/>
      <w:iCs/>
      <w:spacing w:val="10"/>
      <w:bdr w:val="none" w:sz="0" w:space="0" w:color="auto"/>
      <w:shd w:val="clear" w:color="auto" w:fill="auto"/>
    </w:rPr>
  </w:style>
  <w:style w:type="paragraph" w:styleId="Pidipagina">
    <w:name w:val="footer"/>
    <w:basedOn w:val="Normale"/>
    <w:link w:val="PidipaginaCarattere"/>
    <w:uiPriority w:val="98"/>
    <w:semiHidden/>
    <w:rsid w:val="004324FD"/>
    <w:pPr>
      <w:tabs>
        <w:tab w:val="center" w:pos="3686"/>
        <w:tab w:val="right" w:pos="7371"/>
      </w:tabs>
    </w:pPr>
  </w:style>
  <w:style w:type="character" w:customStyle="1" w:styleId="PidipaginaCarattere">
    <w:name w:val="Piè di pagina Carattere"/>
    <w:basedOn w:val="Carpredefinitoparagrafo"/>
    <w:link w:val="Pidipagina"/>
    <w:uiPriority w:val="98"/>
    <w:semiHidden/>
    <w:rsid w:val="004324FD"/>
    <w:rPr>
      <w:sz w:val="24"/>
      <w:szCs w:val="24"/>
      <w:lang w:val="fr-FR"/>
    </w:rPr>
  </w:style>
  <w:style w:type="character" w:styleId="Rimandonotaapidipagina">
    <w:name w:val="footnote reference"/>
    <w:basedOn w:val="Carpredefinitoparagrafo"/>
    <w:uiPriority w:val="98"/>
    <w:semiHidden/>
    <w:rsid w:val="004324FD"/>
    <w:rPr>
      <w:vertAlign w:val="superscript"/>
    </w:rPr>
  </w:style>
  <w:style w:type="paragraph" w:styleId="Testonotaapidipagina">
    <w:name w:val="footnote text"/>
    <w:basedOn w:val="Normale"/>
    <w:link w:val="TestonotaapidipaginaCarattere"/>
    <w:uiPriority w:val="98"/>
    <w:semiHidden/>
    <w:rsid w:val="004324FD"/>
    <w:rPr>
      <w:sz w:val="20"/>
      <w:szCs w:val="20"/>
    </w:rPr>
  </w:style>
  <w:style w:type="character" w:customStyle="1" w:styleId="TestonotaapidipaginaCarattere">
    <w:name w:val="Testo nota a piè di pagina Carattere"/>
    <w:basedOn w:val="Carpredefinitoparagrafo"/>
    <w:link w:val="Testonotaapidipagina"/>
    <w:uiPriority w:val="98"/>
    <w:semiHidden/>
    <w:rsid w:val="004324FD"/>
    <w:rPr>
      <w:sz w:val="20"/>
      <w:szCs w:val="20"/>
      <w:lang w:val="fr-FR"/>
    </w:rPr>
  </w:style>
  <w:style w:type="character" w:customStyle="1" w:styleId="Titolo6Carattere">
    <w:name w:val="Titolo 6 Carattere"/>
    <w:basedOn w:val="Carpredefinitoparagrafo"/>
    <w:link w:val="Titolo6"/>
    <w:uiPriority w:val="98"/>
    <w:semiHidden/>
    <w:rsid w:val="004324FD"/>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4324FD"/>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4324FD"/>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4324FD"/>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4324FD"/>
    <w:rPr>
      <w:color w:val="0072BC" w:themeColor="hyperlink"/>
      <w:u w:val="single"/>
    </w:rPr>
  </w:style>
  <w:style w:type="character" w:styleId="Enfasiintensa">
    <w:name w:val="Intense Emphasis"/>
    <w:uiPriority w:val="98"/>
    <w:semiHidden/>
    <w:qFormat/>
    <w:rsid w:val="004324FD"/>
    <w:rPr>
      <w:b/>
      <w:bCs/>
    </w:rPr>
  </w:style>
  <w:style w:type="paragraph" w:styleId="Citazioneintensa">
    <w:name w:val="Intense Quote"/>
    <w:basedOn w:val="Normale"/>
    <w:next w:val="Normale"/>
    <w:link w:val="CitazioneintensaCarattere"/>
    <w:uiPriority w:val="98"/>
    <w:semiHidden/>
    <w:qFormat/>
    <w:rsid w:val="004324FD"/>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4324FD"/>
    <w:rPr>
      <w:b/>
      <w:bCs/>
      <w:i/>
      <w:iCs/>
      <w:sz w:val="24"/>
      <w:szCs w:val="24"/>
      <w:lang w:val="fr-FR" w:bidi="en-US"/>
    </w:rPr>
  </w:style>
  <w:style w:type="character" w:styleId="Riferimentointenso">
    <w:name w:val="Intense Reference"/>
    <w:uiPriority w:val="98"/>
    <w:semiHidden/>
    <w:qFormat/>
    <w:rsid w:val="004324FD"/>
    <w:rPr>
      <w:smallCaps/>
      <w:spacing w:val="5"/>
      <w:u w:val="single"/>
    </w:rPr>
  </w:style>
  <w:style w:type="paragraph" w:styleId="Paragrafoelenco">
    <w:name w:val="List Paragraph"/>
    <w:basedOn w:val="Normale"/>
    <w:uiPriority w:val="98"/>
    <w:semiHidden/>
    <w:qFormat/>
    <w:rsid w:val="004324FD"/>
    <w:pPr>
      <w:ind w:left="720"/>
      <w:contextualSpacing/>
    </w:pPr>
  </w:style>
  <w:style w:type="table" w:customStyle="1" w:styleId="LtrTableAddress">
    <w:name w:val="Ltr_Table_Address"/>
    <w:aliases w:val="ECHR_Ltr_Table_Address"/>
    <w:basedOn w:val="Tabellanormale"/>
    <w:uiPriority w:val="99"/>
    <w:rsid w:val="004324FD"/>
    <w:rPr>
      <w:sz w:val="24"/>
      <w:szCs w:val="24"/>
    </w:rPr>
    <w:tblPr>
      <w:tblInd w:w="5103" w:type="dxa"/>
    </w:tblPr>
  </w:style>
  <w:style w:type="paragraph" w:styleId="Citazione">
    <w:name w:val="Quote"/>
    <w:basedOn w:val="Normale"/>
    <w:next w:val="Normale"/>
    <w:link w:val="CitazioneCarattere"/>
    <w:uiPriority w:val="98"/>
    <w:semiHidden/>
    <w:qFormat/>
    <w:rsid w:val="004324FD"/>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4324FD"/>
    <w:rPr>
      <w:i/>
      <w:iCs/>
      <w:sz w:val="24"/>
      <w:szCs w:val="24"/>
      <w:lang w:val="fr-FR" w:bidi="en-US"/>
    </w:rPr>
  </w:style>
  <w:style w:type="character" w:styleId="Riferimentodelicato">
    <w:name w:val="Subtle Reference"/>
    <w:uiPriority w:val="98"/>
    <w:semiHidden/>
    <w:qFormat/>
    <w:rsid w:val="004324FD"/>
    <w:rPr>
      <w:smallCaps/>
    </w:rPr>
  </w:style>
  <w:style w:type="table" w:styleId="Grigliatabella">
    <w:name w:val="Table Grid"/>
    <w:basedOn w:val="Tabellanormale"/>
    <w:uiPriority w:val="59"/>
    <w:semiHidden/>
    <w:rsid w:val="004324FD"/>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4324FD"/>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4324FD"/>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4324FD"/>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4324FD"/>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4324FD"/>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4324FD"/>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4324FD"/>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4324FD"/>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4324FD"/>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4324FD"/>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4324FD"/>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4324FD"/>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4324FD"/>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numbering" w:styleId="111111">
    <w:name w:val="Outline List 2"/>
    <w:basedOn w:val="Nessunelenco"/>
    <w:uiPriority w:val="99"/>
    <w:semiHidden/>
    <w:unhideWhenUsed/>
    <w:rsid w:val="004324FD"/>
    <w:pPr>
      <w:numPr>
        <w:numId w:val="2"/>
      </w:numPr>
    </w:pPr>
  </w:style>
  <w:style w:type="numbering" w:styleId="1ai">
    <w:name w:val="Outline List 1"/>
    <w:basedOn w:val="Nessunelenco"/>
    <w:uiPriority w:val="99"/>
    <w:semiHidden/>
    <w:unhideWhenUsed/>
    <w:rsid w:val="004324FD"/>
    <w:pPr>
      <w:numPr>
        <w:numId w:val="3"/>
      </w:numPr>
    </w:pPr>
  </w:style>
  <w:style w:type="paragraph" w:styleId="Bibliografia">
    <w:name w:val="Bibliography"/>
    <w:basedOn w:val="Normale"/>
    <w:next w:val="Normale"/>
    <w:uiPriority w:val="98"/>
    <w:semiHidden/>
    <w:rsid w:val="004324FD"/>
  </w:style>
  <w:style w:type="paragraph" w:customStyle="1" w:styleId="JuPara">
    <w:name w:val="Ju_Para"/>
    <w:aliases w:val="_Para"/>
    <w:basedOn w:val="NormalJustified"/>
    <w:link w:val="JuParaChar"/>
    <w:uiPriority w:val="4"/>
    <w:qFormat/>
    <w:rsid w:val="004324FD"/>
    <w:pPr>
      <w:ind w:firstLine="284"/>
    </w:pPr>
  </w:style>
  <w:style w:type="paragraph" w:styleId="Testodelblocco">
    <w:name w:val="Block Text"/>
    <w:basedOn w:val="Normale"/>
    <w:uiPriority w:val="98"/>
    <w:semiHidden/>
    <w:rsid w:val="004324F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SimpleBox">
    <w:name w:val="ECHR_Table_Simple_Box"/>
    <w:basedOn w:val="Tabellanormale"/>
    <w:uiPriority w:val="99"/>
    <w:rsid w:val="004324FD"/>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4324FD"/>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Corpotesto">
    <w:name w:val="Body Text"/>
    <w:basedOn w:val="Normale"/>
    <w:link w:val="CorpotestoCarattere"/>
    <w:uiPriority w:val="98"/>
    <w:semiHidden/>
    <w:rsid w:val="004324FD"/>
    <w:pPr>
      <w:spacing w:after="120"/>
    </w:pPr>
  </w:style>
  <w:style w:type="table" w:customStyle="1" w:styleId="ECHRTableForInternalUse">
    <w:name w:val="ECHR_Table_For_Internal_Use"/>
    <w:basedOn w:val="Tabellanormale"/>
    <w:uiPriority w:val="99"/>
    <w:rsid w:val="004324FD"/>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4324FD"/>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CorpotestoCarattere">
    <w:name w:val="Corpo testo Carattere"/>
    <w:basedOn w:val="Carpredefinitoparagrafo"/>
    <w:link w:val="Corpotesto"/>
    <w:uiPriority w:val="98"/>
    <w:semiHidden/>
    <w:rsid w:val="004324FD"/>
    <w:rPr>
      <w:sz w:val="24"/>
      <w:szCs w:val="24"/>
      <w:lang w:val="fr-FR"/>
    </w:rPr>
  </w:style>
  <w:style w:type="paragraph" w:styleId="Corpodeltesto2">
    <w:name w:val="Body Text 2"/>
    <w:basedOn w:val="Normale"/>
    <w:link w:val="Corpodeltesto2Carattere"/>
    <w:uiPriority w:val="98"/>
    <w:semiHidden/>
    <w:rsid w:val="004324FD"/>
    <w:pPr>
      <w:spacing w:after="120" w:line="480" w:lineRule="auto"/>
    </w:pPr>
  </w:style>
  <w:style w:type="table" w:customStyle="1" w:styleId="ECHRHeaderTable">
    <w:name w:val="ECHR_Header_Table"/>
    <w:basedOn w:val="Tabellanormale"/>
    <w:uiPriority w:val="99"/>
    <w:rsid w:val="004324FD"/>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character" w:customStyle="1" w:styleId="Corpodeltesto2Carattere">
    <w:name w:val="Corpo del testo 2 Carattere"/>
    <w:basedOn w:val="Carpredefinitoparagrafo"/>
    <w:link w:val="Corpodeltesto2"/>
    <w:uiPriority w:val="98"/>
    <w:semiHidden/>
    <w:rsid w:val="004324FD"/>
    <w:rPr>
      <w:sz w:val="24"/>
      <w:szCs w:val="24"/>
      <w:lang w:val="fr-FR"/>
    </w:rPr>
  </w:style>
  <w:style w:type="paragraph" w:styleId="Corpodeltesto3">
    <w:name w:val="Body Text 3"/>
    <w:basedOn w:val="Normale"/>
    <w:link w:val="Corpodeltesto3Carattere"/>
    <w:uiPriority w:val="98"/>
    <w:semiHidden/>
    <w:rsid w:val="004324FD"/>
    <w:pPr>
      <w:spacing w:after="120"/>
    </w:pPr>
    <w:rPr>
      <w:sz w:val="16"/>
      <w:szCs w:val="16"/>
    </w:rPr>
  </w:style>
  <w:style w:type="table" w:customStyle="1" w:styleId="ECHRTableOddBanded">
    <w:name w:val="ECHR_Table_Odd_Banded"/>
    <w:basedOn w:val="Tabellanormale"/>
    <w:uiPriority w:val="99"/>
    <w:rsid w:val="004324FD"/>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JuJudges">
    <w:name w:val="Ju_Judges"/>
    <w:aliases w:val="_Judges"/>
    <w:basedOn w:val="Normale"/>
    <w:uiPriority w:val="32"/>
    <w:qFormat/>
    <w:rsid w:val="004324FD"/>
    <w:pPr>
      <w:tabs>
        <w:tab w:val="left" w:pos="567"/>
        <w:tab w:val="left" w:pos="1134"/>
      </w:tabs>
    </w:pPr>
  </w:style>
  <w:style w:type="table" w:customStyle="1" w:styleId="ECHRHeaderTableReduced">
    <w:name w:val="ECHR_Header_Table_Reduced"/>
    <w:basedOn w:val="Tabellanormale"/>
    <w:uiPriority w:val="99"/>
    <w:rsid w:val="004324FD"/>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Corpodeltesto3Carattere">
    <w:name w:val="Corpo del testo 3 Carattere"/>
    <w:basedOn w:val="Carpredefinitoparagrafo"/>
    <w:link w:val="Corpodeltesto3"/>
    <w:uiPriority w:val="98"/>
    <w:semiHidden/>
    <w:rsid w:val="004324FD"/>
    <w:rPr>
      <w:sz w:val="16"/>
      <w:szCs w:val="16"/>
      <w:lang w:val="fr-FR"/>
    </w:rPr>
  </w:style>
  <w:style w:type="paragraph" w:styleId="Primorientrocorpodeltesto">
    <w:name w:val="Body Text First Indent"/>
    <w:basedOn w:val="Corpotesto"/>
    <w:link w:val="PrimorientrocorpodeltestoCarattere"/>
    <w:uiPriority w:val="98"/>
    <w:semiHidden/>
    <w:rsid w:val="004324FD"/>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4324FD"/>
    <w:rPr>
      <w:sz w:val="24"/>
      <w:szCs w:val="24"/>
      <w:lang w:val="fr-FR"/>
    </w:rPr>
  </w:style>
  <w:style w:type="character" w:styleId="Testosegnaposto">
    <w:name w:val="Placeholder Text"/>
    <w:basedOn w:val="Carpredefinitoparagrafo"/>
    <w:uiPriority w:val="98"/>
    <w:semiHidden/>
    <w:rsid w:val="004324FD"/>
    <w:rPr>
      <w:color w:val="auto"/>
      <w:bdr w:val="none" w:sz="0" w:space="0" w:color="auto"/>
      <w:shd w:val="clear" w:color="auto" w:fill="DFDFDF" w:themeFill="background2" w:themeFillShade="E6"/>
    </w:rPr>
  </w:style>
  <w:style w:type="paragraph" w:customStyle="1" w:styleId="JuSigned">
    <w:name w:val="Ju_Signed"/>
    <w:aliases w:val="_Signature"/>
    <w:basedOn w:val="Normale"/>
    <w:next w:val="JuPara"/>
    <w:uiPriority w:val="31"/>
    <w:qFormat/>
    <w:rsid w:val="004324FD"/>
    <w:pPr>
      <w:tabs>
        <w:tab w:val="center" w:pos="851"/>
        <w:tab w:val="center" w:pos="6407"/>
      </w:tabs>
      <w:spacing w:before="720"/>
    </w:pPr>
  </w:style>
  <w:style w:type="character" w:styleId="Numeropagina">
    <w:name w:val="page number"/>
    <w:uiPriority w:val="98"/>
    <w:semiHidden/>
    <w:rsid w:val="004324FD"/>
    <w:rPr>
      <w:sz w:val="18"/>
    </w:rPr>
  </w:style>
  <w:style w:type="character" w:styleId="Rimandocommento">
    <w:name w:val="annotation reference"/>
    <w:basedOn w:val="Carpredefinitoparagrafo"/>
    <w:uiPriority w:val="98"/>
    <w:semiHidden/>
    <w:rsid w:val="004324FD"/>
    <w:rPr>
      <w:sz w:val="16"/>
      <w:szCs w:val="16"/>
    </w:rPr>
  </w:style>
  <w:style w:type="paragraph" w:styleId="Testocommento">
    <w:name w:val="annotation text"/>
    <w:basedOn w:val="Normale"/>
    <w:link w:val="TestocommentoCarattere"/>
    <w:uiPriority w:val="98"/>
    <w:semiHidden/>
    <w:rsid w:val="004324FD"/>
    <w:rPr>
      <w:sz w:val="20"/>
      <w:szCs w:val="20"/>
    </w:rPr>
  </w:style>
  <w:style w:type="character" w:customStyle="1" w:styleId="TestocommentoCarattere">
    <w:name w:val="Testo commento Carattere"/>
    <w:basedOn w:val="Carpredefinitoparagrafo"/>
    <w:link w:val="Testocommento"/>
    <w:uiPriority w:val="98"/>
    <w:semiHidden/>
    <w:rsid w:val="004324FD"/>
    <w:rPr>
      <w:sz w:val="20"/>
      <w:szCs w:val="20"/>
      <w:lang w:val="fr-FR"/>
    </w:rPr>
  </w:style>
  <w:style w:type="paragraph" w:customStyle="1" w:styleId="DecHTitle">
    <w:name w:val="Dec_H_Title"/>
    <w:aliases w:val="_Title_1"/>
    <w:basedOn w:val="JuPara"/>
    <w:next w:val="JuPara"/>
    <w:uiPriority w:val="38"/>
    <w:qFormat/>
    <w:rsid w:val="004324FD"/>
    <w:pPr>
      <w:keepNext/>
      <w:keepLines/>
      <w:spacing w:after="240"/>
      <w:ind w:firstLine="0"/>
      <w:jc w:val="center"/>
      <w:outlineLvl w:val="0"/>
    </w:pPr>
    <w:rPr>
      <w:rFonts w:asciiTheme="majorHAnsi" w:hAnsiTheme="majorHAnsi"/>
      <w:sz w:val="28"/>
    </w:rPr>
  </w:style>
  <w:style w:type="paragraph" w:customStyle="1" w:styleId="JuParaLast">
    <w:name w:val="Ju_Para_Last"/>
    <w:aliases w:val="_Para_Spaced"/>
    <w:basedOn w:val="NormalJustified"/>
    <w:uiPriority w:val="5"/>
    <w:qFormat/>
    <w:rsid w:val="004324FD"/>
    <w:pPr>
      <w:keepNext/>
      <w:keepLines/>
      <w:spacing w:before="240" w:after="240"/>
      <w:ind w:firstLine="284"/>
    </w:pPr>
  </w:style>
  <w:style w:type="numbering" w:styleId="ArticoloSezione">
    <w:name w:val="Outline List 3"/>
    <w:basedOn w:val="Nessunelenco"/>
    <w:uiPriority w:val="99"/>
    <w:semiHidden/>
    <w:unhideWhenUsed/>
    <w:rsid w:val="004324FD"/>
    <w:pPr>
      <w:numPr>
        <w:numId w:val="4"/>
      </w:numPr>
    </w:pPr>
  </w:style>
  <w:style w:type="paragraph" w:styleId="Puntoelenco">
    <w:name w:val="List Bullet"/>
    <w:basedOn w:val="Normale"/>
    <w:uiPriority w:val="98"/>
    <w:semiHidden/>
    <w:rsid w:val="004324FD"/>
    <w:pPr>
      <w:numPr>
        <w:numId w:val="8"/>
      </w:numPr>
    </w:pPr>
  </w:style>
  <w:style w:type="character" w:customStyle="1" w:styleId="JuParaChar">
    <w:name w:val="Ju_Para Char"/>
    <w:aliases w:val="_Para Char"/>
    <w:basedOn w:val="Carpredefinitoparagrafo"/>
    <w:link w:val="JuPara"/>
    <w:uiPriority w:val="4"/>
    <w:rsid w:val="00315C97"/>
    <w:rPr>
      <w:sz w:val="24"/>
      <w:szCs w:val="24"/>
      <w:lang w:val="fr-FR"/>
    </w:rPr>
  </w:style>
  <w:style w:type="paragraph" w:customStyle="1" w:styleId="JuCase">
    <w:name w:val="Ju_Case"/>
    <w:aliases w:val="_Case_Name"/>
    <w:basedOn w:val="Normale"/>
    <w:next w:val="JuPara"/>
    <w:uiPriority w:val="32"/>
    <w:rsid w:val="004324FD"/>
    <w:pPr>
      <w:ind w:firstLine="284"/>
    </w:pPr>
    <w:rPr>
      <w:b/>
    </w:rPr>
  </w:style>
  <w:style w:type="paragraph" w:styleId="Rientrocorpodeltesto">
    <w:name w:val="Body Text Indent"/>
    <w:basedOn w:val="Normale"/>
    <w:link w:val="RientrocorpodeltestoCarattere"/>
    <w:uiPriority w:val="98"/>
    <w:semiHidden/>
    <w:rsid w:val="004324FD"/>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4324FD"/>
    <w:rPr>
      <w:sz w:val="24"/>
      <w:szCs w:val="24"/>
      <w:lang w:val="fr-FR"/>
    </w:rPr>
  </w:style>
  <w:style w:type="paragraph" w:styleId="Primorientrocorpodeltesto2">
    <w:name w:val="Body Text First Indent 2"/>
    <w:basedOn w:val="Rientrocorpodeltesto"/>
    <w:link w:val="Primorientrocorpodeltesto2Carattere"/>
    <w:uiPriority w:val="98"/>
    <w:semiHidden/>
    <w:rsid w:val="004324FD"/>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4324FD"/>
    <w:rPr>
      <w:sz w:val="24"/>
      <w:szCs w:val="24"/>
      <w:lang w:val="fr-FR"/>
    </w:rPr>
  </w:style>
  <w:style w:type="paragraph" w:styleId="Rientrocorpodeltesto2">
    <w:name w:val="Body Text Indent 2"/>
    <w:basedOn w:val="Normale"/>
    <w:link w:val="Rientrocorpodeltesto2Carattere"/>
    <w:uiPriority w:val="98"/>
    <w:semiHidden/>
    <w:rsid w:val="004324F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4324FD"/>
    <w:rPr>
      <w:sz w:val="24"/>
      <w:szCs w:val="24"/>
      <w:lang w:val="fr-FR"/>
    </w:rPr>
  </w:style>
  <w:style w:type="paragraph" w:styleId="Rientrocorpodeltesto3">
    <w:name w:val="Body Text Indent 3"/>
    <w:basedOn w:val="Normale"/>
    <w:link w:val="Rientrocorpodeltesto3Carattere"/>
    <w:uiPriority w:val="98"/>
    <w:semiHidden/>
    <w:rsid w:val="004324F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4324FD"/>
    <w:rPr>
      <w:sz w:val="16"/>
      <w:szCs w:val="16"/>
      <w:lang w:val="fr-FR"/>
    </w:rPr>
  </w:style>
  <w:style w:type="paragraph" w:styleId="Didascalia">
    <w:name w:val="caption"/>
    <w:basedOn w:val="Normale"/>
    <w:next w:val="Normale"/>
    <w:uiPriority w:val="98"/>
    <w:semiHidden/>
    <w:qFormat/>
    <w:rsid w:val="004324FD"/>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4324FD"/>
    <w:pPr>
      <w:ind w:left="4252"/>
    </w:pPr>
  </w:style>
  <w:style w:type="character" w:customStyle="1" w:styleId="FormuladichiusuraCarattere">
    <w:name w:val="Formula di chiusura Carattere"/>
    <w:basedOn w:val="Carpredefinitoparagrafo"/>
    <w:link w:val="Formuladichiusura"/>
    <w:uiPriority w:val="98"/>
    <w:semiHidden/>
    <w:rsid w:val="004324FD"/>
    <w:rPr>
      <w:sz w:val="24"/>
      <w:szCs w:val="24"/>
      <w:lang w:val="fr-FR"/>
    </w:rPr>
  </w:style>
  <w:style w:type="table" w:styleId="Grigliaacolori">
    <w:name w:val="Colorful Grid"/>
    <w:basedOn w:val="Tabellanormale"/>
    <w:uiPriority w:val="73"/>
    <w:semiHidden/>
    <w:rsid w:val="004324FD"/>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4324FD"/>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4324FD"/>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4324F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4324FD"/>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4324F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4324FD"/>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4324FD"/>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4324FD"/>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4324FD"/>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4324FD"/>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4324FD"/>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4324FD"/>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4324FD"/>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4324FD"/>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4324FD"/>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4324FD"/>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4324FD"/>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4324FD"/>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4324FD"/>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4324FD"/>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4324FD"/>
    <w:rPr>
      <w:b/>
      <w:bCs/>
    </w:rPr>
  </w:style>
  <w:style w:type="character" w:customStyle="1" w:styleId="SoggettocommentoCarattere">
    <w:name w:val="Soggetto commento Carattere"/>
    <w:basedOn w:val="TestocommentoCarattere"/>
    <w:link w:val="Soggettocommento"/>
    <w:uiPriority w:val="98"/>
    <w:semiHidden/>
    <w:rsid w:val="004324FD"/>
    <w:rPr>
      <w:b/>
      <w:bCs/>
      <w:sz w:val="20"/>
      <w:szCs w:val="20"/>
      <w:lang w:val="fr-FR"/>
    </w:rPr>
  </w:style>
  <w:style w:type="table" w:styleId="Elencoscuro">
    <w:name w:val="Dark List"/>
    <w:basedOn w:val="Tabellanormale"/>
    <w:uiPriority w:val="70"/>
    <w:semiHidden/>
    <w:rsid w:val="004324FD"/>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4324FD"/>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4324FD"/>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4324FD"/>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4324FD"/>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4324FD"/>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4324FD"/>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4324FD"/>
  </w:style>
  <w:style w:type="character" w:customStyle="1" w:styleId="DataCarattere">
    <w:name w:val="Data Carattere"/>
    <w:basedOn w:val="Carpredefinitoparagrafo"/>
    <w:link w:val="Data"/>
    <w:uiPriority w:val="98"/>
    <w:semiHidden/>
    <w:rsid w:val="004324FD"/>
    <w:rPr>
      <w:sz w:val="24"/>
      <w:szCs w:val="24"/>
      <w:lang w:val="fr-FR"/>
    </w:rPr>
  </w:style>
  <w:style w:type="paragraph" w:styleId="Mappadocumento">
    <w:name w:val="Document Map"/>
    <w:basedOn w:val="Normale"/>
    <w:link w:val="MappadocumentoCarattere"/>
    <w:uiPriority w:val="98"/>
    <w:semiHidden/>
    <w:rsid w:val="004324FD"/>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4324FD"/>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4324FD"/>
  </w:style>
  <w:style w:type="character" w:customStyle="1" w:styleId="FirmadipostaelettronicaCarattere">
    <w:name w:val="Firma di posta elettronica Carattere"/>
    <w:basedOn w:val="Carpredefinitoparagrafo"/>
    <w:link w:val="Firmadipostaelettronica"/>
    <w:uiPriority w:val="98"/>
    <w:semiHidden/>
    <w:rsid w:val="004324FD"/>
    <w:rPr>
      <w:sz w:val="24"/>
      <w:szCs w:val="24"/>
      <w:lang w:val="fr-FR"/>
    </w:rPr>
  </w:style>
  <w:style w:type="character" w:styleId="Rimandonotadichiusura">
    <w:name w:val="endnote reference"/>
    <w:basedOn w:val="Carpredefinitoparagrafo"/>
    <w:uiPriority w:val="98"/>
    <w:semiHidden/>
    <w:rsid w:val="004324FD"/>
    <w:rPr>
      <w:vertAlign w:val="superscript"/>
    </w:rPr>
  </w:style>
  <w:style w:type="paragraph" w:styleId="Testonotadichiusura">
    <w:name w:val="endnote text"/>
    <w:basedOn w:val="Normale"/>
    <w:link w:val="TestonotadichiusuraCarattere"/>
    <w:uiPriority w:val="98"/>
    <w:semiHidden/>
    <w:rsid w:val="004324FD"/>
    <w:rPr>
      <w:sz w:val="20"/>
      <w:szCs w:val="20"/>
    </w:rPr>
  </w:style>
  <w:style w:type="character" w:customStyle="1" w:styleId="TestonotadichiusuraCarattere">
    <w:name w:val="Testo nota di chiusura Carattere"/>
    <w:basedOn w:val="Carpredefinitoparagrafo"/>
    <w:link w:val="Testonotadichiusura"/>
    <w:uiPriority w:val="98"/>
    <w:semiHidden/>
    <w:rsid w:val="004324FD"/>
    <w:rPr>
      <w:sz w:val="20"/>
      <w:szCs w:val="20"/>
      <w:lang w:val="fr-FR"/>
    </w:rPr>
  </w:style>
  <w:style w:type="paragraph" w:styleId="Indirizzodestinatario">
    <w:name w:val="envelope address"/>
    <w:basedOn w:val="Normale"/>
    <w:uiPriority w:val="98"/>
    <w:semiHidden/>
    <w:rsid w:val="004324FD"/>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4324FD"/>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4324FD"/>
    <w:rPr>
      <w:color w:val="7030A0" w:themeColor="followedHyperlink"/>
      <w:u w:val="single"/>
    </w:rPr>
  </w:style>
  <w:style w:type="character" w:styleId="AcronimoHTML">
    <w:name w:val="HTML Acronym"/>
    <w:basedOn w:val="Carpredefinitoparagrafo"/>
    <w:uiPriority w:val="98"/>
    <w:semiHidden/>
    <w:rsid w:val="004324FD"/>
  </w:style>
  <w:style w:type="paragraph" w:styleId="IndirizzoHTML">
    <w:name w:val="HTML Address"/>
    <w:basedOn w:val="Normale"/>
    <w:link w:val="IndirizzoHTMLCarattere"/>
    <w:uiPriority w:val="98"/>
    <w:semiHidden/>
    <w:rsid w:val="004324FD"/>
    <w:rPr>
      <w:i/>
      <w:iCs/>
    </w:rPr>
  </w:style>
  <w:style w:type="character" w:customStyle="1" w:styleId="IndirizzoHTMLCarattere">
    <w:name w:val="Indirizzo HTML Carattere"/>
    <w:basedOn w:val="Carpredefinitoparagrafo"/>
    <w:link w:val="IndirizzoHTML"/>
    <w:uiPriority w:val="98"/>
    <w:semiHidden/>
    <w:rsid w:val="004324FD"/>
    <w:rPr>
      <w:i/>
      <w:iCs/>
      <w:sz w:val="24"/>
      <w:szCs w:val="24"/>
      <w:lang w:val="fr-FR"/>
    </w:rPr>
  </w:style>
  <w:style w:type="character" w:styleId="CitazioneHTML">
    <w:name w:val="HTML Cite"/>
    <w:basedOn w:val="Carpredefinitoparagrafo"/>
    <w:uiPriority w:val="98"/>
    <w:semiHidden/>
    <w:rsid w:val="004324FD"/>
    <w:rPr>
      <w:i/>
      <w:iCs/>
    </w:rPr>
  </w:style>
  <w:style w:type="character" w:styleId="CodiceHTML">
    <w:name w:val="HTML Code"/>
    <w:basedOn w:val="Carpredefinitoparagrafo"/>
    <w:uiPriority w:val="98"/>
    <w:semiHidden/>
    <w:rsid w:val="004324FD"/>
    <w:rPr>
      <w:rFonts w:ascii="Consolas" w:hAnsi="Consolas" w:cs="Consolas"/>
      <w:sz w:val="20"/>
      <w:szCs w:val="20"/>
    </w:rPr>
  </w:style>
  <w:style w:type="character" w:styleId="DefinizioneHTML">
    <w:name w:val="HTML Definition"/>
    <w:basedOn w:val="Carpredefinitoparagrafo"/>
    <w:uiPriority w:val="98"/>
    <w:semiHidden/>
    <w:rsid w:val="004324FD"/>
    <w:rPr>
      <w:i/>
      <w:iCs/>
    </w:rPr>
  </w:style>
  <w:style w:type="character" w:styleId="TastieraHTML">
    <w:name w:val="HTML Keyboard"/>
    <w:basedOn w:val="Carpredefinitoparagrafo"/>
    <w:uiPriority w:val="98"/>
    <w:semiHidden/>
    <w:rsid w:val="004324FD"/>
    <w:rPr>
      <w:rFonts w:ascii="Consolas" w:hAnsi="Consolas" w:cs="Consolas"/>
      <w:sz w:val="20"/>
      <w:szCs w:val="20"/>
    </w:rPr>
  </w:style>
  <w:style w:type="paragraph" w:styleId="PreformattatoHTML">
    <w:name w:val="HTML Preformatted"/>
    <w:basedOn w:val="Normale"/>
    <w:link w:val="PreformattatoHTMLCarattere"/>
    <w:uiPriority w:val="98"/>
    <w:semiHidden/>
    <w:rsid w:val="004324FD"/>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4324FD"/>
    <w:rPr>
      <w:rFonts w:ascii="Consolas" w:hAnsi="Consolas" w:cs="Consolas"/>
      <w:sz w:val="20"/>
      <w:szCs w:val="20"/>
      <w:lang w:val="fr-FR"/>
    </w:rPr>
  </w:style>
  <w:style w:type="character" w:styleId="EsempioHTML">
    <w:name w:val="HTML Sample"/>
    <w:basedOn w:val="Carpredefinitoparagrafo"/>
    <w:uiPriority w:val="98"/>
    <w:semiHidden/>
    <w:rsid w:val="004324FD"/>
    <w:rPr>
      <w:rFonts w:ascii="Consolas" w:hAnsi="Consolas" w:cs="Consolas"/>
      <w:sz w:val="24"/>
      <w:szCs w:val="24"/>
    </w:rPr>
  </w:style>
  <w:style w:type="character" w:styleId="MacchinadascrivereHTML">
    <w:name w:val="HTML Typewriter"/>
    <w:basedOn w:val="Carpredefinitoparagrafo"/>
    <w:uiPriority w:val="98"/>
    <w:semiHidden/>
    <w:rsid w:val="004324FD"/>
    <w:rPr>
      <w:rFonts w:ascii="Consolas" w:hAnsi="Consolas" w:cs="Consolas"/>
      <w:sz w:val="20"/>
      <w:szCs w:val="20"/>
    </w:rPr>
  </w:style>
  <w:style w:type="character" w:styleId="VariabileHTML">
    <w:name w:val="HTML Variable"/>
    <w:basedOn w:val="Carpredefinitoparagrafo"/>
    <w:uiPriority w:val="98"/>
    <w:semiHidden/>
    <w:rsid w:val="004324FD"/>
    <w:rPr>
      <w:i/>
      <w:iCs/>
    </w:rPr>
  </w:style>
  <w:style w:type="paragraph" w:styleId="Indice1">
    <w:name w:val="index 1"/>
    <w:basedOn w:val="Normale"/>
    <w:next w:val="Normale"/>
    <w:autoRedefine/>
    <w:uiPriority w:val="98"/>
    <w:semiHidden/>
    <w:rsid w:val="004324FD"/>
    <w:pPr>
      <w:ind w:left="240" w:hanging="240"/>
    </w:pPr>
  </w:style>
  <w:style w:type="paragraph" w:styleId="Indice2">
    <w:name w:val="index 2"/>
    <w:basedOn w:val="Normale"/>
    <w:next w:val="Normale"/>
    <w:autoRedefine/>
    <w:uiPriority w:val="98"/>
    <w:semiHidden/>
    <w:rsid w:val="004324FD"/>
    <w:pPr>
      <w:ind w:left="480" w:hanging="240"/>
    </w:pPr>
  </w:style>
  <w:style w:type="paragraph" w:styleId="Indice3">
    <w:name w:val="index 3"/>
    <w:basedOn w:val="Normale"/>
    <w:next w:val="Normale"/>
    <w:autoRedefine/>
    <w:uiPriority w:val="98"/>
    <w:semiHidden/>
    <w:rsid w:val="004324FD"/>
    <w:pPr>
      <w:ind w:left="720" w:hanging="240"/>
    </w:pPr>
  </w:style>
  <w:style w:type="paragraph" w:styleId="Indice4">
    <w:name w:val="index 4"/>
    <w:basedOn w:val="Normale"/>
    <w:next w:val="Normale"/>
    <w:autoRedefine/>
    <w:uiPriority w:val="98"/>
    <w:semiHidden/>
    <w:rsid w:val="004324FD"/>
    <w:pPr>
      <w:ind w:left="960" w:hanging="240"/>
    </w:pPr>
  </w:style>
  <w:style w:type="paragraph" w:styleId="Indice5">
    <w:name w:val="index 5"/>
    <w:basedOn w:val="Normale"/>
    <w:next w:val="Normale"/>
    <w:autoRedefine/>
    <w:uiPriority w:val="98"/>
    <w:semiHidden/>
    <w:rsid w:val="004324FD"/>
    <w:pPr>
      <w:ind w:left="1200" w:hanging="240"/>
    </w:pPr>
  </w:style>
  <w:style w:type="paragraph" w:styleId="Indice6">
    <w:name w:val="index 6"/>
    <w:basedOn w:val="Normale"/>
    <w:next w:val="Normale"/>
    <w:autoRedefine/>
    <w:uiPriority w:val="98"/>
    <w:semiHidden/>
    <w:rsid w:val="004324FD"/>
    <w:pPr>
      <w:ind w:left="1440" w:hanging="240"/>
    </w:pPr>
  </w:style>
  <w:style w:type="paragraph" w:styleId="Indice7">
    <w:name w:val="index 7"/>
    <w:basedOn w:val="Normale"/>
    <w:next w:val="Normale"/>
    <w:autoRedefine/>
    <w:uiPriority w:val="98"/>
    <w:semiHidden/>
    <w:rsid w:val="004324FD"/>
    <w:pPr>
      <w:ind w:left="1680" w:hanging="240"/>
    </w:pPr>
  </w:style>
  <w:style w:type="paragraph" w:styleId="Indice8">
    <w:name w:val="index 8"/>
    <w:basedOn w:val="Normale"/>
    <w:next w:val="Normale"/>
    <w:autoRedefine/>
    <w:uiPriority w:val="98"/>
    <w:semiHidden/>
    <w:rsid w:val="004324FD"/>
    <w:pPr>
      <w:ind w:left="1920" w:hanging="240"/>
    </w:pPr>
  </w:style>
  <w:style w:type="paragraph" w:styleId="Indice9">
    <w:name w:val="index 9"/>
    <w:basedOn w:val="Normale"/>
    <w:next w:val="Normale"/>
    <w:autoRedefine/>
    <w:uiPriority w:val="98"/>
    <w:semiHidden/>
    <w:rsid w:val="004324FD"/>
    <w:pPr>
      <w:ind w:left="2160" w:hanging="240"/>
    </w:pPr>
  </w:style>
  <w:style w:type="paragraph" w:styleId="Titoloindice">
    <w:name w:val="index heading"/>
    <w:basedOn w:val="Normale"/>
    <w:next w:val="Indice1"/>
    <w:uiPriority w:val="98"/>
    <w:semiHidden/>
    <w:rsid w:val="004324FD"/>
    <w:rPr>
      <w:rFonts w:asciiTheme="majorHAnsi" w:eastAsiaTheme="majorEastAsia" w:hAnsiTheme="majorHAnsi" w:cstheme="majorBidi"/>
      <w:b/>
      <w:bCs/>
    </w:rPr>
  </w:style>
  <w:style w:type="table" w:styleId="Grigliachiara">
    <w:name w:val="Light Grid"/>
    <w:basedOn w:val="Tabellanormale"/>
    <w:uiPriority w:val="62"/>
    <w:semiHidden/>
    <w:rsid w:val="004324F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4324F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4324F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4324F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4324F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4324F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4324F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4324F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4324F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4324F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4324F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4324F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4324F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4324F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4324FD"/>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4324FD"/>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4324FD"/>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4324FD"/>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4324FD"/>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4324FD"/>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4324FD"/>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4324FD"/>
  </w:style>
  <w:style w:type="paragraph" w:styleId="Elenco">
    <w:name w:val="List"/>
    <w:basedOn w:val="Normale"/>
    <w:uiPriority w:val="98"/>
    <w:semiHidden/>
    <w:rsid w:val="004324FD"/>
    <w:pPr>
      <w:ind w:left="283" w:hanging="283"/>
      <w:contextualSpacing/>
    </w:pPr>
  </w:style>
  <w:style w:type="paragraph" w:styleId="Elenco2">
    <w:name w:val="List 2"/>
    <w:basedOn w:val="Normale"/>
    <w:uiPriority w:val="98"/>
    <w:semiHidden/>
    <w:rsid w:val="004324FD"/>
    <w:pPr>
      <w:ind w:left="566" w:hanging="283"/>
      <w:contextualSpacing/>
    </w:pPr>
  </w:style>
  <w:style w:type="paragraph" w:styleId="Elenco3">
    <w:name w:val="List 3"/>
    <w:basedOn w:val="Normale"/>
    <w:uiPriority w:val="98"/>
    <w:semiHidden/>
    <w:rsid w:val="004324FD"/>
    <w:pPr>
      <w:ind w:left="849" w:hanging="283"/>
      <w:contextualSpacing/>
    </w:pPr>
  </w:style>
  <w:style w:type="paragraph" w:styleId="Elenco4">
    <w:name w:val="List 4"/>
    <w:basedOn w:val="Normale"/>
    <w:uiPriority w:val="98"/>
    <w:semiHidden/>
    <w:rsid w:val="004324FD"/>
    <w:pPr>
      <w:ind w:left="1132" w:hanging="283"/>
      <w:contextualSpacing/>
    </w:pPr>
  </w:style>
  <w:style w:type="paragraph" w:styleId="Elenco5">
    <w:name w:val="List 5"/>
    <w:basedOn w:val="Normale"/>
    <w:uiPriority w:val="98"/>
    <w:semiHidden/>
    <w:rsid w:val="004324FD"/>
    <w:pPr>
      <w:ind w:left="1415" w:hanging="283"/>
      <w:contextualSpacing/>
    </w:pPr>
  </w:style>
  <w:style w:type="paragraph" w:styleId="Puntoelenco2">
    <w:name w:val="List Bullet 2"/>
    <w:basedOn w:val="Normale"/>
    <w:uiPriority w:val="98"/>
    <w:semiHidden/>
    <w:rsid w:val="004324FD"/>
    <w:pPr>
      <w:numPr>
        <w:numId w:val="9"/>
      </w:numPr>
      <w:contextualSpacing/>
    </w:pPr>
  </w:style>
  <w:style w:type="paragraph" w:styleId="Puntoelenco3">
    <w:name w:val="List Bullet 3"/>
    <w:basedOn w:val="Normale"/>
    <w:uiPriority w:val="98"/>
    <w:semiHidden/>
    <w:rsid w:val="004324FD"/>
    <w:pPr>
      <w:numPr>
        <w:numId w:val="10"/>
      </w:numPr>
      <w:contextualSpacing/>
    </w:pPr>
  </w:style>
  <w:style w:type="paragraph" w:styleId="Puntoelenco4">
    <w:name w:val="List Bullet 4"/>
    <w:basedOn w:val="Normale"/>
    <w:uiPriority w:val="98"/>
    <w:semiHidden/>
    <w:rsid w:val="004324FD"/>
    <w:pPr>
      <w:numPr>
        <w:numId w:val="11"/>
      </w:numPr>
      <w:contextualSpacing/>
    </w:pPr>
  </w:style>
  <w:style w:type="paragraph" w:styleId="Puntoelenco5">
    <w:name w:val="List Bullet 5"/>
    <w:basedOn w:val="Normale"/>
    <w:uiPriority w:val="98"/>
    <w:semiHidden/>
    <w:rsid w:val="004324FD"/>
    <w:pPr>
      <w:numPr>
        <w:numId w:val="12"/>
      </w:numPr>
      <w:contextualSpacing/>
    </w:pPr>
  </w:style>
  <w:style w:type="paragraph" w:styleId="Elencocontinua">
    <w:name w:val="List Continue"/>
    <w:basedOn w:val="Normale"/>
    <w:uiPriority w:val="98"/>
    <w:semiHidden/>
    <w:rsid w:val="004324FD"/>
    <w:pPr>
      <w:spacing w:after="120"/>
      <w:ind w:left="283"/>
      <w:contextualSpacing/>
    </w:pPr>
  </w:style>
  <w:style w:type="paragraph" w:styleId="Elencocontinua2">
    <w:name w:val="List Continue 2"/>
    <w:basedOn w:val="Normale"/>
    <w:uiPriority w:val="98"/>
    <w:semiHidden/>
    <w:rsid w:val="004324FD"/>
    <w:pPr>
      <w:spacing w:after="120"/>
      <w:ind w:left="566"/>
      <w:contextualSpacing/>
    </w:pPr>
  </w:style>
  <w:style w:type="paragraph" w:styleId="Elencocontinua3">
    <w:name w:val="List Continue 3"/>
    <w:basedOn w:val="Normale"/>
    <w:uiPriority w:val="98"/>
    <w:semiHidden/>
    <w:rsid w:val="004324FD"/>
    <w:pPr>
      <w:spacing w:after="120"/>
      <w:ind w:left="849"/>
      <w:contextualSpacing/>
    </w:pPr>
  </w:style>
  <w:style w:type="paragraph" w:styleId="Elencocontinua4">
    <w:name w:val="List Continue 4"/>
    <w:basedOn w:val="Normale"/>
    <w:uiPriority w:val="98"/>
    <w:semiHidden/>
    <w:rsid w:val="004324FD"/>
    <w:pPr>
      <w:spacing w:after="120"/>
      <w:ind w:left="1132"/>
      <w:contextualSpacing/>
    </w:pPr>
  </w:style>
  <w:style w:type="paragraph" w:styleId="Elencocontinua5">
    <w:name w:val="List Continue 5"/>
    <w:basedOn w:val="Normale"/>
    <w:uiPriority w:val="98"/>
    <w:semiHidden/>
    <w:rsid w:val="004324FD"/>
    <w:pPr>
      <w:spacing w:after="120"/>
      <w:ind w:left="1415"/>
      <w:contextualSpacing/>
    </w:pPr>
  </w:style>
  <w:style w:type="paragraph" w:styleId="Numeroelenco">
    <w:name w:val="List Number"/>
    <w:basedOn w:val="Normale"/>
    <w:uiPriority w:val="98"/>
    <w:semiHidden/>
    <w:rsid w:val="004324FD"/>
    <w:pPr>
      <w:numPr>
        <w:numId w:val="13"/>
      </w:numPr>
      <w:contextualSpacing/>
    </w:pPr>
  </w:style>
  <w:style w:type="paragraph" w:styleId="Numeroelenco2">
    <w:name w:val="List Number 2"/>
    <w:basedOn w:val="Normale"/>
    <w:uiPriority w:val="98"/>
    <w:semiHidden/>
    <w:rsid w:val="004324FD"/>
    <w:pPr>
      <w:numPr>
        <w:numId w:val="14"/>
      </w:numPr>
      <w:contextualSpacing/>
    </w:pPr>
  </w:style>
  <w:style w:type="paragraph" w:styleId="Numeroelenco3">
    <w:name w:val="List Number 3"/>
    <w:basedOn w:val="Normale"/>
    <w:uiPriority w:val="98"/>
    <w:semiHidden/>
    <w:rsid w:val="004324FD"/>
    <w:pPr>
      <w:numPr>
        <w:numId w:val="15"/>
      </w:numPr>
      <w:contextualSpacing/>
    </w:pPr>
  </w:style>
  <w:style w:type="paragraph" w:styleId="Numeroelenco4">
    <w:name w:val="List Number 4"/>
    <w:basedOn w:val="Normale"/>
    <w:uiPriority w:val="98"/>
    <w:semiHidden/>
    <w:rsid w:val="004324FD"/>
    <w:pPr>
      <w:numPr>
        <w:numId w:val="16"/>
      </w:numPr>
      <w:contextualSpacing/>
    </w:pPr>
  </w:style>
  <w:style w:type="paragraph" w:styleId="Numeroelenco5">
    <w:name w:val="List Number 5"/>
    <w:basedOn w:val="Normale"/>
    <w:uiPriority w:val="98"/>
    <w:semiHidden/>
    <w:rsid w:val="004324FD"/>
    <w:pPr>
      <w:numPr>
        <w:numId w:val="17"/>
      </w:numPr>
      <w:contextualSpacing/>
    </w:pPr>
  </w:style>
  <w:style w:type="paragraph" w:styleId="Testomacro">
    <w:name w:val="macro"/>
    <w:link w:val="TestomacroCarattere"/>
    <w:uiPriority w:val="98"/>
    <w:semiHidden/>
    <w:rsid w:val="004324F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4324FD"/>
    <w:rPr>
      <w:rFonts w:ascii="Consolas" w:eastAsiaTheme="minorEastAsia" w:hAnsi="Consolas" w:cs="Consolas"/>
      <w:sz w:val="20"/>
      <w:szCs w:val="20"/>
    </w:rPr>
  </w:style>
  <w:style w:type="table" w:styleId="Grigliamedia1">
    <w:name w:val="Medium Grid 1"/>
    <w:basedOn w:val="Tabellanormale"/>
    <w:uiPriority w:val="67"/>
    <w:semiHidden/>
    <w:rsid w:val="004324F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4324F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4324F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4324F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4324F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4324F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4324F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4324F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4324F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4324F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4324F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4324F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4324F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4324F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4324F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4324F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4324F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4324F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4324F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4324F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4324F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4324FD"/>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4324FD"/>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4324FD"/>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4324FD"/>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4324FD"/>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4324FD"/>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4324FD"/>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4324F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4324F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4324F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4324F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4324F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4324F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4324F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4324F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4324F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4324F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4324F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4324F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4324F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4324F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4324F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4324F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4324F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4324F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4324F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4324F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4324F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4324F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4324FD"/>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4324FD"/>
    <w:rPr>
      <w:rFonts w:ascii="Times New Roman" w:hAnsi="Times New Roman" w:cs="Times New Roman"/>
    </w:rPr>
  </w:style>
  <w:style w:type="paragraph" w:styleId="Rientronormale">
    <w:name w:val="Normal Indent"/>
    <w:basedOn w:val="Normale"/>
    <w:uiPriority w:val="98"/>
    <w:semiHidden/>
    <w:rsid w:val="004324FD"/>
    <w:pPr>
      <w:ind w:left="720"/>
    </w:pPr>
  </w:style>
  <w:style w:type="paragraph" w:styleId="Intestazionenota">
    <w:name w:val="Note Heading"/>
    <w:basedOn w:val="Normale"/>
    <w:next w:val="Normale"/>
    <w:link w:val="IntestazionenotaCarattere"/>
    <w:uiPriority w:val="98"/>
    <w:semiHidden/>
    <w:rsid w:val="004324FD"/>
  </w:style>
  <w:style w:type="character" w:customStyle="1" w:styleId="IntestazionenotaCarattere">
    <w:name w:val="Intestazione nota Carattere"/>
    <w:basedOn w:val="Carpredefinitoparagrafo"/>
    <w:link w:val="Intestazionenota"/>
    <w:uiPriority w:val="98"/>
    <w:semiHidden/>
    <w:rsid w:val="004324FD"/>
    <w:rPr>
      <w:sz w:val="24"/>
      <w:szCs w:val="24"/>
      <w:lang w:val="fr-FR"/>
    </w:rPr>
  </w:style>
  <w:style w:type="paragraph" w:styleId="Testonormale">
    <w:name w:val="Plain Text"/>
    <w:basedOn w:val="Normale"/>
    <w:link w:val="TestonormaleCarattere"/>
    <w:uiPriority w:val="98"/>
    <w:semiHidden/>
    <w:rsid w:val="004324FD"/>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4324FD"/>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4324FD"/>
  </w:style>
  <w:style w:type="character" w:customStyle="1" w:styleId="FormuladiaperturaCarattere">
    <w:name w:val="Formula di apertura Carattere"/>
    <w:basedOn w:val="Carpredefinitoparagrafo"/>
    <w:link w:val="Formuladiapertura"/>
    <w:uiPriority w:val="98"/>
    <w:semiHidden/>
    <w:rsid w:val="004324FD"/>
    <w:rPr>
      <w:sz w:val="24"/>
      <w:szCs w:val="24"/>
      <w:lang w:val="fr-FR"/>
    </w:rPr>
  </w:style>
  <w:style w:type="paragraph" w:styleId="Firma">
    <w:name w:val="Signature"/>
    <w:basedOn w:val="Normale"/>
    <w:link w:val="FirmaCarattere"/>
    <w:uiPriority w:val="98"/>
    <w:semiHidden/>
    <w:rsid w:val="004324FD"/>
    <w:pPr>
      <w:ind w:left="4252"/>
    </w:pPr>
  </w:style>
  <w:style w:type="character" w:customStyle="1" w:styleId="FirmaCarattere">
    <w:name w:val="Firma Carattere"/>
    <w:basedOn w:val="Carpredefinitoparagrafo"/>
    <w:link w:val="Firma"/>
    <w:uiPriority w:val="98"/>
    <w:semiHidden/>
    <w:rsid w:val="004324FD"/>
    <w:rPr>
      <w:sz w:val="24"/>
      <w:szCs w:val="24"/>
      <w:lang w:val="fr-FR"/>
    </w:rPr>
  </w:style>
  <w:style w:type="table" w:styleId="Tabellaeffetti3D1">
    <w:name w:val="Table 3D effects 1"/>
    <w:basedOn w:val="Tabellanormale"/>
    <w:uiPriority w:val="99"/>
    <w:semiHidden/>
    <w:unhideWhenUsed/>
    <w:rsid w:val="004324FD"/>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4324FD"/>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4324FD"/>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4324FD"/>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4324FD"/>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4324FD"/>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4324FD"/>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4324FD"/>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4324FD"/>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4324FD"/>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4324FD"/>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4324FD"/>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4324FD"/>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4324FD"/>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4324FD"/>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4324FD"/>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4324FD"/>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4324F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4324FD"/>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4324FD"/>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4324FD"/>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4324F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4324FD"/>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4324FD"/>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4324FD"/>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4324FD"/>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4324FD"/>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4324FD"/>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4324F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4324F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4324F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4324FD"/>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4324F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4324FD"/>
    <w:pPr>
      <w:ind w:left="240" w:hanging="240"/>
    </w:pPr>
  </w:style>
  <w:style w:type="paragraph" w:styleId="Indicedellefigure">
    <w:name w:val="table of figures"/>
    <w:basedOn w:val="Normale"/>
    <w:next w:val="Normale"/>
    <w:uiPriority w:val="98"/>
    <w:semiHidden/>
    <w:rsid w:val="004324FD"/>
  </w:style>
  <w:style w:type="table" w:styleId="Tabellaprofessionale">
    <w:name w:val="Table Professional"/>
    <w:basedOn w:val="Tabellanormale"/>
    <w:uiPriority w:val="99"/>
    <w:semiHidden/>
    <w:unhideWhenUsed/>
    <w:rsid w:val="004324F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4324FD"/>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4324FD"/>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4324FD"/>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4324FD"/>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4324FD"/>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4324FD"/>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4324FD"/>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4324FD"/>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4324FD"/>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4324FD"/>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4324FD"/>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4324FD"/>
    <w:pPr>
      <w:spacing w:after="100"/>
      <w:ind w:left="1680"/>
    </w:pPr>
  </w:style>
  <w:style w:type="paragraph" w:styleId="Sommario9">
    <w:name w:val="toc 9"/>
    <w:basedOn w:val="Normale"/>
    <w:next w:val="Normale"/>
    <w:autoRedefine/>
    <w:uiPriority w:val="98"/>
    <w:semiHidden/>
    <w:rsid w:val="004324FD"/>
    <w:pPr>
      <w:spacing w:after="100"/>
      <w:ind w:left="1920"/>
    </w:pPr>
  </w:style>
  <w:style w:type="paragraph" w:customStyle="1" w:styleId="ECHRFooter">
    <w:name w:val="ECHR_Footer"/>
    <w:aliases w:val="Footer_ECHR"/>
    <w:basedOn w:val="Pidipagina"/>
    <w:uiPriority w:val="57"/>
    <w:semiHidden/>
    <w:rsid w:val="00935C8D"/>
    <w:rPr>
      <w:sz w:val="8"/>
    </w:rPr>
  </w:style>
  <w:style w:type="paragraph" w:customStyle="1" w:styleId="ECHRFooterLine">
    <w:name w:val="ECHR_Footer_Line"/>
    <w:aliases w:val="_Footer_Line"/>
    <w:basedOn w:val="Normale"/>
    <w:next w:val="Normale"/>
    <w:uiPriority w:val="29"/>
    <w:semiHidden/>
    <w:rsid w:val="004324FD"/>
    <w:pPr>
      <w:pBdr>
        <w:top w:val="single" w:sz="6" w:space="1" w:color="5F5F5F"/>
      </w:pBdr>
      <w:tabs>
        <w:tab w:val="center" w:pos="3686"/>
        <w:tab w:val="right" w:pos="7371"/>
      </w:tabs>
      <w:ind w:left="-1474" w:right="-1474"/>
    </w:pPr>
    <w:rPr>
      <w:color w:val="5F5F5F"/>
    </w:rPr>
  </w:style>
  <w:style w:type="paragraph" w:customStyle="1" w:styleId="ECHRBullet2">
    <w:name w:val="ECHR_Bullet_2"/>
    <w:aliases w:val="_Bul_2"/>
    <w:basedOn w:val="ECHRBullet1"/>
    <w:uiPriority w:val="23"/>
    <w:semiHidden/>
    <w:rsid w:val="004324FD"/>
    <w:pPr>
      <w:numPr>
        <w:ilvl w:val="1"/>
      </w:numPr>
    </w:pPr>
  </w:style>
  <w:style w:type="paragraph" w:customStyle="1" w:styleId="ECHRBullet3">
    <w:name w:val="ECHR_Bullet_3"/>
    <w:aliases w:val="_Bul_3"/>
    <w:basedOn w:val="ECHRBullet2"/>
    <w:uiPriority w:val="23"/>
    <w:semiHidden/>
    <w:rsid w:val="004324FD"/>
    <w:pPr>
      <w:numPr>
        <w:ilvl w:val="2"/>
      </w:numPr>
    </w:pPr>
  </w:style>
  <w:style w:type="paragraph" w:customStyle="1" w:styleId="ECHRBullet4">
    <w:name w:val="ECHR_Bullet_4"/>
    <w:aliases w:val="_Bul_4"/>
    <w:basedOn w:val="ECHRBullet3"/>
    <w:uiPriority w:val="23"/>
    <w:semiHidden/>
    <w:rsid w:val="004324FD"/>
    <w:pPr>
      <w:numPr>
        <w:ilvl w:val="3"/>
      </w:numPr>
    </w:pPr>
  </w:style>
  <w:style w:type="paragraph" w:customStyle="1" w:styleId="ECHRConfidential">
    <w:name w:val="ECHR_Confidential"/>
    <w:aliases w:val="_Confidential"/>
    <w:basedOn w:val="Normale"/>
    <w:next w:val="Normale"/>
    <w:uiPriority w:val="42"/>
    <w:semiHidden/>
    <w:qFormat/>
    <w:rsid w:val="004324FD"/>
    <w:pPr>
      <w:jc w:val="right"/>
    </w:pPr>
    <w:rPr>
      <w:color w:val="C00000"/>
      <w:sz w:val="20"/>
    </w:rPr>
  </w:style>
  <w:style w:type="paragraph" w:customStyle="1" w:styleId="ECHRDecisionBody">
    <w:name w:val="ECHR_Decision_Body"/>
    <w:aliases w:val="_Decision_Body"/>
    <w:basedOn w:val="NormalJustified"/>
    <w:uiPriority w:val="54"/>
    <w:semiHidden/>
    <w:rsid w:val="004324FD"/>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4324FD"/>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4324FD"/>
    <w:rPr>
      <w:rFonts w:ascii="Arial" w:hAnsi="Arial"/>
      <w:i/>
      <w:color w:val="002856"/>
      <w:sz w:val="32"/>
      <w:szCs w:val="24"/>
      <w:lang w:val="fr-FR"/>
    </w:rPr>
  </w:style>
  <w:style w:type="paragraph" w:customStyle="1" w:styleId="DummyStyle">
    <w:name w:val="Dummy_Style"/>
    <w:aliases w:val="_Dummy"/>
    <w:basedOn w:val="Normale"/>
    <w:semiHidden/>
    <w:qFormat/>
    <w:rsid w:val="004324FD"/>
    <w:rPr>
      <w:color w:val="00B050"/>
      <w:sz w:val="22"/>
    </w:rPr>
  </w:style>
  <w:style w:type="paragraph" w:customStyle="1" w:styleId="ECHRFooterLineLandscape">
    <w:name w:val="ECHR_Footer_Line_Landscape"/>
    <w:aliases w:val="_Footer_Line_Landscape"/>
    <w:basedOn w:val="Normale"/>
    <w:uiPriority w:val="29"/>
    <w:semiHidden/>
    <w:rsid w:val="004324FD"/>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e"/>
    <w:uiPriority w:val="8"/>
    <w:semiHidden/>
    <w:qFormat/>
    <w:rsid w:val="004324FD"/>
    <w:pPr>
      <w:ind w:left="567" w:hanging="567"/>
      <w:jc w:val="both"/>
    </w:pPr>
  </w:style>
  <w:style w:type="paragraph" w:customStyle="1" w:styleId="ECHRHeading9">
    <w:name w:val="ECHR_Heading_9"/>
    <w:aliases w:val="_Head_9"/>
    <w:basedOn w:val="Titolo9"/>
    <w:uiPriority w:val="17"/>
    <w:semiHidden/>
    <w:rsid w:val="004324FD"/>
    <w:pPr>
      <w:keepNext/>
      <w:keepLines/>
      <w:numPr>
        <w:ilvl w:val="8"/>
        <w:numId w:val="1"/>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4324FD"/>
    <w:pPr>
      <w:tabs>
        <w:tab w:val="center" w:pos="6146"/>
        <w:tab w:val="right" w:pos="13778"/>
      </w:tabs>
      <w:ind w:left="-1474" w:right="-1474"/>
    </w:pPr>
  </w:style>
  <w:style w:type="paragraph" w:customStyle="1" w:styleId="ECHRParaIndent">
    <w:name w:val="ECHR_Para_Indent"/>
    <w:aliases w:val="_Indent"/>
    <w:basedOn w:val="Normale"/>
    <w:uiPriority w:val="7"/>
    <w:semiHidden/>
    <w:qFormat/>
    <w:rsid w:val="004324FD"/>
    <w:pPr>
      <w:spacing w:before="120" w:after="120"/>
      <w:ind w:left="567"/>
      <w:jc w:val="both"/>
    </w:pPr>
  </w:style>
  <w:style w:type="paragraph" w:customStyle="1" w:styleId="ECHRLine">
    <w:name w:val="ECHR_Line"/>
    <w:aliases w:val="_Line"/>
    <w:basedOn w:val="NormalJustified"/>
    <w:next w:val="Normale"/>
    <w:uiPriority w:val="46"/>
    <w:semiHidden/>
    <w:rsid w:val="004324FD"/>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4324FD"/>
    <w:pPr>
      <w:numPr>
        <w:numId w:val="0"/>
      </w:numPr>
      <w:ind w:left="284"/>
    </w:pPr>
  </w:style>
  <w:style w:type="paragraph" w:customStyle="1" w:styleId="ECHRNumberedList1">
    <w:name w:val="ECHR_Numbered_List_1"/>
    <w:aliases w:val="_Num_1"/>
    <w:basedOn w:val="Normale"/>
    <w:uiPriority w:val="23"/>
    <w:semiHidden/>
    <w:qFormat/>
    <w:rsid w:val="004324FD"/>
    <w:pPr>
      <w:numPr>
        <w:numId w:val="7"/>
      </w:numPr>
      <w:spacing w:before="60" w:after="60"/>
    </w:pPr>
  </w:style>
  <w:style w:type="paragraph" w:customStyle="1" w:styleId="ECHRNumberedList2">
    <w:name w:val="ECHR_Numbered_List_2"/>
    <w:aliases w:val="_Num_2"/>
    <w:basedOn w:val="ECHRNumberedList1"/>
    <w:uiPriority w:val="23"/>
    <w:semiHidden/>
    <w:rsid w:val="004324FD"/>
    <w:pPr>
      <w:numPr>
        <w:ilvl w:val="1"/>
      </w:numPr>
    </w:pPr>
  </w:style>
  <w:style w:type="paragraph" w:customStyle="1" w:styleId="ECHRNumberedList3">
    <w:name w:val="ECHR_Numbered_List_3"/>
    <w:aliases w:val="_Num_3"/>
    <w:basedOn w:val="ECHRNumberedList2"/>
    <w:uiPriority w:val="23"/>
    <w:semiHidden/>
    <w:rsid w:val="004324FD"/>
    <w:pPr>
      <w:numPr>
        <w:ilvl w:val="2"/>
      </w:numPr>
    </w:pPr>
  </w:style>
  <w:style w:type="paragraph" w:customStyle="1" w:styleId="ECHRPlaceholder">
    <w:name w:val="ECHR_Placeholder"/>
    <w:aliases w:val="_Placeholder"/>
    <w:basedOn w:val="JuSigned"/>
    <w:uiPriority w:val="31"/>
    <w:rsid w:val="004324FD"/>
    <w:rPr>
      <w:color w:val="FFFFFF"/>
    </w:rPr>
  </w:style>
  <w:style w:type="character" w:customStyle="1" w:styleId="ECHRRed">
    <w:name w:val="ECHR_Red"/>
    <w:aliases w:val="_Red"/>
    <w:basedOn w:val="Carpredefinitoparagrafo"/>
    <w:uiPriority w:val="15"/>
    <w:semiHidden/>
    <w:qFormat/>
    <w:rsid w:val="004324FD"/>
    <w:rPr>
      <w:color w:val="C00000" w:themeColor="accent2"/>
    </w:rPr>
  </w:style>
  <w:style w:type="paragraph" w:customStyle="1" w:styleId="ECHRHeaderDate">
    <w:name w:val="ECHR_Header_Date"/>
    <w:aliases w:val="_Ref_Date"/>
    <w:basedOn w:val="Normale"/>
    <w:uiPriority w:val="44"/>
    <w:semiHidden/>
    <w:qFormat/>
    <w:rsid w:val="004324FD"/>
    <w:pPr>
      <w:jc w:val="right"/>
    </w:pPr>
    <w:rPr>
      <w:sz w:val="20"/>
    </w:rPr>
  </w:style>
  <w:style w:type="paragraph" w:customStyle="1" w:styleId="ECHRHeaderRefIt">
    <w:name w:val="ECHR_Header_Ref_It"/>
    <w:aliases w:val="_Ref_Ital"/>
    <w:basedOn w:val="Normale"/>
    <w:next w:val="ECHRHeaderDate"/>
    <w:uiPriority w:val="43"/>
    <w:semiHidden/>
    <w:qFormat/>
    <w:rsid w:val="004324FD"/>
    <w:pPr>
      <w:jc w:val="right"/>
    </w:pPr>
    <w:rPr>
      <w:i/>
      <w:sz w:val="20"/>
    </w:rPr>
  </w:style>
  <w:style w:type="paragraph" w:customStyle="1" w:styleId="ECHRSpacer">
    <w:name w:val="ECHR_Spacer"/>
    <w:aliases w:val="_Spacer"/>
    <w:basedOn w:val="Normale"/>
    <w:uiPriority w:val="45"/>
    <w:semiHidden/>
    <w:rsid w:val="004324FD"/>
    <w:rPr>
      <w:sz w:val="4"/>
    </w:rPr>
  </w:style>
  <w:style w:type="paragraph" w:customStyle="1" w:styleId="ECHRTitleCentre1">
    <w:name w:val="ECHR_Title_Centre_1"/>
    <w:aliases w:val="_Title_C_1"/>
    <w:basedOn w:val="Normale"/>
    <w:next w:val="Normale"/>
    <w:uiPriority w:val="26"/>
    <w:semiHidden/>
    <w:qFormat/>
    <w:rsid w:val="004324FD"/>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4324FD"/>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4324FD"/>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4324FD"/>
    <w:pPr>
      <w:outlineLvl w:val="0"/>
    </w:pPr>
  </w:style>
  <w:style w:type="paragraph" w:customStyle="1" w:styleId="ECHRTitle1">
    <w:name w:val="ECHR_Title_1"/>
    <w:aliases w:val="_Title_L_1"/>
    <w:basedOn w:val="Normale"/>
    <w:next w:val="Normale"/>
    <w:uiPriority w:val="28"/>
    <w:semiHidden/>
    <w:qFormat/>
    <w:rsid w:val="004324FD"/>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4324FD"/>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4324FD"/>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4324FD"/>
    <w:pPr>
      <w:outlineLvl w:val="0"/>
    </w:pPr>
  </w:style>
  <w:style w:type="table" w:customStyle="1" w:styleId="ECHRTable2">
    <w:name w:val="ECHR_Table_2"/>
    <w:basedOn w:val="Tabellanormale"/>
    <w:uiPriority w:val="99"/>
    <w:rsid w:val="004324FD"/>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4324F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4324FD"/>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ListChar">
    <w:name w:val="Ju_List Char"/>
    <w:basedOn w:val="Carpredefinitoparagrafo"/>
    <w:link w:val="JuList"/>
    <w:uiPriority w:val="23"/>
    <w:locked/>
    <w:rsid w:val="009D7DFA"/>
    <w:rPr>
      <w:sz w:val="24"/>
      <w:szCs w:val="24"/>
      <w:lang w:val="fr-FR"/>
    </w:rPr>
  </w:style>
  <w:style w:type="table" w:styleId="Tabellagriglia1chiara">
    <w:name w:val="Grid Table 1 Light"/>
    <w:basedOn w:val="Tabellanormale"/>
    <w:uiPriority w:val="46"/>
    <w:semiHidden/>
    <w:rsid w:val="004324F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4324FD"/>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4324FD"/>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4324FD"/>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4324FD"/>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4324FD"/>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4324FD"/>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4324F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4324FD"/>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4324FD"/>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4324FD"/>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4324FD"/>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4324FD"/>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4324FD"/>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4324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4324F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4324F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4324F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4324F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4324F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4324F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4324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4324F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4324F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4324F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4324F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4324F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4324F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4324F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4324F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4324F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4324F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4324F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4324F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4324F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4324F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4324F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4324F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4324F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4324F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4324F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4324F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4324F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4324F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4324F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4324F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4324F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4324F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4324F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4324FD"/>
    <w:rPr>
      <w:color w:val="2B579A"/>
      <w:shd w:val="clear" w:color="auto" w:fill="E1DFDD"/>
    </w:rPr>
  </w:style>
  <w:style w:type="table" w:styleId="Tabellaelenco1chiara">
    <w:name w:val="List Table 1 Light"/>
    <w:basedOn w:val="Tabellanormale"/>
    <w:uiPriority w:val="46"/>
    <w:semiHidden/>
    <w:rsid w:val="004324F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4324FD"/>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4324FD"/>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4324FD"/>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4324FD"/>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4324FD"/>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4324FD"/>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4324F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4324FD"/>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4324FD"/>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4324FD"/>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4324FD"/>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4324FD"/>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4324FD"/>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4324F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4324FD"/>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4324FD"/>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4324FD"/>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4324FD"/>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4324FD"/>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4324FD"/>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4324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4324F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4324F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4324F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4324F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4324F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4324F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4324FD"/>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4324FD"/>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4324FD"/>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4324FD"/>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4324FD"/>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4324FD"/>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4324FD"/>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4324F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4324FD"/>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4324FD"/>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4324FD"/>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4324FD"/>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4324FD"/>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4324FD"/>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4324F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4324FD"/>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4324FD"/>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4324FD"/>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4324FD"/>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4324FD"/>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4324FD"/>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4324FD"/>
    <w:rPr>
      <w:color w:val="2B579A"/>
      <w:shd w:val="clear" w:color="auto" w:fill="E1DFDD"/>
    </w:rPr>
  </w:style>
  <w:style w:type="table" w:styleId="Tabellasemplice-1">
    <w:name w:val="Plain Table 1"/>
    <w:basedOn w:val="Tabellanormale"/>
    <w:uiPriority w:val="41"/>
    <w:semiHidden/>
    <w:rsid w:val="004324FD"/>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4324F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4324F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4324F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4324F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4324FD"/>
    <w:rPr>
      <w:u w:val="dotted"/>
    </w:rPr>
  </w:style>
  <w:style w:type="character" w:customStyle="1" w:styleId="SmartLink">
    <w:name w:val="Smart Link"/>
    <w:basedOn w:val="Carpredefinitoparagrafo"/>
    <w:uiPriority w:val="99"/>
    <w:semiHidden/>
    <w:unhideWhenUsed/>
    <w:rsid w:val="004324FD"/>
    <w:rPr>
      <w:color w:val="0000FF"/>
      <w:u w:val="single"/>
      <w:shd w:val="clear" w:color="auto" w:fill="F3F2F1"/>
    </w:rPr>
  </w:style>
  <w:style w:type="table" w:styleId="Grigliatabellachiara">
    <w:name w:val="Grid Table Light"/>
    <w:basedOn w:val="Tabellanormale"/>
    <w:uiPriority w:val="40"/>
    <w:semiHidden/>
    <w:rsid w:val="004324FD"/>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432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7C842-A230-42C0-BCAA-8567A5B3C024}">
  <ds:schemaRefs>
    <ds:schemaRef ds:uri="http://schemas.microsoft.com/sharepoint/v3/contenttype/forms"/>
  </ds:schemaRefs>
</ds:datastoreItem>
</file>

<file path=customXml/itemProps2.xml><?xml version="1.0" encoding="utf-8"?>
<ds:datastoreItem xmlns:ds="http://schemas.openxmlformats.org/officeDocument/2006/customXml" ds:itemID="{16A14694-2E76-4596-9682-FC62F270B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59207D9-8ACA-4E95-9C08-EB0AE15162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E7E692-7E3B-4A79-814B-8F106816C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2262</Words>
  <Characters>12898</Characters>
  <Application>Microsoft Office Word</Application>
  <DocSecurity>0</DocSecurity>
  <Lines>107</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lastModifiedBy/>
  <cp:revision>1</cp:revision>
  <dcterms:created xsi:type="dcterms:W3CDTF">2022-01-11T10:05:00Z</dcterms:created>
  <dcterms:modified xsi:type="dcterms:W3CDTF">2022-01-11T10:05:00Z</dcterms:modified>
  <cp:category>ECHR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1036</vt:lpwstr>
  </property>
  <property fmtid="{D5CDD505-2E9C-101B-9397-08002B2CF9AE}" pid="3" name="RegisteredNo">
    <vt:lpwstr>40931/15</vt:lpwstr>
  </property>
  <property fmtid="{D5CDD505-2E9C-101B-9397-08002B2CF9AE}" pid="4" name="CASEID">
    <vt:lpwstr>1151289</vt:lpwstr>
  </property>
  <property fmtid="{D5CDD505-2E9C-101B-9397-08002B2CF9AE}" pid="5" name="ContentTypeId">
    <vt:lpwstr>0x010100558EB02BDB9E204AB350EDD385B68E10</vt:lpwstr>
  </property>
</Properties>
</file>