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5FE3" w14:textId="64EFA10A" w:rsidR="00315C97" w:rsidRPr="000A5DD4" w:rsidRDefault="00315C97" w:rsidP="000A5DD4">
      <w:pPr>
        <w:jc w:val="center"/>
      </w:pPr>
      <w:bookmarkStart w:id="0" w:name="_GoBack"/>
      <w:bookmarkEnd w:id="0"/>
    </w:p>
    <w:p w14:paraId="5AE07C94" w14:textId="77777777" w:rsidR="00315C97" w:rsidRPr="000A5DD4" w:rsidRDefault="00315C97" w:rsidP="000A5DD4">
      <w:pPr>
        <w:jc w:val="center"/>
      </w:pPr>
    </w:p>
    <w:p w14:paraId="71180FEE" w14:textId="77777777" w:rsidR="00315C97" w:rsidRPr="000A5DD4" w:rsidRDefault="00315C97" w:rsidP="000A5DD4">
      <w:pPr>
        <w:jc w:val="center"/>
      </w:pPr>
    </w:p>
    <w:p w14:paraId="43281951" w14:textId="5E2B1C79" w:rsidR="00315C97" w:rsidRPr="000A5DD4" w:rsidRDefault="00310BC1" w:rsidP="000A5DD4">
      <w:pPr>
        <w:pStyle w:val="DecHTitle"/>
      </w:pPr>
      <w:r w:rsidRPr="000A5DD4">
        <w:t>PREMIÈRE SECTION</w:t>
      </w:r>
    </w:p>
    <w:p w14:paraId="74601C01" w14:textId="3B04B74D" w:rsidR="00315C97" w:rsidRPr="000A5DD4" w:rsidRDefault="00315C97" w:rsidP="000A5DD4">
      <w:pPr>
        <w:pStyle w:val="JuTitle"/>
      </w:pPr>
      <w:r w:rsidRPr="000A5DD4">
        <w:t xml:space="preserve">AFFAIRE </w:t>
      </w:r>
      <w:r w:rsidR="00310BC1" w:rsidRPr="000A5DD4">
        <w:t>CROCE ET AUTRES c. ITALIE</w:t>
      </w:r>
    </w:p>
    <w:p w14:paraId="182C190A" w14:textId="1973B7EF" w:rsidR="007B5469" w:rsidRPr="000A5DD4" w:rsidRDefault="00315C97" w:rsidP="000A5DD4">
      <w:pPr>
        <w:pStyle w:val="ECHRCoverTitle4"/>
      </w:pPr>
      <w:r w:rsidRPr="000A5DD4">
        <w:t>(</w:t>
      </w:r>
      <w:r w:rsidR="00310BC1" w:rsidRPr="000A5DD4">
        <w:t>Requête</w:t>
      </w:r>
      <w:r w:rsidR="00621CA9" w:rsidRPr="000A5DD4">
        <w:t>s</w:t>
      </w:r>
      <w:r w:rsidR="00310BC1" w:rsidRPr="000A5DD4">
        <w:t xml:space="preserve"> n</w:t>
      </w:r>
      <w:r w:rsidR="00310BC1" w:rsidRPr="000A5DD4">
        <w:rPr>
          <w:vertAlign w:val="superscript"/>
        </w:rPr>
        <w:t>o</w:t>
      </w:r>
      <w:r w:rsidR="00621CA9" w:rsidRPr="000A5DD4">
        <w:rPr>
          <w:vertAlign w:val="superscript"/>
        </w:rPr>
        <w:t>s</w:t>
      </w:r>
      <w:r w:rsidR="00310BC1" w:rsidRPr="000A5DD4">
        <w:t xml:space="preserve"> 17607/08 et 4 autres </w:t>
      </w:r>
      <w:r w:rsidR="00621CA9" w:rsidRPr="000A5DD4">
        <w:t>–</w:t>
      </w:r>
    </w:p>
    <w:p w14:paraId="261F3B91" w14:textId="0763FFC1" w:rsidR="00315C97" w:rsidRPr="000A5DD4" w:rsidRDefault="00310BC1" w:rsidP="000A5DD4">
      <w:pPr>
        <w:pStyle w:val="ECHRCoverTitle4"/>
      </w:pPr>
      <w:r w:rsidRPr="000A5DD4">
        <w:t>voir liste en annexe</w:t>
      </w:r>
      <w:r w:rsidR="00315C97" w:rsidRPr="000A5DD4">
        <w:t>)</w:t>
      </w:r>
    </w:p>
    <w:p w14:paraId="173CDE0E" w14:textId="77777777" w:rsidR="00315C97" w:rsidRPr="000A5DD4" w:rsidRDefault="00315C97" w:rsidP="000A5DD4">
      <w:pPr>
        <w:pStyle w:val="DecHCase"/>
      </w:pPr>
    </w:p>
    <w:p w14:paraId="151F714A" w14:textId="77777777" w:rsidR="00315C97" w:rsidRPr="000A5DD4" w:rsidRDefault="00315C97" w:rsidP="000A5DD4">
      <w:pPr>
        <w:pStyle w:val="DecHCase"/>
      </w:pPr>
    </w:p>
    <w:p w14:paraId="7249F22E" w14:textId="77777777" w:rsidR="00315C97" w:rsidRPr="000A5DD4" w:rsidRDefault="00315C97" w:rsidP="000A5DD4">
      <w:pPr>
        <w:pStyle w:val="DecHCase"/>
      </w:pPr>
    </w:p>
    <w:p w14:paraId="19DCC7CC" w14:textId="77777777" w:rsidR="00315C97" w:rsidRPr="000A5DD4" w:rsidRDefault="00315C97" w:rsidP="000A5DD4">
      <w:pPr>
        <w:pStyle w:val="DecHCase"/>
      </w:pPr>
    </w:p>
    <w:p w14:paraId="45E9A4F7" w14:textId="77777777" w:rsidR="00315C97" w:rsidRPr="000A5DD4" w:rsidRDefault="00315C97" w:rsidP="000A5DD4">
      <w:pPr>
        <w:pStyle w:val="DecHCase"/>
      </w:pPr>
    </w:p>
    <w:p w14:paraId="2F6A78FD" w14:textId="77777777" w:rsidR="00BF14AC" w:rsidRPr="000A5DD4" w:rsidRDefault="00BF14AC" w:rsidP="000A5DD4">
      <w:pPr>
        <w:pStyle w:val="DecHCase"/>
      </w:pPr>
    </w:p>
    <w:p w14:paraId="07ED54AE" w14:textId="13140F4F" w:rsidR="00621CA9" w:rsidRPr="000A5DD4" w:rsidRDefault="00315C97" w:rsidP="000A5DD4">
      <w:pPr>
        <w:pStyle w:val="DecHCase"/>
      </w:pPr>
      <w:r w:rsidRPr="000A5DD4">
        <w:t>ARR</w:t>
      </w:r>
      <w:r w:rsidR="000A5DD4" w:rsidRPr="000A5DD4">
        <w:t>Ê</w:t>
      </w:r>
      <w:r w:rsidRPr="000A5DD4">
        <w:t>T</w:t>
      </w:r>
      <w:r w:rsidR="001E4DE5" w:rsidRPr="000A5DD4">
        <w:br/>
      </w:r>
    </w:p>
    <w:p w14:paraId="616975AE" w14:textId="77777777" w:rsidR="00315C97" w:rsidRPr="000A5DD4" w:rsidRDefault="00315C97" w:rsidP="000A5DD4">
      <w:pPr>
        <w:pStyle w:val="DecHCase"/>
      </w:pPr>
      <w:r w:rsidRPr="000A5DD4">
        <w:t>STRASBOURG</w:t>
      </w:r>
    </w:p>
    <w:p w14:paraId="25D48787" w14:textId="6F51D229" w:rsidR="00315C97" w:rsidRPr="000A5DD4" w:rsidRDefault="00310BC1" w:rsidP="000A5DD4">
      <w:pPr>
        <w:pStyle w:val="DecHCase"/>
      </w:pPr>
      <w:r w:rsidRPr="000A5DD4">
        <w:t>16 décembre 2021</w:t>
      </w:r>
    </w:p>
    <w:p w14:paraId="65600E6C" w14:textId="77777777" w:rsidR="00315C97" w:rsidRPr="000A5DD4" w:rsidRDefault="00315C97" w:rsidP="000A5DD4">
      <w:pPr>
        <w:pStyle w:val="DecHCase"/>
      </w:pPr>
    </w:p>
    <w:p w14:paraId="311630E8" w14:textId="77777777" w:rsidR="00315C97" w:rsidRPr="000A5DD4" w:rsidRDefault="00315C97" w:rsidP="000A5DD4">
      <w:pPr>
        <w:rPr>
          <w:i/>
          <w:sz w:val="22"/>
        </w:rPr>
      </w:pPr>
      <w:r w:rsidRPr="000A5DD4">
        <w:rPr>
          <w:i/>
          <w:sz w:val="22"/>
        </w:rPr>
        <w:t xml:space="preserve">Cet arrêt est définitif. Il peut subir des </w:t>
      </w:r>
      <w:r w:rsidR="00E42B37" w:rsidRPr="000A5DD4">
        <w:rPr>
          <w:i/>
          <w:sz w:val="22"/>
        </w:rPr>
        <w:t>retouches de forme.</w:t>
      </w:r>
    </w:p>
    <w:p w14:paraId="3B5F0ECC" w14:textId="77777777" w:rsidR="00E42B37" w:rsidRPr="000A5DD4" w:rsidRDefault="00E42B37" w:rsidP="000A5DD4">
      <w:pPr>
        <w:pStyle w:val="JuPara"/>
        <w:sectPr w:rsidR="00E42B37" w:rsidRPr="000A5DD4" w:rsidSect="006508C3">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pPr>
    </w:p>
    <w:p w14:paraId="48C76BC5" w14:textId="336FAD21" w:rsidR="00315C97" w:rsidRPr="000A5DD4" w:rsidRDefault="00315C97" w:rsidP="000A5DD4">
      <w:pPr>
        <w:pStyle w:val="JuCase"/>
        <w:rPr>
          <w:bCs/>
        </w:rPr>
      </w:pPr>
      <w:r w:rsidRPr="000A5DD4">
        <w:lastRenderedPageBreak/>
        <w:t>En l</w:t>
      </w:r>
      <w:r w:rsidR="000A5DD4" w:rsidRPr="000A5DD4">
        <w:t>’</w:t>
      </w:r>
      <w:r w:rsidRPr="000A5DD4">
        <w:t xml:space="preserve">affaire </w:t>
      </w:r>
      <w:r w:rsidR="00310BC1" w:rsidRPr="000A5DD4">
        <w:t>Croce et autres c. Italie</w:t>
      </w:r>
      <w:r w:rsidRPr="000A5DD4">
        <w:t>,</w:t>
      </w:r>
    </w:p>
    <w:p w14:paraId="257E3F3B" w14:textId="79FCCF6A" w:rsidR="00315C97" w:rsidRPr="000A5DD4" w:rsidRDefault="00315C97" w:rsidP="000A5DD4">
      <w:pPr>
        <w:pStyle w:val="JuPara"/>
      </w:pPr>
      <w:r w:rsidRPr="000A5DD4">
        <w:t>La Cour européenne des droits de l</w:t>
      </w:r>
      <w:r w:rsidR="000A5DD4" w:rsidRPr="000A5DD4">
        <w:t>’</w:t>
      </w:r>
      <w:r w:rsidRPr="000A5DD4">
        <w:t>homme (</w:t>
      </w:r>
      <w:r w:rsidR="00310BC1" w:rsidRPr="000A5DD4">
        <w:t>première section</w:t>
      </w:r>
      <w:r w:rsidRPr="000A5DD4">
        <w:t>), siégeant en un comité composé de :</w:t>
      </w:r>
    </w:p>
    <w:p w14:paraId="774C8C07" w14:textId="2D3A211A" w:rsidR="00315C97" w:rsidRPr="000A5DD4" w:rsidRDefault="007B5469" w:rsidP="000A5DD4">
      <w:pPr>
        <w:pStyle w:val="JuJudges"/>
      </w:pPr>
      <w:r w:rsidRPr="000A5DD4">
        <w:rPr>
          <w:bCs/>
        </w:rPr>
        <w:tab/>
        <w:t xml:space="preserve">Erik </w:t>
      </w:r>
      <w:proofErr w:type="spellStart"/>
      <w:r w:rsidRPr="000A5DD4">
        <w:rPr>
          <w:bCs/>
        </w:rPr>
        <w:t>Wennerström</w:t>
      </w:r>
      <w:proofErr w:type="spellEnd"/>
      <w:r w:rsidRPr="000A5DD4">
        <w:rPr>
          <w:bCs/>
        </w:rPr>
        <w:t>,</w:t>
      </w:r>
      <w:r w:rsidRPr="000A5DD4">
        <w:rPr>
          <w:bCs/>
          <w:i/>
        </w:rPr>
        <w:t xml:space="preserve"> président,</w:t>
      </w:r>
      <w:r w:rsidRPr="000A5DD4">
        <w:rPr>
          <w:bCs/>
          <w:i/>
        </w:rPr>
        <w:br/>
      </w:r>
      <w:r w:rsidRPr="000A5DD4">
        <w:rPr>
          <w:bCs/>
        </w:rPr>
        <w:tab/>
        <w:t xml:space="preserve">Lorraine </w:t>
      </w:r>
      <w:proofErr w:type="spellStart"/>
      <w:r w:rsidRPr="000A5DD4">
        <w:rPr>
          <w:bCs/>
        </w:rPr>
        <w:t>Schembri</w:t>
      </w:r>
      <w:proofErr w:type="spellEnd"/>
      <w:r w:rsidRPr="000A5DD4">
        <w:rPr>
          <w:bCs/>
        </w:rPr>
        <w:t xml:space="preserve"> Orland,</w:t>
      </w:r>
      <w:r w:rsidRPr="000A5DD4">
        <w:rPr>
          <w:bCs/>
          <w:i/>
        </w:rPr>
        <w:br/>
      </w:r>
      <w:r w:rsidRPr="000A5DD4">
        <w:rPr>
          <w:bCs/>
        </w:rPr>
        <w:tab/>
        <w:t xml:space="preserve">Ioannis </w:t>
      </w:r>
      <w:proofErr w:type="spellStart"/>
      <w:r w:rsidRPr="000A5DD4">
        <w:rPr>
          <w:bCs/>
        </w:rPr>
        <w:t>Ktistakis</w:t>
      </w:r>
      <w:proofErr w:type="spellEnd"/>
      <w:r w:rsidRPr="000A5DD4">
        <w:rPr>
          <w:bCs/>
        </w:rPr>
        <w:t>,</w:t>
      </w:r>
      <w:r w:rsidRPr="000A5DD4">
        <w:rPr>
          <w:bCs/>
          <w:i/>
        </w:rPr>
        <w:t xml:space="preserve"> juges,</w:t>
      </w:r>
      <w:r w:rsidR="00315C97" w:rsidRPr="000A5DD4">
        <w:br/>
        <w:t xml:space="preserve">et de </w:t>
      </w:r>
      <w:r w:rsidR="00310BC1" w:rsidRPr="000A5DD4">
        <w:t>Viktoriya</w:t>
      </w:r>
      <w:r w:rsidR="00315C97" w:rsidRPr="000A5DD4">
        <w:t xml:space="preserve"> </w:t>
      </w:r>
      <w:r w:rsidR="00310BC1" w:rsidRPr="000A5DD4">
        <w:t>Maradudina</w:t>
      </w:r>
      <w:r w:rsidR="00315C97" w:rsidRPr="000A5DD4">
        <w:t>,</w:t>
      </w:r>
      <w:r w:rsidR="00315C97" w:rsidRPr="000A5DD4">
        <w:rPr>
          <w:rFonts w:cstheme="minorHAnsi"/>
          <w:i/>
        </w:rPr>
        <w:t xml:space="preserve"> greffière</w:t>
      </w:r>
      <w:r w:rsidRPr="000A5DD4">
        <w:rPr>
          <w:rFonts w:cstheme="minorHAnsi"/>
          <w:i/>
        </w:rPr>
        <w:t xml:space="preserve"> adjointe</w:t>
      </w:r>
      <w:r w:rsidR="00315C97" w:rsidRPr="000A5DD4">
        <w:rPr>
          <w:rFonts w:cstheme="minorHAnsi"/>
          <w:i/>
        </w:rPr>
        <w:t xml:space="preserve"> de section</w:t>
      </w:r>
      <w:r w:rsidR="00315C97" w:rsidRPr="000A5DD4">
        <w:rPr>
          <w:i/>
        </w:rPr>
        <w:t>,</w:t>
      </w:r>
    </w:p>
    <w:p w14:paraId="4EA4E154" w14:textId="62083554" w:rsidR="00315C97" w:rsidRPr="000A5DD4" w:rsidRDefault="00315C97" w:rsidP="000A5DD4">
      <w:pPr>
        <w:pStyle w:val="JuPara"/>
      </w:pPr>
      <w:r w:rsidRPr="000A5DD4">
        <w:t xml:space="preserve">Après en avoir délibéré en chambre du conseil le </w:t>
      </w:r>
      <w:r w:rsidR="007B5469" w:rsidRPr="000A5DD4">
        <w:t>25 novembre 2021</w:t>
      </w:r>
      <w:r w:rsidRPr="000A5DD4">
        <w:t>,</w:t>
      </w:r>
    </w:p>
    <w:p w14:paraId="266525DD" w14:textId="189E1A3C" w:rsidR="00315C97" w:rsidRPr="000A5DD4" w:rsidRDefault="00315C97" w:rsidP="000A5DD4">
      <w:pPr>
        <w:pStyle w:val="JuPara"/>
      </w:pPr>
      <w:r w:rsidRPr="000A5DD4">
        <w:t>Rend l</w:t>
      </w:r>
      <w:r w:rsidR="000A5DD4" w:rsidRPr="000A5DD4">
        <w:t>’</w:t>
      </w:r>
      <w:r w:rsidRPr="000A5DD4">
        <w:t>arrêt que voici, adopté à cette date :</w:t>
      </w:r>
    </w:p>
    <w:p w14:paraId="116A5AAB" w14:textId="77777777" w:rsidR="00310BC1" w:rsidRPr="000A5DD4" w:rsidRDefault="00310BC1" w:rsidP="000A5DD4">
      <w:pPr>
        <w:pStyle w:val="JuHHead"/>
      </w:pPr>
      <w:bookmarkStart w:id="1" w:name="ITMARKStartJudgment"/>
      <w:bookmarkEnd w:id="1"/>
      <w:r w:rsidRPr="000A5DD4">
        <w:t>PROC</w:t>
      </w:r>
      <w:r w:rsidRPr="000A5DD4">
        <w:rPr>
          <w:rFonts w:cstheme="majorHAnsi"/>
        </w:rPr>
        <w:t>É</w:t>
      </w:r>
      <w:r w:rsidRPr="000A5DD4">
        <w:t>DURE</w:t>
      </w:r>
    </w:p>
    <w:p w14:paraId="3824FB42" w14:textId="73D4A1CC"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1</w:t>
      </w:r>
      <w:r w:rsidRPr="000A5DD4">
        <w:fldChar w:fldCharType="end"/>
      </w:r>
      <w:r w:rsidRPr="000A5DD4">
        <w:t>.  À l</w:t>
      </w:r>
      <w:r w:rsidR="000A5DD4" w:rsidRPr="000A5DD4">
        <w:t>’</w:t>
      </w:r>
      <w:r w:rsidRPr="000A5DD4">
        <w:t>origine de l</w:t>
      </w:r>
      <w:r w:rsidR="000A5DD4" w:rsidRPr="000A5DD4">
        <w:t>’</w:t>
      </w:r>
      <w:r w:rsidRPr="000A5DD4">
        <w:t>affaire se trouvent des requêtes dirigées contre l</w:t>
      </w:r>
      <w:r w:rsidR="000A5DD4" w:rsidRPr="000A5DD4">
        <w:t>’</w:t>
      </w:r>
      <w:r w:rsidRPr="000A5DD4">
        <w:t>Italie et dont la Cour a été saisie en vertu de l</w:t>
      </w:r>
      <w:r w:rsidR="000A5DD4" w:rsidRPr="000A5DD4">
        <w:t>’</w:t>
      </w:r>
      <w:r w:rsidRPr="000A5DD4">
        <w:t>article 34 de la Convention de sauvegarde des droits de l</w:t>
      </w:r>
      <w:r w:rsidR="000A5DD4" w:rsidRPr="000A5DD4">
        <w:t>’</w:t>
      </w:r>
      <w:r w:rsidRPr="000A5DD4">
        <w:t>homme et des libertés fondamentales (« la</w:t>
      </w:r>
      <w:r w:rsidR="006A0FD7" w:rsidRPr="000A5DD4">
        <w:t> </w:t>
      </w:r>
      <w:r w:rsidRPr="000A5DD4">
        <w:t>Convention ») aux différentes dates indiquées dans le tableau joint en annexe.</w:t>
      </w:r>
    </w:p>
    <w:p w14:paraId="7DC7E219" w14:textId="5B93F0BB"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2</w:t>
      </w:r>
      <w:r>
        <w:rPr>
          <w:noProof/>
        </w:rPr>
        <w:fldChar w:fldCharType="end"/>
      </w:r>
      <w:r w:rsidR="00310BC1" w:rsidRPr="000A5DD4">
        <w:t>.  Les requêtes ont été communiquées au gouvernement italien (« le</w:t>
      </w:r>
      <w:r w:rsidR="006A0FD7" w:rsidRPr="000A5DD4">
        <w:t> </w:t>
      </w:r>
      <w:r w:rsidR="00310BC1" w:rsidRPr="000A5DD4">
        <w:t>Gouvernement »).</w:t>
      </w:r>
    </w:p>
    <w:p w14:paraId="7839D217" w14:textId="77777777" w:rsidR="00310BC1" w:rsidRPr="000A5DD4" w:rsidRDefault="00310BC1" w:rsidP="000A5DD4">
      <w:pPr>
        <w:pStyle w:val="JuHHead"/>
      </w:pPr>
      <w:r w:rsidRPr="000A5DD4">
        <w:t>EN FAIT</w:t>
      </w:r>
    </w:p>
    <w:p w14:paraId="5D3DA3AE" w14:textId="6AC39C79"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3</w:t>
      </w:r>
      <w:r w:rsidRPr="000A5DD4">
        <w:fldChar w:fldCharType="end"/>
      </w:r>
      <w:r w:rsidRPr="000A5DD4">
        <w:t>.  La liste des requérants et les précisions</w:t>
      </w:r>
      <w:r w:rsidRPr="000A5DD4">
        <w:rPr>
          <w:b/>
        </w:rPr>
        <w:t xml:space="preserve"> </w:t>
      </w:r>
      <w:r w:rsidRPr="000A5DD4">
        <w:t>pertinentes sur les requêtes figurent dans le tableau joint en annexe.</w:t>
      </w:r>
    </w:p>
    <w:p w14:paraId="2E187E53" w14:textId="69ABD6D3"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4</w:t>
      </w:r>
      <w:r>
        <w:rPr>
          <w:noProof/>
        </w:rPr>
        <w:fldChar w:fldCharType="end"/>
      </w:r>
      <w:r w:rsidR="00310BC1" w:rsidRPr="000A5DD4">
        <w:t>.  Au cours de la procédure, les requérants M</w:t>
      </w:r>
      <w:r w:rsidR="00310BC1" w:rsidRPr="000A5DD4">
        <w:rPr>
          <w:vertAlign w:val="superscript"/>
        </w:rPr>
        <w:t xml:space="preserve">me </w:t>
      </w:r>
      <w:proofErr w:type="spellStart"/>
      <w:r w:rsidR="00310BC1" w:rsidRPr="000A5DD4">
        <w:t>Concetta</w:t>
      </w:r>
      <w:proofErr w:type="spellEnd"/>
      <w:r w:rsidR="00310BC1" w:rsidRPr="000A5DD4">
        <w:t xml:space="preserve"> Del </w:t>
      </w:r>
      <w:proofErr w:type="spellStart"/>
      <w:r w:rsidR="00310BC1" w:rsidRPr="000A5DD4">
        <w:t>Prete</w:t>
      </w:r>
      <w:proofErr w:type="spellEnd"/>
      <w:r w:rsidR="00310BC1" w:rsidRPr="000A5DD4">
        <w:t>, M.</w:t>
      </w:r>
      <w:r w:rsidR="009D565E" w:rsidRPr="000A5DD4">
        <w:t> </w:t>
      </w:r>
      <w:r w:rsidR="00310BC1" w:rsidRPr="000A5DD4">
        <w:t xml:space="preserve">Raffaele di Gabriele, M. Luigi di Gabriele, M. Enzo Di </w:t>
      </w:r>
      <w:proofErr w:type="spellStart"/>
      <w:r w:rsidR="00310BC1" w:rsidRPr="000A5DD4">
        <w:t>Nisio</w:t>
      </w:r>
      <w:proofErr w:type="spellEnd"/>
      <w:r w:rsidR="00310BC1" w:rsidRPr="000A5DD4">
        <w:t xml:space="preserve"> et M</w:t>
      </w:r>
      <w:r w:rsidR="00310BC1" w:rsidRPr="000A5DD4">
        <w:rPr>
          <w:vertAlign w:val="superscript"/>
        </w:rPr>
        <w:t>me</w:t>
      </w:r>
      <w:r w:rsidR="00310BC1" w:rsidRPr="000A5DD4">
        <w:t xml:space="preserve"> Maria </w:t>
      </w:r>
      <w:proofErr w:type="spellStart"/>
      <w:r w:rsidR="00310BC1" w:rsidRPr="000A5DD4">
        <w:t>Assunta</w:t>
      </w:r>
      <w:proofErr w:type="spellEnd"/>
      <w:r w:rsidR="00310BC1" w:rsidRPr="000A5DD4">
        <w:t xml:space="preserve"> Orsini sont décédés. Leurs héritiers (voir tableau en annexe) ont exprimé leur souhait de maintenir les requêtes.</w:t>
      </w:r>
    </w:p>
    <w:p w14:paraId="15E5B853" w14:textId="676BD007" w:rsidR="00310BC1" w:rsidRPr="000A5DD4" w:rsidRDefault="00310BC1" w:rsidP="000A5DD4">
      <w:pPr>
        <w:pStyle w:val="JuHHead"/>
      </w:pPr>
      <w:r w:rsidRPr="000A5DD4">
        <w:t>EN DROIT</w:t>
      </w:r>
    </w:p>
    <w:p w14:paraId="28DD08F8" w14:textId="77777777" w:rsidR="00310BC1" w:rsidRPr="000A5DD4" w:rsidRDefault="00310BC1" w:rsidP="000A5DD4">
      <w:pPr>
        <w:pStyle w:val="JuHIRoman"/>
      </w:pPr>
      <w:r w:rsidRPr="000A5DD4">
        <w:t>SUR LA JONCTION DES REQUÊTES</w:t>
      </w:r>
    </w:p>
    <w:p w14:paraId="42ADCA24" w14:textId="0D89935B"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5</w:t>
      </w:r>
      <w:r w:rsidRPr="000A5DD4">
        <w:fldChar w:fldCharType="end"/>
      </w:r>
      <w:r w:rsidRPr="000A5DD4">
        <w:t xml:space="preserve">.  Compte tenu de la similitude des requêtes, la Cour estime approprié </w:t>
      </w:r>
      <w:r w:rsidRPr="000A5DD4">
        <w:rPr>
          <w:color w:val="000000"/>
        </w:rPr>
        <w:t>de les examiner conjointement en un seul arrêt</w:t>
      </w:r>
      <w:r w:rsidRPr="000A5DD4">
        <w:t>.</w:t>
      </w:r>
    </w:p>
    <w:p w14:paraId="20309BD3" w14:textId="77777777" w:rsidR="00310BC1" w:rsidRPr="000A5DD4" w:rsidRDefault="00310BC1" w:rsidP="000A5DD4">
      <w:pPr>
        <w:pStyle w:val="JuHIRoman"/>
      </w:pPr>
      <w:r w:rsidRPr="000A5DD4">
        <w:t>SUR LA QUALITé DES Héritiers pour agir devant la Cour</w:t>
      </w:r>
    </w:p>
    <w:p w14:paraId="03D6B1D7" w14:textId="0033BDA7"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6</w:t>
      </w:r>
      <w:r>
        <w:rPr>
          <w:noProof/>
        </w:rPr>
        <w:fldChar w:fldCharType="end"/>
      </w:r>
      <w:r w:rsidR="00310BC1" w:rsidRPr="000A5DD4">
        <w:t>.  La Cour note que les héritiers des requérants M</w:t>
      </w:r>
      <w:r w:rsidR="00310BC1" w:rsidRPr="000A5DD4">
        <w:rPr>
          <w:vertAlign w:val="superscript"/>
        </w:rPr>
        <w:t>me</w:t>
      </w:r>
      <w:r w:rsidR="00310BC1" w:rsidRPr="000A5DD4">
        <w:t xml:space="preserve"> </w:t>
      </w:r>
      <w:proofErr w:type="spellStart"/>
      <w:r w:rsidR="00310BC1" w:rsidRPr="000A5DD4">
        <w:t>Concetta</w:t>
      </w:r>
      <w:proofErr w:type="spellEnd"/>
      <w:r w:rsidR="00310BC1" w:rsidRPr="000A5DD4">
        <w:t xml:space="preserve"> Del </w:t>
      </w:r>
      <w:proofErr w:type="spellStart"/>
      <w:r w:rsidR="00310BC1" w:rsidRPr="000A5DD4">
        <w:t>Prete</w:t>
      </w:r>
      <w:proofErr w:type="spellEnd"/>
      <w:r w:rsidR="00310BC1" w:rsidRPr="000A5DD4">
        <w:t>, M.</w:t>
      </w:r>
      <w:r w:rsidR="00255915" w:rsidRPr="000A5DD4">
        <w:t> </w:t>
      </w:r>
      <w:r w:rsidR="00310BC1" w:rsidRPr="000A5DD4">
        <w:t xml:space="preserve">Raffaele di Gabriele, M. Luigi di Gabriele, M. Enzo Di </w:t>
      </w:r>
      <w:proofErr w:type="spellStart"/>
      <w:r w:rsidR="00310BC1" w:rsidRPr="000A5DD4">
        <w:t>Nisio</w:t>
      </w:r>
      <w:proofErr w:type="spellEnd"/>
      <w:r w:rsidR="00310BC1" w:rsidRPr="000A5DD4">
        <w:t xml:space="preserve"> et M</w:t>
      </w:r>
      <w:r w:rsidR="00310BC1" w:rsidRPr="000A5DD4">
        <w:rPr>
          <w:vertAlign w:val="superscript"/>
        </w:rPr>
        <w:t>me</w:t>
      </w:r>
      <w:r w:rsidR="00310BC1" w:rsidRPr="000A5DD4">
        <w:t xml:space="preserve"> Maria </w:t>
      </w:r>
      <w:proofErr w:type="spellStart"/>
      <w:r w:rsidR="00310BC1" w:rsidRPr="000A5DD4">
        <w:t>Assunta</w:t>
      </w:r>
      <w:proofErr w:type="spellEnd"/>
      <w:r w:rsidR="00310BC1" w:rsidRPr="000A5DD4">
        <w:t xml:space="preserve"> Orsini (voir tableau en annexe) souhaitent maintenir les requêtes et que le Gouvernement ne s</w:t>
      </w:r>
      <w:r w:rsidR="000A5DD4" w:rsidRPr="000A5DD4">
        <w:t>’</w:t>
      </w:r>
      <w:r w:rsidR="00310BC1" w:rsidRPr="000A5DD4">
        <w:t xml:space="preserve">y oppose pas.  Eu égard aux liens familiaux et juridiques des intéressés avec les requérants et à leur intérêt légitime de </w:t>
      </w:r>
      <w:r w:rsidR="00310BC1" w:rsidRPr="000A5DD4">
        <w:lastRenderedPageBreak/>
        <w:t>poursuivre la procédure, la Cour accepte qu</w:t>
      </w:r>
      <w:r w:rsidR="000A5DD4" w:rsidRPr="000A5DD4">
        <w:t>’</w:t>
      </w:r>
      <w:r w:rsidR="00310BC1" w:rsidRPr="000A5DD4">
        <w:t>ils poursuivent les requêtes (</w:t>
      </w:r>
      <w:proofErr w:type="spellStart"/>
      <w:r w:rsidR="00310BC1" w:rsidRPr="000A5DD4">
        <w:rPr>
          <w:i/>
          <w:iCs/>
        </w:rPr>
        <w:t>Janowiec</w:t>
      </w:r>
      <w:proofErr w:type="spellEnd"/>
      <w:r w:rsidR="00310BC1" w:rsidRPr="000A5DD4">
        <w:rPr>
          <w:i/>
          <w:iCs/>
        </w:rPr>
        <w:t xml:space="preserve"> et autres c. Russie</w:t>
      </w:r>
      <w:r w:rsidR="00310BC1" w:rsidRPr="000A5DD4">
        <w:t xml:space="preserve"> [GC], n</w:t>
      </w:r>
      <w:r w:rsidR="00310BC1" w:rsidRPr="000A5DD4">
        <w:rPr>
          <w:vertAlign w:val="superscript"/>
        </w:rPr>
        <w:t>os</w:t>
      </w:r>
      <w:r w:rsidR="00310BC1" w:rsidRPr="000A5DD4">
        <w:t xml:space="preserve"> 55508/07 et 29520/09, § 101, CEDH</w:t>
      </w:r>
      <w:r w:rsidR="00B00B28" w:rsidRPr="000A5DD4">
        <w:t> </w:t>
      </w:r>
      <w:r w:rsidR="00310BC1" w:rsidRPr="000A5DD4">
        <w:t>2013). Pour des raisons d</w:t>
      </w:r>
      <w:r w:rsidR="000A5DD4" w:rsidRPr="000A5DD4">
        <w:t>’</w:t>
      </w:r>
      <w:r w:rsidR="00310BC1" w:rsidRPr="000A5DD4">
        <w:t>ordre pratique, le présent arrêt continuera d</w:t>
      </w:r>
      <w:r w:rsidR="000A5DD4" w:rsidRPr="000A5DD4">
        <w:t>’</w:t>
      </w:r>
      <w:r w:rsidR="00310BC1" w:rsidRPr="000A5DD4">
        <w:t>utiliser le terme « requérants » pour désigner M</w:t>
      </w:r>
      <w:r w:rsidR="00310BC1" w:rsidRPr="000A5DD4">
        <w:rPr>
          <w:vertAlign w:val="superscript"/>
        </w:rPr>
        <w:t>me</w:t>
      </w:r>
      <w:r w:rsidR="00310BC1" w:rsidRPr="000A5DD4">
        <w:t xml:space="preserve"> </w:t>
      </w:r>
      <w:proofErr w:type="spellStart"/>
      <w:r w:rsidR="00310BC1" w:rsidRPr="000A5DD4">
        <w:t>Concetta</w:t>
      </w:r>
      <w:proofErr w:type="spellEnd"/>
      <w:r w:rsidR="00310BC1" w:rsidRPr="000A5DD4">
        <w:t xml:space="preserve"> Del </w:t>
      </w:r>
      <w:proofErr w:type="spellStart"/>
      <w:r w:rsidR="00310BC1" w:rsidRPr="000A5DD4">
        <w:t>Prete</w:t>
      </w:r>
      <w:proofErr w:type="spellEnd"/>
      <w:r w:rsidR="00310BC1" w:rsidRPr="000A5DD4">
        <w:t xml:space="preserve">, M. Raffaele di Gabriele, M. Luigi di Gabriele, M. Enzo Di </w:t>
      </w:r>
      <w:proofErr w:type="spellStart"/>
      <w:r w:rsidR="00310BC1" w:rsidRPr="000A5DD4">
        <w:t>Nisio</w:t>
      </w:r>
      <w:proofErr w:type="spellEnd"/>
      <w:r w:rsidR="00310BC1" w:rsidRPr="000A5DD4">
        <w:t xml:space="preserve"> et M</w:t>
      </w:r>
      <w:r w:rsidR="00310BC1" w:rsidRPr="000A5DD4">
        <w:rPr>
          <w:vertAlign w:val="superscript"/>
        </w:rPr>
        <w:t>me</w:t>
      </w:r>
      <w:r w:rsidR="00B00B28" w:rsidRPr="000A5DD4">
        <w:t> </w:t>
      </w:r>
      <w:r w:rsidR="00310BC1" w:rsidRPr="000A5DD4">
        <w:t xml:space="preserve">Maria </w:t>
      </w:r>
      <w:proofErr w:type="spellStart"/>
      <w:r w:rsidR="00310BC1" w:rsidRPr="000A5DD4">
        <w:t>Assunta</w:t>
      </w:r>
      <w:proofErr w:type="spellEnd"/>
      <w:r w:rsidR="00310BC1" w:rsidRPr="000A5DD4">
        <w:t xml:space="preserve"> Orsini.</w:t>
      </w:r>
    </w:p>
    <w:p w14:paraId="5E7143D2" w14:textId="5494C3C6" w:rsidR="00310BC1" w:rsidRPr="000A5DD4" w:rsidRDefault="00310BC1" w:rsidP="000A5DD4">
      <w:pPr>
        <w:pStyle w:val="JuHIRoman"/>
      </w:pPr>
      <w:r w:rsidRPr="000A5DD4">
        <w:t>SUR LA RADIATION DU RÔLE DE la REQUÊTE N</w:t>
      </w:r>
      <w:r w:rsidR="00621CA9" w:rsidRPr="000A5DD4">
        <w:rPr>
          <w:vertAlign w:val="superscript"/>
        </w:rPr>
        <w:t>o</w:t>
      </w:r>
      <w:r w:rsidRPr="000A5DD4">
        <w:t> 3331/11 dans sa partie concernant LE REQUÉRANT PAGNANO</w:t>
      </w:r>
    </w:p>
    <w:p w14:paraId="3A43AA67" w14:textId="7074D384"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7</w:t>
      </w:r>
      <w:r>
        <w:rPr>
          <w:noProof/>
        </w:rPr>
        <w:fldChar w:fldCharType="end"/>
      </w:r>
      <w:r w:rsidR="00310BC1" w:rsidRPr="000A5DD4">
        <w:t xml:space="preserve">.  Quant au requérant M. Pasquale </w:t>
      </w:r>
      <w:proofErr w:type="spellStart"/>
      <w:r w:rsidR="00310BC1" w:rsidRPr="000A5DD4">
        <w:t>Pagnano</w:t>
      </w:r>
      <w:proofErr w:type="spellEnd"/>
      <w:r w:rsidR="00310BC1" w:rsidRPr="000A5DD4">
        <w:t xml:space="preserve"> (requête n</w:t>
      </w:r>
      <w:r w:rsidR="00310BC1" w:rsidRPr="000A5DD4">
        <w:rPr>
          <w:vertAlign w:val="superscript"/>
        </w:rPr>
        <w:t>o</w:t>
      </w:r>
      <w:r w:rsidR="00310BC1" w:rsidRPr="000A5DD4">
        <w:t xml:space="preserve"> 3331/11), par une lettre recommandée avec accusé de réception du 28 septembre 2021, la Cour a attiré l</w:t>
      </w:r>
      <w:r w:rsidR="000A5DD4" w:rsidRPr="000A5DD4">
        <w:t>’</w:t>
      </w:r>
      <w:r w:rsidR="00310BC1" w:rsidRPr="000A5DD4">
        <w:t>attention du requérant sur le fait que le délai imparti pour la présentation de ses observations était échu depuis le 9 aout 2021 et qu</w:t>
      </w:r>
      <w:r w:rsidR="000A5DD4" w:rsidRPr="000A5DD4">
        <w:t>’</w:t>
      </w:r>
      <w:r w:rsidR="00310BC1" w:rsidRPr="000A5DD4">
        <w:t>il n</w:t>
      </w:r>
      <w:r w:rsidR="000A5DD4" w:rsidRPr="000A5DD4">
        <w:t>’</w:t>
      </w:r>
      <w:r w:rsidR="00310BC1" w:rsidRPr="000A5DD4">
        <w:t>en avait pas sollicité la prolongation. La Cour a en outre précisé que, aux termes de l</w:t>
      </w:r>
      <w:r w:rsidR="000A5DD4" w:rsidRPr="000A5DD4">
        <w:t>’</w:t>
      </w:r>
      <w:r w:rsidR="00310BC1" w:rsidRPr="000A5DD4">
        <w:t>article 37 § 1 a) de la Convention, elle peut rayer une requête du rôle lorsque, comme en l</w:t>
      </w:r>
      <w:r w:rsidR="000A5DD4" w:rsidRPr="000A5DD4">
        <w:t>’</w:t>
      </w:r>
      <w:r w:rsidR="00310BC1" w:rsidRPr="000A5DD4">
        <w:t>espèce, les circonstances permettent de conclure que le requérant n</w:t>
      </w:r>
      <w:r w:rsidR="000A5DD4" w:rsidRPr="000A5DD4">
        <w:t>’</w:t>
      </w:r>
      <w:r w:rsidR="00310BC1" w:rsidRPr="000A5DD4">
        <w:t>entend plus maintenir celle-ci. La lettre est bien parvenue à la partie requérante le 7 octobre 2021 ; elle est toutefois demeurée sans réponse.</w:t>
      </w:r>
    </w:p>
    <w:p w14:paraId="7CB5B23A" w14:textId="6FA9CF2D"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8</w:t>
      </w:r>
      <w:r>
        <w:rPr>
          <w:noProof/>
        </w:rPr>
        <w:fldChar w:fldCharType="end"/>
      </w:r>
      <w:r w:rsidR="00310BC1" w:rsidRPr="000A5DD4">
        <w:t>.  Dans ces conditions, la Cour conclut que les requérants n</w:t>
      </w:r>
      <w:r w:rsidR="000A5DD4" w:rsidRPr="000A5DD4">
        <w:t>’</w:t>
      </w:r>
      <w:r w:rsidR="00310BC1" w:rsidRPr="000A5DD4">
        <w:t>entendent plus maintenir leur requête, au sens de l</w:t>
      </w:r>
      <w:r w:rsidR="000A5DD4" w:rsidRPr="000A5DD4">
        <w:t>’</w:t>
      </w:r>
      <w:r w:rsidR="00310BC1" w:rsidRPr="000A5DD4">
        <w:t>article 37 § 1 a) de la Convention. Elle estime par ailleurs qu</w:t>
      </w:r>
      <w:r w:rsidR="000A5DD4" w:rsidRPr="000A5DD4">
        <w:t>’</w:t>
      </w:r>
      <w:r w:rsidR="00310BC1" w:rsidRPr="000A5DD4">
        <w:t>aucune circonstance particulière touchant au respect des droits garantis par la Convention et ses protocoles n</w:t>
      </w:r>
      <w:r w:rsidR="000A5DD4" w:rsidRPr="000A5DD4">
        <w:t>’</w:t>
      </w:r>
      <w:r w:rsidR="00310BC1" w:rsidRPr="000A5DD4">
        <w:t>exige la poursuite de l</w:t>
      </w:r>
      <w:r w:rsidR="000A5DD4" w:rsidRPr="000A5DD4">
        <w:t>’</w:t>
      </w:r>
      <w:r w:rsidR="00310BC1" w:rsidRPr="000A5DD4">
        <w:t xml:space="preserve">examen de ces griefs (article 37 § 1 </w:t>
      </w:r>
      <w:r w:rsidR="00310BC1" w:rsidRPr="000A5DD4">
        <w:rPr>
          <w:i/>
          <w:iCs/>
        </w:rPr>
        <w:t>in fine</w:t>
      </w:r>
      <w:r w:rsidR="00310BC1" w:rsidRPr="000A5DD4">
        <w:t>).</w:t>
      </w:r>
    </w:p>
    <w:p w14:paraId="301DBCED" w14:textId="37E4BB3A"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9</w:t>
      </w:r>
      <w:r>
        <w:rPr>
          <w:noProof/>
        </w:rPr>
        <w:fldChar w:fldCharType="end"/>
      </w:r>
      <w:r w:rsidR="00310BC1" w:rsidRPr="000A5DD4">
        <w:t>.  Partant, ces parties de la requête susmentionnée doi</w:t>
      </w:r>
      <w:r w:rsidR="00AB37A6" w:rsidRPr="000A5DD4">
        <w:t>vent</w:t>
      </w:r>
      <w:r w:rsidR="00310BC1" w:rsidRPr="000A5DD4">
        <w:t xml:space="preserve"> être rayée du rôle.</w:t>
      </w:r>
    </w:p>
    <w:p w14:paraId="7FE5A4B0" w14:textId="77777777" w:rsidR="00310BC1" w:rsidRPr="000A5DD4" w:rsidRDefault="00310BC1" w:rsidP="000A5DD4">
      <w:pPr>
        <w:pStyle w:val="JuHIRoman"/>
        <w:rPr>
          <w:bCs w:val="0"/>
        </w:rPr>
      </w:pPr>
      <w:r w:rsidRPr="000A5DD4">
        <w:t xml:space="preserve">SUR LA Récévabilité </w:t>
      </w:r>
      <w:r w:rsidRPr="000A5DD4">
        <w:rPr>
          <w:bCs w:val="0"/>
        </w:rPr>
        <w:t>des requêtes N</w:t>
      </w:r>
      <w:r w:rsidRPr="000A5DD4">
        <w:rPr>
          <w:bCs w:val="0"/>
          <w:vertAlign w:val="superscript"/>
        </w:rPr>
        <w:t>os</w:t>
      </w:r>
      <w:r w:rsidRPr="000A5DD4">
        <w:rPr>
          <w:bCs w:val="0"/>
        </w:rPr>
        <w:t> 65438/09 et 81606/12 dans leur partie concernant le requérant Cosentino</w:t>
      </w:r>
    </w:p>
    <w:p w14:paraId="05CA6FC5" w14:textId="5A6C22C2"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10</w:t>
      </w:r>
      <w:r>
        <w:rPr>
          <w:noProof/>
        </w:rPr>
        <w:fldChar w:fldCharType="end"/>
      </w:r>
      <w:r w:rsidR="00310BC1" w:rsidRPr="000A5DD4">
        <w:t xml:space="preserve">.  Le représentant du requérant M. Francesco </w:t>
      </w:r>
      <w:proofErr w:type="spellStart"/>
      <w:r w:rsidR="00310BC1" w:rsidRPr="000A5DD4">
        <w:t>Cosentino</w:t>
      </w:r>
      <w:proofErr w:type="spellEnd"/>
      <w:r w:rsidR="00310BC1" w:rsidRPr="000A5DD4">
        <w:t xml:space="preserve"> (requêtes n</w:t>
      </w:r>
      <w:r w:rsidR="00310BC1" w:rsidRPr="000A5DD4">
        <w:rPr>
          <w:vertAlign w:val="superscript"/>
        </w:rPr>
        <w:t>os</w:t>
      </w:r>
      <w:r w:rsidR="00F776AA" w:rsidRPr="000A5DD4">
        <w:rPr>
          <w:vertAlign w:val="superscript"/>
        </w:rPr>
        <w:t> </w:t>
      </w:r>
      <w:r w:rsidR="00310BC1" w:rsidRPr="000A5DD4">
        <w:t>65438/09 et 81606/12) a informé la Cour que ce dernier était décédé avant l</w:t>
      </w:r>
      <w:r w:rsidR="000A5DD4" w:rsidRPr="000A5DD4">
        <w:t>’</w:t>
      </w:r>
      <w:r w:rsidR="00310BC1" w:rsidRPr="000A5DD4">
        <w:t>introduction des requêtes et a demandé que celles-ci soient rayées du rôle à son égard.</w:t>
      </w:r>
    </w:p>
    <w:p w14:paraId="226C35F8" w14:textId="470C5DB5"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11</w:t>
      </w:r>
      <w:r>
        <w:rPr>
          <w:noProof/>
        </w:rPr>
        <w:fldChar w:fldCharType="end"/>
      </w:r>
      <w:r w:rsidR="00310BC1" w:rsidRPr="000A5DD4">
        <w:t>.  La Cour rappelle qu</w:t>
      </w:r>
      <w:r w:rsidR="000A5DD4" w:rsidRPr="000A5DD4">
        <w:t>’</w:t>
      </w:r>
      <w:r w:rsidR="00310BC1" w:rsidRPr="000A5DD4">
        <w:t>une personne décédée ne peut pas, même par le biais d</w:t>
      </w:r>
      <w:r w:rsidR="000A5DD4" w:rsidRPr="000A5DD4">
        <w:t>’</w:t>
      </w:r>
      <w:r w:rsidR="00310BC1" w:rsidRPr="000A5DD4">
        <w:t>un représentant, introduire une requête devant la Cour (</w:t>
      </w:r>
      <w:proofErr w:type="spellStart"/>
      <w:r w:rsidR="00310BC1" w:rsidRPr="000A5DD4">
        <w:rPr>
          <w:i/>
          <w:iCs/>
        </w:rPr>
        <w:t>Macedonia</w:t>
      </w:r>
      <w:proofErr w:type="spellEnd"/>
      <w:r w:rsidR="00310BC1" w:rsidRPr="000A5DD4">
        <w:rPr>
          <w:i/>
          <w:iCs/>
        </w:rPr>
        <w:t xml:space="preserve"> </w:t>
      </w:r>
      <w:proofErr w:type="spellStart"/>
      <w:r w:rsidR="00310BC1" w:rsidRPr="000A5DD4">
        <w:rPr>
          <w:i/>
          <w:iCs/>
        </w:rPr>
        <w:t>Gavrielidou</w:t>
      </w:r>
      <w:proofErr w:type="spellEnd"/>
      <w:r w:rsidR="00310BC1" w:rsidRPr="000A5DD4">
        <w:rPr>
          <w:i/>
          <w:iCs/>
        </w:rPr>
        <w:t xml:space="preserve"> et autres c. Chypre</w:t>
      </w:r>
      <w:r w:rsidR="00310BC1" w:rsidRPr="000A5DD4">
        <w:t xml:space="preserve"> (déc.), n</w:t>
      </w:r>
      <w:r w:rsidR="00310BC1" w:rsidRPr="000A5DD4">
        <w:rPr>
          <w:vertAlign w:val="superscript"/>
        </w:rPr>
        <w:t>o</w:t>
      </w:r>
      <w:r w:rsidR="00310BC1" w:rsidRPr="000A5DD4">
        <w:t xml:space="preserve"> 73802/01, 13 novembre 2003, </w:t>
      </w:r>
      <w:proofErr w:type="spellStart"/>
      <w:r w:rsidR="00310BC1" w:rsidRPr="000A5DD4">
        <w:rPr>
          <w:i/>
          <w:iCs/>
        </w:rPr>
        <w:t>Yaşa</w:t>
      </w:r>
      <w:proofErr w:type="spellEnd"/>
      <w:r w:rsidR="007E115F" w:rsidRPr="000A5DD4">
        <w:rPr>
          <w:i/>
          <w:iCs/>
        </w:rPr>
        <w:t> </w:t>
      </w:r>
      <w:r w:rsidR="00310BC1" w:rsidRPr="000A5DD4">
        <w:rPr>
          <w:i/>
          <w:iCs/>
        </w:rPr>
        <w:t>c. Turquie</w:t>
      </w:r>
      <w:r w:rsidR="00310BC1" w:rsidRPr="000A5DD4">
        <w:t>, requête n</w:t>
      </w:r>
      <w:r w:rsidR="00310BC1" w:rsidRPr="000A5DD4">
        <w:rPr>
          <w:vertAlign w:val="superscript"/>
        </w:rPr>
        <w:t>o</w:t>
      </w:r>
      <w:r w:rsidR="00310BC1" w:rsidRPr="000A5DD4">
        <w:t xml:space="preserve"> 22495/93, rapport de la Commission du 8</w:t>
      </w:r>
      <w:r w:rsidR="00B00B28" w:rsidRPr="000A5DD4">
        <w:t> </w:t>
      </w:r>
      <w:r w:rsidR="00310BC1" w:rsidRPr="000A5DD4">
        <w:t xml:space="preserve">avril 1997, </w:t>
      </w:r>
      <w:r w:rsidR="00310BC1" w:rsidRPr="000A5DD4">
        <w:rPr>
          <w:i/>
          <w:iCs/>
        </w:rPr>
        <w:t>Dupin c. Croatie</w:t>
      </w:r>
      <w:r w:rsidR="00310BC1" w:rsidRPr="000A5DD4">
        <w:t xml:space="preserve"> (déc.), n</w:t>
      </w:r>
      <w:r w:rsidR="00310BC1" w:rsidRPr="000A5DD4">
        <w:rPr>
          <w:vertAlign w:val="superscript"/>
        </w:rPr>
        <w:t>o</w:t>
      </w:r>
      <w:r w:rsidR="00310BC1" w:rsidRPr="000A5DD4">
        <w:t xml:space="preserve"> 36868/03, 7 juillet 2009, </w:t>
      </w:r>
      <w:proofErr w:type="spellStart"/>
      <w:r w:rsidR="00310BC1" w:rsidRPr="000A5DD4">
        <w:rPr>
          <w:i/>
          <w:iCs/>
        </w:rPr>
        <w:t>Gavrielidou</w:t>
      </w:r>
      <w:proofErr w:type="spellEnd"/>
      <w:r w:rsidR="00310BC1" w:rsidRPr="000A5DD4">
        <w:rPr>
          <w:i/>
          <w:iCs/>
        </w:rPr>
        <w:t xml:space="preserve"> et autres c.</w:t>
      </w:r>
      <w:r w:rsidR="009D565E" w:rsidRPr="000A5DD4">
        <w:rPr>
          <w:i/>
          <w:iCs/>
        </w:rPr>
        <w:t> </w:t>
      </w:r>
      <w:r w:rsidR="00310BC1" w:rsidRPr="000A5DD4">
        <w:rPr>
          <w:i/>
          <w:iCs/>
        </w:rPr>
        <w:t>Chypre</w:t>
      </w:r>
      <w:r w:rsidR="00310BC1" w:rsidRPr="000A5DD4">
        <w:t xml:space="preserve"> (déc.), n</w:t>
      </w:r>
      <w:r w:rsidR="00310BC1" w:rsidRPr="000A5DD4">
        <w:rPr>
          <w:vertAlign w:val="superscript"/>
        </w:rPr>
        <w:t>o</w:t>
      </w:r>
      <w:r w:rsidR="00310BC1" w:rsidRPr="000A5DD4" w:rsidDel="005779E8">
        <w:t xml:space="preserve"> </w:t>
      </w:r>
      <w:r w:rsidR="00310BC1" w:rsidRPr="000A5DD4">
        <w:t xml:space="preserve">73802/01, 13 novembre 2003, </w:t>
      </w:r>
      <w:proofErr w:type="spellStart"/>
      <w:r w:rsidR="00310BC1" w:rsidRPr="000A5DD4">
        <w:rPr>
          <w:i/>
          <w:iCs/>
        </w:rPr>
        <w:t>Gürleşen</w:t>
      </w:r>
      <w:proofErr w:type="spellEnd"/>
      <w:r w:rsidR="00310BC1" w:rsidRPr="000A5DD4">
        <w:rPr>
          <w:i/>
          <w:iCs/>
        </w:rPr>
        <w:t xml:space="preserve"> et autres c.</w:t>
      </w:r>
      <w:r w:rsidR="009D565E" w:rsidRPr="000A5DD4">
        <w:rPr>
          <w:i/>
          <w:iCs/>
        </w:rPr>
        <w:t> </w:t>
      </w:r>
      <w:r w:rsidR="00310BC1" w:rsidRPr="000A5DD4">
        <w:rPr>
          <w:i/>
          <w:iCs/>
        </w:rPr>
        <w:t>Turquie</w:t>
      </w:r>
      <w:r w:rsidR="00310BC1" w:rsidRPr="000A5DD4">
        <w:t xml:space="preserve"> (déc.), n</w:t>
      </w:r>
      <w:r w:rsidR="00310BC1" w:rsidRPr="000A5DD4">
        <w:rPr>
          <w:vertAlign w:val="superscript"/>
        </w:rPr>
        <w:t>o</w:t>
      </w:r>
      <w:r w:rsidR="00310BC1" w:rsidRPr="000A5DD4">
        <w:t xml:space="preserve"> 15573/03, 29 April 2008). Le requérant ne peut donc pas être considéré comme victime de violations de droits garantis par la Convention.</w:t>
      </w:r>
    </w:p>
    <w:p w14:paraId="2C5F1F18" w14:textId="33451B2B" w:rsidR="00310BC1" w:rsidRPr="000A5DD4" w:rsidRDefault="00FD1688" w:rsidP="000A5DD4">
      <w:pPr>
        <w:pStyle w:val="JuPara"/>
      </w:pPr>
      <w:r>
        <w:lastRenderedPageBreak/>
        <w:fldChar w:fldCharType="begin"/>
      </w:r>
      <w:r>
        <w:instrText xml:space="preserve"> SEQ level0 \*arabic \* MERGEFORMAT </w:instrText>
      </w:r>
      <w:r>
        <w:fldChar w:fldCharType="separate"/>
      </w:r>
      <w:r w:rsidR="000A5DD4" w:rsidRPr="000A5DD4">
        <w:rPr>
          <w:noProof/>
        </w:rPr>
        <w:t>12</w:t>
      </w:r>
      <w:r>
        <w:rPr>
          <w:noProof/>
        </w:rPr>
        <w:fldChar w:fldCharType="end"/>
      </w:r>
      <w:r w:rsidR="00310BC1" w:rsidRPr="000A5DD4">
        <w:t xml:space="preserve">.  Par conséquent, en ce qui concerne M. </w:t>
      </w:r>
      <w:proofErr w:type="spellStart"/>
      <w:r w:rsidR="00310BC1" w:rsidRPr="000A5DD4">
        <w:t>Cosentino</w:t>
      </w:r>
      <w:proofErr w:type="spellEnd"/>
      <w:r w:rsidR="00310BC1" w:rsidRPr="000A5DD4">
        <w:t xml:space="preserve">, les requêtes sont incompatibles </w:t>
      </w:r>
      <w:proofErr w:type="spellStart"/>
      <w:r w:rsidR="00310BC1" w:rsidRPr="000A5DD4">
        <w:rPr>
          <w:i/>
          <w:iCs/>
        </w:rPr>
        <w:t>ratione</w:t>
      </w:r>
      <w:proofErr w:type="spellEnd"/>
      <w:r w:rsidR="00310BC1" w:rsidRPr="000A5DD4">
        <w:rPr>
          <w:i/>
          <w:iCs/>
        </w:rPr>
        <w:t xml:space="preserve"> personae</w:t>
      </w:r>
      <w:r w:rsidR="00310BC1" w:rsidRPr="000A5DD4">
        <w:t xml:space="preserve"> avec les dispositions de la Convention et de ses Protocoles et doivent être rejetées conformément à l</w:t>
      </w:r>
      <w:r w:rsidR="000A5DD4" w:rsidRPr="000A5DD4">
        <w:t>’</w:t>
      </w:r>
      <w:r w:rsidR="00310BC1" w:rsidRPr="000A5DD4">
        <w:t>article 35 §§ 3 et 4 de la Convention.</w:t>
      </w:r>
    </w:p>
    <w:p w14:paraId="5838B7CE" w14:textId="38AABB98" w:rsidR="00310BC1" w:rsidRPr="000A5DD4" w:rsidRDefault="00310BC1" w:rsidP="000A5DD4">
      <w:pPr>
        <w:pStyle w:val="JuHIRoman"/>
        <w:rPr>
          <w:rFonts w:eastAsia="PMingLiU"/>
        </w:rPr>
      </w:pPr>
      <w:r w:rsidRPr="000A5DD4">
        <w:t>SUR LA VIOLATION ALLÉGUÉE DE L</w:t>
      </w:r>
      <w:r w:rsidR="000A5DD4" w:rsidRPr="000A5DD4">
        <w:t>’</w:t>
      </w:r>
      <w:r w:rsidRPr="000A5DD4">
        <w:t>ARTICLE</w:t>
      </w:r>
      <w:r w:rsidR="000442FE" w:rsidRPr="000A5DD4">
        <w:t xml:space="preserve"> </w:t>
      </w:r>
      <w:r w:rsidRPr="000A5DD4">
        <w:rPr>
          <w:rFonts w:eastAsia="PMingLiU"/>
        </w:rPr>
        <w:t>6 § 1</w:t>
      </w:r>
      <w:r w:rsidRPr="000A5DD4">
        <w:t xml:space="preserve"> DE LA CONVENTION</w:t>
      </w:r>
    </w:p>
    <w:p w14:paraId="12F03CBF" w14:textId="11C37A79"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13</w:t>
      </w:r>
      <w:r w:rsidRPr="000A5DD4">
        <w:fldChar w:fldCharType="end"/>
      </w:r>
      <w:r w:rsidRPr="000A5DD4">
        <w:t>.  Les requérants se plaignent</w:t>
      </w:r>
      <w:r w:rsidRPr="000A5DD4">
        <w:rPr>
          <w:bCs/>
        </w:rPr>
        <w:t xml:space="preserve"> principalement</w:t>
      </w:r>
      <w:r w:rsidRPr="000A5DD4">
        <w:t xml:space="preserve"> </w:t>
      </w:r>
      <w:r w:rsidRPr="000A5DD4">
        <w:rPr>
          <w:bCs/>
          <w:color w:val="000000"/>
        </w:rPr>
        <w:t>de l</w:t>
      </w:r>
      <w:r w:rsidR="000A5DD4" w:rsidRPr="000A5DD4">
        <w:rPr>
          <w:bCs/>
          <w:color w:val="000000"/>
        </w:rPr>
        <w:t>’</w:t>
      </w:r>
      <w:r w:rsidRPr="000A5DD4">
        <w:rPr>
          <w:bCs/>
          <w:color w:val="000000"/>
        </w:rPr>
        <w:t>inexécution ou de l</w:t>
      </w:r>
      <w:r w:rsidR="000A5DD4" w:rsidRPr="000A5DD4">
        <w:rPr>
          <w:bCs/>
          <w:color w:val="000000"/>
        </w:rPr>
        <w:t>’</w:t>
      </w:r>
      <w:r w:rsidRPr="000A5DD4">
        <w:rPr>
          <w:bCs/>
          <w:color w:val="000000"/>
        </w:rPr>
        <w:t>exécution tardive de décisions de justice internes</w:t>
      </w:r>
      <w:r w:rsidRPr="000A5DD4">
        <w:t xml:space="preserve"> rendues en leur faveur. Ils invoquent, expressément ou en substance, l</w:t>
      </w:r>
      <w:r w:rsidR="000A5DD4" w:rsidRPr="000A5DD4">
        <w:t>’</w:t>
      </w:r>
      <w:r w:rsidRPr="000A5DD4">
        <w:t>article </w:t>
      </w:r>
      <w:r w:rsidRPr="000A5DD4">
        <w:rPr>
          <w:rFonts w:eastAsia="PMingLiU"/>
        </w:rPr>
        <w:t>6 § 1</w:t>
      </w:r>
      <w:r w:rsidRPr="000A5DD4">
        <w:t xml:space="preserve"> de la Convention</w:t>
      </w:r>
      <w:r w:rsidRPr="000A5DD4">
        <w:rPr>
          <w:rFonts w:eastAsia="PMingLiU"/>
        </w:rPr>
        <w:t xml:space="preserve">, </w:t>
      </w:r>
      <w:r w:rsidRPr="000A5DD4">
        <w:t>ainsi libellé :</w:t>
      </w:r>
    </w:p>
    <w:p w14:paraId="255715DF" w14:textId="77777777" w:rsidR="00310BC1" w:rsidRPr="000A5DD4" w:rsidRDefault="00310BC1" w:rsidP="000A5DD4">
      <w:pPr>
        <w:pStyle w:val="JuHArticle"/>
      </w:pPr>
      <w:r w:rsidRPr="000A5DD4">
        <w:t xml:space="preserve">Article 6 </w:t>
      </w:r>
      <w:r w:rsidRPr="000A5DD4">
        <w:rPr>
          <w:rFonts w:cstheme="minorHAnsi"/>
        </w:rPr>
        <w:t>§</w:t>
      </w:r>
      <w:r w:rsidRPr="000A5DD4">
        <w:t> 1</w:t>
      </w:r>
    </w:p>
    <w:p w14:paraId="18EEE57B" w14:textId="77777777" w:rsidR="00310BC1" w:rsidRPr="000A5DD4" w:rsidRDefault="00310BC1" w:rsidP="000A5DD4">
      <w:pPr>
        <w:pStyle w:val="JuQuot"/>
        <w:ind w:left="0" w:firstLine="0"/>
      </w:pPr>
      <w:r w:rsidRPr="000A5DD4">
        <w:t>« Toute personne a droit à ce que sa cause soit entendue équitablement (...) par un tribunal (...), qui décidera (...) des contestations sur ses droits et obligations de caractère civil (...) »</w:t>
      </w:r>
    </w:p>
    <w:p w14:paraId="1FE64E84" w14:textId="51C96703" w:rsidR="00310BC1" w:rsidRPr="000A5DD4" w:rsidRDefault="00310BC1" w:rsidP="000A5DD4">
      <w:pPr>
        <w:pStyle w:val="JuHA"/>
      </w:pPr>
      <w:r w:rsidRPr="000A5DD4">
        <w:t>Sur l</w:t>
      </w:r>
      <w:r w:rsidR="000A5DD4" w:rsidRPr="000A5DD4">
        <w:t>’</w:t>
      </w:r>
      <w:r w:rsidRPr="000A5DD4">
        <w:t>épuisement des voies de recours internes et la qualité de victime</w:t>
      </w:r>
    </w:p>
    <w:p w14:paraId="0D7A8249" w14:textId="47AAF879"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14</w:t>
      </w:r>
      <w:r>
        <w:rPr>
          <w:noProof/>
        </w:rPr>
        <w:fldChar w:fldCharType="end"/>
      </w:r>
      <w:r w:rsidR="00310BC1" w:rsidRPr="000A5DD4">
        <w:t>.  Le Gouvernement soulève, dans toutes les requêtes, une exception de non-épuisement des voies de recours internes. D</w:t>
      </w:r>
      <w:r w:rsidR="000A5DD4" w:rsidRPr="000A5DD4">
        <w:t>’</w:t>
      </w:r>
      <w:r w:rsidR="00310BC1" w:rsidRPr="000A5DD4">
        <w:t>abord, quant à la requête n</w:t>
      </w:r>
      <w:r w:rsidR="00310BC1" w:rsidRPr="000A5DD4">
        <w:rPr>
          <w:vertAlign w:val="superscript"/>
        </w:rPr>
        <w:t>o</w:t>
      </w:r>
      <w:r w:rsidR="00F776AA" w:rsidRPr="000A5DD4">
        <w:t> </w:t>
      </w:r>
      <w:r w:rsidR="00310BC1" w:rsidRPr="000A5DD4">
        <w:t>17607/08, il excipe le non-épuisement de procédures d</w:t>
      </w:r>
      <w:r w:rsidR="000A5DD4" w:rsidRPr="000A5DD4">
        <w:t>’</w:t>
      </w:r>
      <w:r w:rsidR="00310BC1" w:rsidRPr="000A5DD4">
        <w:t>exécution forcée. Quant aux requêtes n</w:t>
      </w:r>
      <w:r w:rsidR="00310BC1" w:rsidRPr="000A5DD4">
        <w:rPr>
          <w:vertAlign w:val="superscript"/>
        </w:rPr>
        <w:t>os</w:t>
      </w:r>
      <w:r w:rsidR="00310BC1" w:rsidRPr="000A5DD4">
        <w:t xml:space="preserve"> 13355/09, 65438/09 et 3331/11, il soutient que les requérants ne se seraient pas opposés aux demandes de restitution des montants payés par l</w:t>
      </w:r>
      <w:r w:rsidR="000A5DD4" w:rsidRPr="000A5DD4">
        <w:t>’</w:t>
      </w:r>
      <w:r w:rsidR="00310BC1" w:rsidRPr="000A5DD4">
        <w:t>ANAS (société publique qui avait initialement été condamnée à payer le dédommagement). En dernier lieu, quant à la requête n</w:t>
      </w:r>
      <w:r w:rsidR="00310BC1" w:rsidRPr="000A5DD4">
        <w:rPr>
          <w:vertAlign w:val="superscript"/>
        </w:rPr>
        <w:t>o</w:t>
      </w:r>
      <w:r w:rsidR="009D565E" w:rsidRPr="000A5DD4">
        <w:t> </w:t>
      </w:r>
      <w:r w:rsidR="00310BC1" w:rsidRPr="000A5DD4">
        <w:t>25185/10, le Gouvernement soutient que, dans le cadre d</w:t>
      </w:r>
      <w:r w:rsidR="000A5DD4" w:rsidRPr="000A5DD4">
        <w:t>’</w:t>
      </w:r>
      <w:r w:rsidR="00310BC1" w:rsidRPr="000A5DD4">
        <w:t>une procédure de liquidation extraordinaire, les requérants auraient pu se plaindre de la durée excessive de la procédure de liquidation ou introduire une action en dédommagement envers les liquidateurs.</w:t>
      </w:r>
    </w:p>
    <w:p w14:paraId="7AE028E6" w14:textId="12D77F74"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15</w:t>
      </w:r>
      <w:r>
        <w:rPr>
          <w:noProof/>
        </w:rPr>
        <w:fldChar w:fldCharType="end"/>
      </w:r>
      <w:r w:rsidR="00310BC1" w:rsidRPr="000A5DD4">
        <w:t>.  Le Gouvernement excipe aussi de l</w:t>
      </w:r>
      <w:r w:rsidR="000A5DD4" w:rsidRPr="000A5DD4">
        <w:t>’</w:t>
      </w:r>
      <w:r w:rsidR="00310BC1" w:rsidRPr="000A5DD4">
        <w:t>absence de qualité de victime des requérants à la lumière des paiements partiels effectués par l</w:t>
      </w:r>
      <w:r w:rsidR="000A5DD4" w:rsidRPr="000A5DD4">
        <w:t>’</w:t>
      </w:r>
      <w:r w:rsidR="00310BC1" w:rsidRPr="000A5DD4">
        <w:t>ANAS (requêtes n</w:t>
      </w:r>
      <w:r w:rsidR="00310BC1" w:rsidRPr="000A5DD4">
        <w:rPr>
          <w:vertAlign w:val="superscript"/>
        </w:rPr>
        <w:t>os</w:t>
      </w:r>
      <w:r w:rsidR="009D565E" w:rsidRPr="000A5DD4">
        <w:rPr>
          <w:vertAlign w:val="superscript"/>
        </w:rPr>
        <w:t> </w:t>
      </w:r>
      <w:r w:rsidR="00310BC1" w:rsidRPr="000A5DD4">
        <w:t>13355/09, 65438/09 et 3331/11) et du fait que la procédure de liquidation est encore en cours (requête n</w:t>
      </w:r>
      <w:r w:rsidR="00310BC1" w:rsidRPr="000A5DD4">
        <w:rPr>
          <w:vertAlign w:val="superscript"/>
        </w:rPr>
        <w:t>o</w:t>
      </w:r>
      <w:r w:rsidR="00310BC1" w:rsidRPr="000A5DD4">
        <w:t xml:space="preserve"> 25185/10).</w:t>
      </w:r>
    </w:p>
    <w:p w14:paraId="10F476D5" w14:textId="509F3713" w:rsidR="00310BC1" w:rsidRPr="000A5DD4" w:rsidRDefault="00FD1688" w:rsidP="000A5DD4">
      <w:pPr>
        <w:pStyle w:val="JuPara"/>
      </w:pPr>
      <w:r>
        <w:fldChar w:fldCharType="begin"/>
      </w:r>
      <w:r>
        <w:instrText xml:space="preserve"> SEQ level0 \*arabi</w:instrText>
      </w:r>
      <w:r>
        <w:instrText xml:space="preserve">c \* MERGEFORMAT </w:instrText>
      </w:r>
      <w:r>
        <w:fldChar w:fldCharType="separate"/>
      </w:r>
      <w:r w:rsidR="000A5DD4" w:rsidRPr="000A5DD4">
        <w:rPr>
          <w:noProof/>
        </w:rPr>
        <w:t>16</w:t>
      </w:r>
      <w:r>
        <w:rPr>
          <w:noProof/>
        </w:rPr>
        <w:fldChar w:fldCharType="end"/>
      </w:r>
      <w:r w:rsidR="00310BC1" w:rsidRPr="000A5DD4">
        <w:t>.  Quant à l</w:t>
      </w:r>
      <w:r w:rsidR="000A5DD4" w:rsidRPr="000A5DD4">
        <w:t>’</w:t>
      </w:r>
      <w:r w:rsidR="00310BC1" w:rsidRPr="000A5DD4">
        <w:t>exception de non-épuisement des voies de recours internes, la Cour rappelle qu</w:t>
      </w:r>
      <w:r w:rsidR="000A5DD4" w:rsidRPr="000A5DD4">
        <w:t>’</w:t>
      </w:r>
      <w:r w:rsidR="00310BC1" w:rsidRPr="000A5DD4">
        <w:t>il n</w:t>
      </w:r>
      <w:r w:rsidR="000A5DD4" w:rsidRPr="000A5DD4">
        <w:t>’</w:t>
      </w:r>
      <w:r w:rsidR="00310BC1" w:rsidRPr="000A5DD4">
        <w:t>est pas opportun de demander à un individu qui a obtenu une créance contre l</w:t>
      </w:r>
      <w:r w:rsidR="000A5DD4" w:rsidRPr="000A5DD4">
        <w:t>’</w:t>
      </w:r>
      <w:r w:rsidR="00310BC1" w:rsidRPr="000A5DD4">
        <w:t>État à l</w:t>
      </w:r>
      <w:r w:rsidR="000A5DD4" w:rsidRPr="000A5DD4">
        <w:t>’</w:t>
      </w:r>
      <w:r w:rsidR="00310BC1" w:rsidRPr="000A5DD4">
        <w:t>issue d</w:t>
      </w:r>
      <w:r w:rsidR="000A5DD4" w:rsidRPr="000A5DD4">
        <w:t>’</w:t>
      </w:r>
      <w:r w:rsidR="00310BC1" w:rsidRPr="000A5DD4">
        <w:t>une procédure judiciaire de devoir par la suite engager la procédure d</w:t>
      </w:r>
      <w:r w:rsidR="000A5DD4" w:rsidRPr="000A5DD4">
        <w:t>’</w:t>
      </w:r>
      <w:r w:rsidR="00310BC1" w:rsidRPr="000A5DD4">
        <w:t>exécution forcée afin d</w:t>
      </w:r>
      <w:r w:rsidR="000A5DD4" w:rsidRPr="000A5DD4">
        <w:t>’</w:t>
      </w:r>
      <w:r w:rsidR="00310BC1" w:rsidRPr="000A5DD4">
        <w:t>obtenir satisfaction (</w:t>
      </w:r>
      <w:proofErr w:type="spellStart"/>
      <w:r w:rsidR="00310BC1" w:rsidRPr="000A5DD4">
        <w:rPr>
          <w:i/>
          <w:iCs/>
        </w:rPr>
        <w:t>Metaxas</w:t>
      </w:r>
      <w:proofErr w:type="spellEnd"/>
      <w:r w:rsidR="00310BC1" w:rsidRPr="000A5DD4">
        <w:rPr>
          <w:i/>
          <w:iCs/>
        </w:rPr>
        <w:t xml:space="preserve"> c. Grèce</w:t>
      </w:r>
      <w:r w:rsidR="00310BC1" w:rsidRPr="000A5DD4">
        <w:t>, n</w:t>
      </w:r>
      <w:r w:rsidR="00310BC1" w:rsidRPr="000A5DD4">
        <w:rPr>
          <w:vertAlign w:val="superscript"/>
        </w:rPr>
        <w:t>o</w:t>
      </w:r>
      <w:r w:rsidR="00310BC1" w:rsidRPr="000A5DD4">
        <w:t xml:space="preserve"> 8415/02, § 19, 27 mai 2004, et </w:t>
      </w:r>
      <w:proofErr w:type="spellStart"/>
      <w:r w:rsidR="00310BC1" w:rsidRPr="000A5DD4">
        <w:rPr>
          <w:i/>
          <w:iCs/>
        </w:rPr>
        <w:t>Ventorino</w:t>
      </w:r>
      <w:proofErr w:type="spellEnd"/>
      <w:r w:rsidR="00310BC1" w:rsidRPr="000A5DD4">
        <w:rPr>
          <w:i/>
          <w:iCs/>
        </w:rPr>
        <w:t xml:space="preserve"> c.</w:t>
      </w:r>
      <w:r w:rsidR="00255915" w:rsidRPr="000A5DD4">
        <w:rPr>
          <w:i/>
          <w:iCs/>
        </w:rPr>
        <w:t> </w:t>
      </w:r>
      <w:r w:rsidR="00310BC1" w:rsidRPr="000A5DD4">
        <w:rPr>
          <w:i/>
          <w:iCs/>
        </w:rPr>
        <w:t>Italie</w:t>
      </w:r>
      <w:r w:rsidR="00310BC1" w:rsidRPr="000A5DD4">
        <w:t>, n</w:t>
      </w:r>
      <w:r w:rsidR="00310BC1" w:rsidRPr="000A5DD4">
        <w:rPr>
          <w:vertAlign w:val="superscript"/>
        </w:rPr>
        <w:t>o</w:t>
      </w:r>
      <w:r w:rsidR="00310BC1" w:rsidRPr="000A5DD4">
        <w:t xml:space="preserve"> 357/07, § 28, 17 mai 2011). </w:t>
      </w:r>
      <w:r w:rsidR="00310BC1" w:rsidRPr="000A5DD4">
        <w:rPr>
          <w:i/>
          <w:iCs/>
        </w:rPr>
        <w:t>A fortiori</w:t>
      </w:r>
      <w:r w:rsidR="00310BC1" w:rsidRPr="000A5DD4">
        <w:t>, il n</w:t>
      </w:r>
      <w:r w:rsidR="000A5DD4" w:rsidRPr="000A5DD4">
        <w:t>’</w:t>
      </w:r>
      <w:r w:rsidR="00310BC1" w:rsidRPr="000A5DD4">
        <w:t>est pas requis de s</w:t>
      </w:r>
      <w:r w:rsidR="000A5DD4" w:rsidRPr="000A5DD4">
        <w:t>’</w:t>
      </w:r>
      <w:r w:rsidR="00310BC1" w:rsidRPr="000A5DD4">
        <w:t>opposer à la récupération d</w:t>
      </w:r>
      <w:r w:rsidR="000A5DD4" w:rsidRPr="000A5DD4">
        <w:t>’</w:t>
      </w:r>
      <w:r w:rsidR="00310BC1" w:rsidRPr="000A5DD4">
        <w:t>une somme déjà payée par une autorité publique en vertu d</w:t>
      </w:r>
      <w:r w:rsidR="000A5DD4" w:rsidRPr="000A5DD4">
        <w:t>’</w:t>
      </w:r>
      <w:r w:rsidR="00310BC1" w:rsidRPr="000A5DD4">
        <w:t xml:space="preserve">une décision interne qui en tout cas, selon la jurisprudence de la </w:t>
      </w:r>
      <w:r w:rsidR="00310BC1" w:rsidRPr="000A5DD4">
        <w:lastRenderedPageBreak/>
        <w:t>Cour (</w:t>
      </w:r>
      <w:proofErr w:type="spellStart"/>
      <w:r w:rsidR="00310BC1" w:rsidRPr="000A5DD4">
        <w:rPr>
          <w:i/>
        </w:rPr>
        <w:t>Arnaboldi</w:t>
      </w:r>
      <w:proofErr w:type="spellEnd"/>
      <w:r w:rsidR="00310BC1" w:rsidRPr="000A5DD4">
        <w:rPr>
          <w:i/>
        </w:rPr>
        <w:t xml:space="preserve"> c. Italie</w:t>
      </w:r>
      <w:r w:rsidR="00310BC1" w:rsidRPr="000A5DD4">
        <w:t>, n</w:t>
      </w:r>
      <w:r w:rsidR="00310BC1" w:rsidRPr="000A5DD4">
        <w:rPr>
          <w:vertAlign w:val="superscript"/>
        </w:rPr>
        <w:t>o</w:t>
      </w:r>
      <w:r w:rsidR="00310BC1" w:rsidRPr="000A5DD4">
        <w:t xml:space="preserve"> 43422/07, § 52, 14 mars 2019), entraîne pour l</w:t>
      </w:r>
      <w:r w:rsidR="000A5DD4" w:rsidRPr="000A5DD4">
        <w:t>’</w:t>
      </w:r>
      <w:r w:rsidR="00310BC1" w:rsidRPr="000A5DD4">
        <w:t>État une obligation de paiement.</w:t>
      </w:r>
    </w:p>
    <w:p w14:paraId="56A226E9" w14:textId="000423BE" w:rsidR="00310BC1" w:rsidRPr="000A5DD4" w:rsidRDefault="00FD1688" w:rsidP="000A5DD4">
      <w:pPr>
        <w:pStyle w:val="JuPara"/>
      </w:pPr>
      <w:r>
        <w:fldChar w:fldCharType="begin"/>
      </w:r>
      <w:r>
        <w:instrText xml:space="preserve"> SEQ level0 \*arabic \* MERGEFORMA</w:instrText>
      </w:r>
      <w:r>
        <w:instrText xml:space="preserve">T </w:instrText>
      </w:r>
      <w:r>
        <w:fldChar w:fldCharType="separate"/>
      </w:r>
      <w:r w:rsidR="000A5DD4" w:rsidRPr="000A5DD4">
        <w:rPr>
          <w:noProof/>
        </w:rPr>
        <w:t>17</w:t>
      </w:r>
      <w:r>
        <w:rPr>
          <w:noProof/>
        </w:rPr>
        <w:fldChar w:fldCharType="end"/>
      </w:r>
      <w:r w:rsidR="00310BC1" w:rsidRPr="000A5DD4">
        <w:t>.  En ce qui concerne les remèdes cités à l</w:t>
      </w:r>
      <w:r w:rsidR="000A5DD4" w:rsidRPr="000A5DD4">
        <w:t>’</w:t>
      </w:r>
      <w:r w:rsidR="00310BC1" w:rsidRPr="000A5DD4">
        <w:t>égard de la requête n</w:t>
      </w:r>
      <w:r w:rsidR="00310BC1" w:rsidRPr="000A5DD4">
        <w:rPr>
          <w:vertAlign w:val="superscript"/>
        </w:rPr>
        <w:t>o</w:t>
      </w:r>
      <w:r w:rsidR="00310BC1" w:rsidRPr="000A5DD4">
        <w:t> 25185/10, la Cour constate que l</w:t>
      </w:r>
      <w:r w:rsidR="000A5DD4" w:rsidRPr="000A5DD4">
        <w:t>’</w:t>
      </w:r>
      <w:r w:rsidR="00310BC1" w:rsidRPr="000A5DD4">
        <w:t>arrêt litigieux n</w:t>
      </w:r>
      <w:r w:rsidR="000A5DD4" w:rsidRPr="000A5DD4">
        <w:t>’</w:t>
      </w:r>
      <w:r w:rsidR="00310BC1" w:rsidRPr="000A5DD4">
        <w:t>a pas encore été exécuté et que le Gouvernement n</w:t>
      </w:r>
      <w:r w:rsidR="000A5DD4" w:rsidRPr="000A5DD4">
        <w:t>’</w:t>
      </w:r>
      <w:r w:rsidR="00310BC1" w:rsidRPr="000A5DD4">
        <w:t>a pas démontré que lesdites remèdes auraient pu aboutir à son exécution.</w:t>
      </w:r>
    </w:p>
    <w:p w14:paraId="70C2D9C2" w14:textId="0C76B1EA"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18</w:t>
      </w:r>
      <w:r>
        <w:rPr>
          <w:noProof/>
        </w:rPr>
        <w:fldChar w:fldCharType="end"/>
      </w:r>
      <w:r w:rsidR="00310BC1" w:rsidRPr="000A5DD4">
        <w:t>.  Quant à l</w:t>
      </w:r>
      <w:r w:rsidR="000A5DD4" w:rsidRPr="000A5DD4">
        <w:t>’</w:t>
      </w:r>
      <w:r w:rsidR="00310BC1" w:rsidRPr="000A5DD4">
        <w:t>exception portant sur la qualité de victime, la Cour note que les requérants n</w:t>
      </w:r>
      <w:r w:rsidR="000A5DD4" w:rsidRPr="000A5DD4">
        <w:t>’</w:t>
      </w:r>
      <w:r w:rsidR="00310BC1" w:rsidRPr="000A5DD4">
        <w:t>ont pas encore obtenu le paiement intégral du dédommagement accordé par le cours internes.</w:t>
      </w:r>
    </w:p>
    <w:p w14:paraId="7E28EDAB" w14:textId="5A73F2EF" w:rsidR="00310BC1" w:rsidRPr="000A5DD4" w:rsidRDefault="00FD1688" w:rsidP="000A5DD4">
      <w:pPr>
        <w:pStyle w:val="JuPara"/>
      </w:pPr>
      <w:r>
        <w:fldChar w:fldCharType="begin"/>
      </w:r>
      <w:r>
        <w:instrText xml:space="preserve"> SEQ level0 \*arabic \* MERGEFOR</w:instrText>
      </w:r>
      <w:r>
        <w:instrText xml:space="preserve">MAT </w:instrText>
      </w:r>
      <w:r>
        <w:fldChar w:fldCharType="separate"/>
      </w:r>
      <w:r w:rsidR="000A5DD4" w:rsidRPr="000A5DD4">
        <w:rPr>
          <w:noProof/>
        </w:rPr>
        <w:t>19</w:t>
      </w:r>
      <w:r>
        <w:rPr>
          <w:noProof/>
        </w:rPr>
        <w:fldChar w:fldCharType="end"/>
      </w:r>
      <w:r w:rsidR="00310BC1" w:rsidRPr="000A5DD4">
        <w:t>.  Eu égard à ce qui précède, il convient de rejeter les exceptions du Gouvernement et de déclarer ces griefs recevables.</w:t>
      </w:r>
    </w:p>
    <w:p w14:paraId="0332C59E" w14:textId="77777777" w:rsidR="00310BC1" w:rsidRPr="000A5DD4" w:rsidRDefault="00310BC1" w:rsidP="000A5DD4">
      <w:pPr>
        <w:pStyle w:val="JuHA"/>
      </w:pPr>
      <w:r w:rsidRPr="000A5DD4">
        <w:t>Sur le fond</w:t>
      </w:r>
    </w:p>
    <w:p w14:paraId="4DD3E1B0" w14:textId="570E9420"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20</w:t>
      </w:r>
      <w:r>
        <w:rPr>
          <w:noProof/>
        </w:rPr>
        <w:fldChar w:fldCharType="end"/>
      </w:r>
      <w:r w:rsidR="00310BC1" w:rsidRPr="000A5DD4">
        <w:t>.  La Cour rappelle que l</w:t>
      </w:r>
      <w:r w:rsidR="000A5DD4" w:rsidRPr="000A5DD4">
        <w:t>’</w:t>
      </w:r>
      <w:r w:rsidR="00310BC1" w:rsidRPr="000A5DD4">
        <w:t>exécution d</w:t>
      </w:r>
      <w:r w:rsidR="000A5DD4" w:rsidRPr="000A5DD4">
        <w:t>’</w:t>
      </w:r>
      <w:r w:rsidR="00310BC1" w:rsidRPr="000A5DD4">
        <w:t>un jugement ou arrêt, de quelque juridiction que ce soit, doit être considérée comme faisant partie intégrante du « procès » au sens de l</w:t>
      </w:r>
      <w:r w:rsidR="000A5DD4" w:rsidRPr="000A5DD4">
        <w:t>’</w:t>
      </w:r>
      <w:r w:rsidR="00310BC1" w:rsidRPr="000A5DD4">
        <w:t>article 6. Elle renvoie par ailleurs à sa jurisprudence concernant l</w:t>
      </w:r>
      <w:r w:rsidR="000A5DD4" w:rsidRPr="000A5DD4">
        <w:t>’</w:t>
      </w:r>
      <w:r w:rsidR="00310BC1" w:rsidRPr="000A5DD4">
        <w:t>inexécution ou l</w:t>
      </w:r>
      <w:r w:rsidR="000A5DD4" w:rsidRPr="000A5DD4">
        <w:t>’</w:t>
      </w:r>
      <w:r w:rsidR="00310BC1" w:rsidRPr="000A5DD4">
        <w:t>exécution tardive de décisions de justice internes définitives (</w:t>
      </w:r>
      <w:proofErr w:type="spellStart"/>
      <w:r w:rsidR="00310BC1" w:rsidRPr="000A5DD4">
        <w:rPr>
          <w:i/>
        </w:rPr>
        <w:t>Hornsby</w:t>
      </w:r>
      <w:proofErr w:type="spellEnd"/>
      <w:r w:rsidR="00310BC1" w:rsidRPr="000A5DD4">
        <w:rPr>
          <w:i/>
        </w:rPr>
        <w:t xml:space="preserve"> c. Grèce</w:t>
      </w:r>
      <w:r w:rsidR="00310BC1" w:rsidRPr="000A5DD4">
        <w:t xml:space="preserve">, 19 mars 1997, § 40, </w:t>
      </w:r>
      <w:r w:rsidR="00310BC1" w:rsidRPr="000A5DD4">
        <w:rPr>
          <w:i/>
        </w:rPr>
        <w:t>Recueil des arrêts et décisions</w:t>
      </w:r>
      <w:r w:rsidR="00310BC1" w:rsidRPr="000A5DD4">
        <w:t xml:space="preserve"> 1997</w:t>
      </w:r>
      <w:r w:rsidR="00310BC1" w:rsidRPr="000A5DD4">
        <w:noBreakHyphen/>
        <w:t>II).</w:t>
      </w:r>
    </w:p>
    <w:p w14:paraId="54860BFC" w14:textId="17F294F5"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21</w:t>
      </w:r>
      <w:r w:rsidRPr="000A5DD4">
        <w:fldChar w:fldCharType="end"/>
      </w:r>
      <w:r w:rsidRPr="000A5DD4">
        <w:t xml:space="preserve">.  Dans les arrêts de principe </w:t>
      </w:r>
      <w:proofErr w:type="spellStart"/>
      <w:r w:rsidRPr="000A5DD4">
        <w:rPr>
          <w:i/>
        </w:rPr>
        <w:t>Ventorino</w:t>
      </w:r>
      <w:proofErr w:type="spellEnd"/>
      <w:r w:rsidRPr="000A5DD4">
        <w:rPr>
          <w:i/>
        </w:rPr>
        <w:t xml:space="preserve"> c. Italie, </w:t>
      </w:r>
      <w:r w:rsidRPr="000A5DD4">
        <w:t>n</w:t>
      </w:r>
      <w:r w:rsidRPr="000A5DD4">
        <w:rPr>
          <w:vertAlign w:val="superscript"/>
        </w:rPr>
        <w:t>o</w:t>
      </w:r>
      <w:r w:rsidRPr="000A5DD4">
        <w:t xml:space="preserve"> 357/07, 17 mai 2011, </w:t>
      </w:r>
      <w:r w:rsidRPr="000A5DD4">
        <w:rPr>
          <w:i/>
        </w:rPr>
        <w:t xml:space="preserve">De </w:t>
      </w:r>
      <w:proofErr w:type="spellStart"/>
      <w:r w:rsidRPr="000A5DD4">
        <w:rPr>
          <w:i/>
        </w:rPr>
        <w:t>Trana</w:t>
      </w:r>
      <w:proofErr w:type="spellEnd"/>
      <w:r w:rsidRPr="000A5DD4">
        <w:rPr>
          <w:i/>
        </w:rPr>
        <w:t xml:space="preserve"> c. Italie, </w:t>
      </w:r>
      <w:r w:rsidRPr="000A5DD4">
        <w:t>n</w:t>
      </w:r>
      <w:r w:rsidRPr="000A5DD4">
        <w:rPr>
          <w:vertAlign w:val="superscript"/>
        </w:rPr>
        <w:t>o</w:t>
      </w:r>
      <w:r w:rsidRPr="000A5DD4">
        <w:t xml:space="preserve"> 64215/01, 16 octobre 2007, </w:t>
      </w:r>
      <w:r w:rsidRPr="000A5DD4">
        <w:rPr>
          <w:i/>
        </w:rPr>
        <w:t xml:space="preserve">Nicola Silvestri c. Italie, </w:t>
      </w:r>
      <w:r w:rsidRPr="000A5DD4">
        <w:t>n</w:t>
      </w:r>
      <w:r w:rsidRPr="000A5DD4">
        <w:rPr>
          <w:vertAlign w:val="superscript"/>
        </w:rPr>
        <w:t>o</w:t>
      </w:r>
      <w:r w:rsidR="00F776AA" w:rsidRPr="000A5DD4">
        <w:t> </w:t>
      </w:r>
      <w:r w:rsidRPr="000A5DD4">
        <w:t xml:space="preserve">16861/02, 9 juin 2009, </w:t>
      </w:r>
      <w:proofErr w:type="spellStart"/>
      <w:r w:rsidRPr="000A5DD4">
        <w:rPr>
          <w:i/>
        </w:rPr>
        <w:t>Antonetto</w:t>
      </w:r>
      <w:proofErr w:type="spellEnd"/>
      <w:r w:rsidRPr="000A5DD4">
        <w:rPr>
          <w:i/>
        </w:rPr>
        <w:t xml:space="preserve"> c. Italie, </w:t>
      </w:r>
      <w:r w:rsidRPr="000A5DD4">
        <w:t>n</w:t>
      </w:r>
      <w:r w:rsidRPr="000A5DD4">
        <w:rPr>
          <w:vertAlign w:val="superscript"/>
        </w:rPr>
        <w:t>o</w:t>
      </w:r>
      <w:r w:rsidRPr="000A5DD4">
        <w:t xml:space="preserve"> 15918/89, 20 juillet 2000, la Cour a conclu à la violation au sujet de questions similaires à celles qui font l</w:t>
      </w:r>
      <w:r w:rsidR="000A5DD4" w:rsidRPr="000A5DD4">
        <w:t>’</w:t>
      </w:r>
      <w:r w:rsidRPr="000A5DD4">
        <w:t>objet de la présente affaire.</w:t>
      </w:r>
    </w:p>
    <w:p w14:paraId="3586945F" w14:textId="336F3E96"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22</w:t>
      </w:r>
      <w:r w:rsidRPr="000A5DD4">
        <w:fldChar w:fldCharType="end"/>
      </w:r>
      <w:r w:rsidRPr="000A5DD4">
        <w:t>.  Après examen de l</w:t>
      </w:r>
      <w:r w:rsidR="000A5DD4" w:rsidRPr="000A5DD4">
        <w:t>’</w:t>
      </w:r>
      <w:r w:rsidRPr="000A5DD4">
        <w:t>ensemble des éléments qui lui ont été soumis, la Cour ne décèle aucun fait ou argument propre à la convaincre de parvenir à une conclusion différente quant au bien-fondé des griefs en question. Compte tenu de sa jurisprudence en la matière, elle estime qu</w:t>
      </w:r>
      <w:r w:rsidR="000A5DD4" w:rsidRPr="000A5DD4">
        <w:t>’</w:t>
      </w:r>
      <w:r w:rsidRPr="000A5DD4">
        <w:t>en l</w:t>
      </w:r>
      <w:r w:rsidR="000A5DD4" w:rsidRPr="000A5DD4">
        <w:t>’</w:t>
      </w:r>
      <w:r w:rsidRPr="000A5DD4">
        <w:t>espèce les autorités n</w:t>
      </w:r>
      <w:r w:rsidR="000A5DD4" w:rsidRPr="000A5DD4">
        <w:t>’</w:t>
      </w:r>
      <w:r w:rsidRPr="000A5DD4">
        <w:t>ont pas déployé tous les efforts nécessaires pour faire exécuter pleinement et en temps voulu les décisions de justice rendues en faveur des requérants.</w:t>
      </w:r>
    </w:p>
    <w:p w14:paraId="06F6C17A" w14:textId="27ABD249"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23</w:t>
      </w:r>
      <w:r w:rsidRPr="000A5DD4">
        <w:fldChar w:fldCharType="end"/>
      </w:r>
      <w:r w:rsidRPr="000A5DD4">
        <w:t>.  Il s</w:t>
      </w:r>
      <w:r w:rsidR="000A5DD4" w:rsidRPr="000A5DD4">
        <w:t>’</w:t>
      </w:r>
      <w:r w:rsidRPr="000A5DD4">
        <w:t>ensuit que ces griefs révèlent une violation de l</w:t>
      </w:r>
      <w:r w:rsidR="000A5DD4" w:rsidRPr="000A5DD4">
        <w:t>’</w:t>
      </w:r>
      <w:r w:rsidRPr="000A5DD4">
        <w:t>article </w:t>
      </w:r>
      <w:r w:rsidRPr="000A5DD4">
        <w:rPr>
          <w:rFonts w:eastAsia="PMingLiU"/>
        </w:rPr>
        <w:t>6 § 1</w:t>
      </w:r>
      <w:r w:rsidRPr="000A5DD4">
        <w:t>.</w:t>
      </w:r>
    </w:p>
    <w:p w14:paraId="43692B4E" w14:textId="27DB0889" w:rsidR="00310BC1" w:rsidRPr="000A5DD4" w:rsidRDefault="00310BC1" w:rsidP="000A5DD4">
      <w:pPr>
        <w:pStyle w:val="JuHIRoman"/>
        <w:rPr>
          <w:rFonts w:eastAsia="PMingLiU"/>
          <w:lang w:eastAsia="en-GB"/>
        </w:rPr>
      </w:pPr>
      <w:r w:rsidRPr="000A5DD4">
        <w:t>SUR LES AUTRES VIOLATIONS ALL</w:t>
      </w:r>
      <w:r w:rsidRPr="000A5DD4">
        <w:rPr>
          <w:rFonts w:cstheme="majorHAnsi"/>
        </w:rPr>
        <w:t>É</w:t>
      </w:r>
      <w:r w:rsidRPr="000A5DD4">
        <w:t>GU</w:t>
      </w:r>
      <w:r w:rsidRPr="000A5DD4">
        <w:rPr>
          <w:rFonts w:cstheme="majorHAnsi"/>
        </w:rPr>
        <w:t>É</w:t>
      </w:r>
      <w:r w:rsidRPr="000A5DD4">
        <w:t>ES RELEVANT D</w:t>
      </w:r>
      <w:r w:rsidR="000A5DD4" w:rsidRPr="000A5DD4">
        <w:t>’</w:t>
      </w:r>
      <w:r w:rsidRPr="000A5DD4">
        <w:t xml:space="preserve">UNE JURISPRUDENCE BIEN </w:t>
      </w:r>
      <w:r w:rsidRPr="000A5DD4">
        <w:rPr>
          <w:rFonts w:cstheme="majorHAnsi"/>
        </w:rPr>
        <w:t>É</w:t>
      </w:r>
      <w:r w:rsidRPr="000A5DD4">
        <w:t>TABLIE</w:t>
      </w:r>
    </w:p>
    <w:p w14:paraId="34AF1BD7" w14:textId="5A0A846F" w:rsidR="00310BC1" w:rsidRPr="000A5DD4" w:rsidRDefault="00310BC1" w:rsidP="000A5DD4">
      <w:pPr>
        <w:pStyle w:val="JuPara"/>
        <w:rPr>
          <w:rFonts w:ascii="TimesNewRomanPSMT" w:hAnsi="TimesNewRomanPSMT" w:cs="TimesNewRomanPSMT"/>
        </w:rPr>
      </w:pPr>
      <w:r w:rsidRPr="000A5DD4">
        <w:fldChar w:fldCharType="begin"/>
      </w:r>
      <w:r w:rsidRPr="000A5DD4">
        <w:instrText xml:space="preserve"> SEQ level0 \*arabic </w:instrText>
      </w:r>
      <w:r w:rsidRPr="000A5DD4">
        <w:fldChar w:fldCharType="separate"/>
      </w:r>
      <w:r w:rsidR="000A5DD4" w:rsidRPr="000A5DD4">
        <w:rPr>
          <w:noProof/>
        </w:rPr>
        <w:t>24</w:t>
      </w:r>
      <w:r w:rsidRPr="000A5DD4">
        <w:fldChar w:fldCharType="end"/>
      </w:r>
      <w:r w:rsidRPr="000A5DD4">
        <w:t xml:space="preserve">.  Les requérants ont </w:t>
      </w:r>
      <w:r w:rsidRPr="000A5DD4">
        <w:rPr>
          <w:rFonts w:ascii="TimesNewRomanPSMT" w:hAnsi="TimesNewRomanPSMT" w:cs="TimesNewRomanPSMT"/>
        </w:rPr>
        <w:t xml:space="preserve">formulé un autre grief </w:t>
      </w:r>
      <w:r w:rsidRPr="000A5DD4">
        <w:t>tiré</w:t>
      </w:r>
      <w:r w:rsidRPr="000A5DD4">
        <w:rPr>
          <w:rFonts w:ascii="TimesNewRomanPSMT" w:hAnsi="TimesNewRomanPSMT" w:cs="TimesNewRomanPSMT"/>
        </w:rPr>
        <w:t xml:space="preserve"> de l</w:t>
      </w:r>
      <w:r w:rsidR="000A5DD4" w:rsidRPr="000A5DD4">
        <w:rPr>
          <w:rFonts w:ascii="TimesNewRomanPSMT" w:hAnsi="TimesNewRomanPSMT" w:cs="TimesNewRomanPSMT"/>
        </w:rPr>
        <w:t>’</w:t>
      </w:r>
      <w:r w:rsidRPr="000A5DD4">
        <w:rPr>
          <w:rFonts w:ascii="TimesNewRomanPSMT" w:hAnsi="TimesNewRomanPSMT" w:cs="TimesNewRomanPSMT"/>
        </w:rPr>
        <w:t>article 1 du Protocole</w:t>
      </w:r>
      <w:r w:rsidR="009D565E" w:rsidRPr="000A5DD4">
        <w:rPr>
          <w:rFonts w:ascii="TimesNewRomanPSMT" w:hAnsi="TimesNewRomanPSMT" w:cs="TimesNewRomanPSMT"/>
        </w:rPr>
        <w:t> </w:t>
      </w:r>
      <w:r w:rsidRPr="000A5DD4">
        <w:rPr>
          <w:rFonts w:ascii="TimesNewRomanPSMT" w:hAnsi="TimesNewRomanPSMT" w:cs="TimesNewRomanPSMT"/>
        </w:rPr>
        <w:t>n</w:t>
      </w:r>
      <w:r w:rsidRPr="000A5DD4">
        <w:rPr>
          <w:rFonts w:ascii="TimesNewRomanPSMT" w:hAnsi="TimesNewRomanPSMT" w:cs="TimesNewRomanPSMT"/>
          <w:vertAlign w:val="superscript"/>
        </w:rPr>
        <w:t>o</w:t>
      </w:r>
      <w:r w:rsidR="009D565E" w:rsidRPr="000A5DD4">
        <w:rPr>
          <w:rFonts w:ascii="TimesNewRomanPSMT" w:hAnsi="TimesNewRomanPSMT" w:cs="TimesNewRomanPSMT"/>
        </w:rPr>
        <w:t> </w:t>
      </w:r>
      <w:r w:rsidRPr="000A5DD4">
        <w:rPr>
          <w:rFonts w:ascii="TimesNewRomanPSMT" w:hAnsi="TimesNewRomanPSMT" w:cs="TimesNewRomanPSMT"/>
        </w:rPr>
        <w:t xml:space="preserve">1 concernant </w:t>
      </w:r>
      <w:r w:rsidRPr="000A5DD4">
        <w:rPr>
          <w:bCs/>
          <w:color w:val="000000"/>
        </w:rPr>
        <w:t>l</w:t>
      </w:r>
      <w:r w:rsidR="000A5DD4" w:rsidRPr="000A5DD4">
        <w:rPr>
          <w:bCs/>
          <w:color w:val="000000"/>
        </w:rPr>
        <w:t>’</w:t>
      </w:r>
      <w:r w:rsidRPr="000A5DD4">
        <w:rPr>
          <w:bCs/>
          <w:color w:val="000000"/>
        </w:rPr>
        <w:t>inexécution ou de l</w:t>
      </w:r>
      <w:r w:rsidR="000A5DD4" w:rsidRPr="000A5DD4">
        <w:rPr>
          <w:bCs/>
          <w:color w:val="000000"/>
        </w:rPr>
        <w:t>’</w:t>
      </w:r>
      <w:r w:rsidRPr="000A5DD4">
        <w:rPr>
          <w:bCs/>
          <w:color w:val="000000"/>
        </w:rPr>
        <w:t xml:space="preserve">exécution tardive des mêmes décisions de justice internes </w:t>
      </w:r>
      <w:r w:rsidRPr="000A5DD4">
        <w:rPr>
          <w:rFonts w:ascii="TimesNewRomanPSMT" w:hAnsi="TimesNewRomanPSMT" w:cs="TimesNewRomanPSMT"/>
        </w:rPr>
        <w:t>(voir tableau joint en annexe). Constatant que ce grief n</w:t>
      </w:r>
      <w:r w:rsidR="000A5DD4" w:rsidRPr="000A5DD4">
        <w:rPr>
          <w:rFonts w:ascii="TimesNewRomanPSMT" w:hAnsi="TimesNewRomanPSMT" w:cs="TimesNewRomanPSMT"/>
        </w:rPr>
        <w:t>’</w:t>
      </w:r>
      <w:r w:rsidRPr="000A5DD4">
        <w:rPr>
          <w:rFonts w:ascii="TimesNewRomanPSMT" w:hAnsi="TimesNewRomanPSMT" w:cs="TimesNewRomanPSMT"/>
        </w:rPr>
        <w:t xml:space="preserve">est pas manifestement mal fondé au </w:t>
      </w:r>
      <w:r w:rsidRPr="000A5DD4">
        <w:t>sens</w:t>
      </w:r>
      <w:r w:rsidRPr="000A5DD4">
        <w:rPr>
          <w:rFonts w:ascii="TimesNewRomanPSMT" w:hAnsi="TimesNewRomanPSMT" w:cs="TimesNewRomanPSMT"/>
        </w:rPr>
        <w:t xml:space="preserve"> de l</w:t>
      </w:r>
      <w:r w:rsidR="000A5DD4" w:rsidRPr="000A5DD4">
        <w:rPr>
          <w:rFonts w:ascii="TimesNewRomanPSMT" w:hAnsi="TimesNewRomanPSMT" w:cs="TimesNewRomanPSMT"/>
        </w:rPr>
        <w:t>’</w:t>
      </w:r>
      <w:r w:rsidRPr="000A5DD4">
        <w:rPr>
          <w:rFonts w:ascii="TimesNewRomanPSMT" w:hAnsi="TimesNewRomanPSMT" w:cs="TimesNewRomanPSMT"/>
        </w:rPr>
        <w:t>article 35 § 3 a) de la Convention et ne se heurte à aucun autre motif d</w:t>
      </w:r>
      <w:r w:rsidR="000A5DD4" w:rsidRPr="000A5DD4">
        <w:rPr>
          <w:rFonts w:ascii="TimesNewRomanPSMT" w:hAnsi="TimesNewRomanPSMT" w:cs="TimesNewRomanPSMT"/>
        </w:rPr>
        <w:t>’</w:t>
      </w:r>
      <w:r w:rsidRPr="000A5DD4">
        <w:rPr>
          <w:rFonts w:ascii="TimesNewRomanPSMT" w:hAnsi="TimesNewRomanPSMT" w:cs="TimesNewRomanPSMT"/>
        </w:rPr>
        <w:t>irrecevabilité (voir aussi paragraphes 14-19 ci-dessus), la Cour le déclare recevable. Après examen de l</w:t>
      </w:r>
      <w:r w:rsidR="000A5DD4" w:rsidRPr="000A5DD4">
        <w:rPr>
          <w:rFonts w:ascii="TimesNewRomanPSMT" w:hAnsi="TimesNewRomanPSMT" w:cs="TimesNewRomanPSMT"/>
        </w:rPr>
        <w:t>’</w:t>
      </w:r>
      <w:r w:rsidRPr="000A5DD4">
        <w:rPr>
          <w:rFonts w:ascii="TimesNewRomanPSMT" w:hAnsi="TimesNewRomanPSMT" w:cs="TimesNewRomanPSMT"/>
        </w:rPr>
        <w:t>ensemble des éléments en sa possession, elle conclut qu</w:t>
      </w:r>
      <w:r w:rsidR="000A5DD4" w:rsidRPr="000A5DD4">
        <w:rPr>
          <w:rFonts w:ascii="TimesNewRomanPSMT" w:hAnsi="TimesNewRomanPSMT" w:cs="TimesNewRomanPSMT"/>
        </w:rPr>
        <w:t>’</w:t>
      </w:r>
      <w:r w:rsidRPr="000A5DD4">
        <w:rPr>
          <w:rFonts w:ascii="TimesNewRomanPSMT" w:hAnsi="TimesNewRomanPSMT" w:cs="TimesNewRomanPSMT"/>
        </w:rPr>
        <w:t xml:space="preserve">il révèle également </w:t>
      </w:r>
      <w:r w:rsidRPr="000A5DD4">
        <w:rPr>
          <w:rFonts w:ascii="TimesNewRomanPSMT" w:hAnsi="TimesNewRomanPSMT" w:cs="TimesNewRomanPSMT"/>
        </w:rPr>
        <w:lastRenderedPageBreak/>
        <w:t>une violation de la Convention, eu égard à ses constats dans l</w:t>
      </w:r>
      <w:r w:rsidR="000A5DD4" w:rsidRPr="000A5DD4">
        <w:rPr>
          <w:rFonts w:ascii="TimesNewRomanPSMT" w:hAnsi="TimesNewRomanPSMT" w:cs="TimesNewRomanPSMT"/>
        </w:rPr>
        <w:t>’</w:t>
      </w:r>
      <w:r w:rsidRPr="000A5DD4">
        <w:rPr>
          <w:rFonts w:ascii="TimesNewRomanPSMT" w:hAnsi="TimesNewRomanPSMT" w:cs="TimesNewRomanPSMT"/>
        </w:rPr>
        <w:t xml:space="preserve">affaire </w:t>
      </w:r>
      <w:proofErr w:type="spellStart"/>
      <w:r w:rsidRPr="000A5DD4">
        <w:rPr>
          <w:rFonts w:ascii="TimesNewRomanPS-ItalicMT" w:hAnsi="TimesNewRomanPS-ItalicMT" w:cs="TimesNewRomanPS-ItalicMT"/>
          <w:i/>
          <w:iCs/>
        </w:rPr>
        <w:t>Ventorino</w:t>
      </w:r>
      <w:proofErr w:type="spellEnd"/>
      <w:r w:rsidRPr="000A5DD4">
        <w:rPr>
          <w:rFonts w:ascii="TimesNewRomanPS-ItalicMT" w:hAnsi="TimesNewRomanPS-ItalicMT" w:cs="TimesNewRomanPS-ItalicMT"/>
          <w:i/>
          <w:iCs/>
        </w:rPr>
        <w:t xml:space="preserve">, </w:t>
      </w:r>
      <w:r w:rsidRPr="000A5DD4">
        <w:rPr>
          <w:rFonts w:ascii="TimesNewRomanPSMT" w:hAnsi="TimesNewRomanPSMT" w:cs="TimesNewRomanPSMT"/>
        </w:rPr>
        <w:t>précitée.</w:t>
      </w:r>
    </w:p>
    <w:p w14:paraId="3CCBCC0A" w14:textId="091F6225" w:rsidR="00310BC1" w:rsidRPr="000A5DD4" w:rsidRDefault="00310BC1" w:rsidP="000A5DD4">
      <w:pPr>
        <w:pStyle w:val="JuPara"/>
        <w:rPr>
          <w:rFonts w:ascii="TimesNewRomanPSMT" w:hAnsi="TimesNewRomanPSMT" w:cs="TimesNewRomanPSMT"/>
        </w:rPr>
      </w:pPr>
      <w:r w:rsidRPr="000A5DD4">
        <w:rPr>
          <w:rFonts w:ascii="TimesNewRomanPSMT" w:hAnsi="TimesNewRomanPSMT" w:cs="TimesNewRomanPSMT"/>
        </w:rPr>
        <w:fldChar w:fldCharType="begin"/>
      </w:r>
      <w:r w:rsidRPr="000A5DD4">
        <w:rPr>
          <w:rFonts w:ascii="TimesNewRomanPSMT" w:hAnsi="TimesNewRomanPSMT" w:cs="TimesNewRomanPSMT"/>
        </w:rPr>
        <w:instrText xml:space="preserve"> SEQ level0 \*arabic \* MERGEFORMAT </w:instrText>
      </w:r>
      <w:r w:rsidRPr="000A5DD4">
        <w:rPr>
          <w:rFonts w:ascii="TimesNewRomanPSMT" w:hAnsi="TimesNewRomanPSMT" w:cs="TimesNewRomanPSMT"/>
        </w:rPr>
        <w:fldChar w:fldCharType="separate"/>
      </w:r>
      <w:r w:rsidR="000A5DD4" w:rsidRPr="000A5DD4">
        <w:rPr>
          <w:rFonts w:ascii="TimesNewRomanPSMT" w:hAnsi="TimesNewRomanPSMT" w:cs="TimesNewRomanPSMT"/>
          <w:noProof/>
        </w:rPr>
        <w:t>25</w:t>
      </w:r>
      <w:r w:rsidRPr="000A5DD4">
        <w:rPr>
          <w:rFonts w:ascii="TimesNewRomanPSMT" w:hAnsi="TimesNewRomanPSMT" w:cs="TimesNewRomanPSMT"/>
        </w:rPr>
        <w:fldChar w:fldCharType="end"/>
      </w:r>
      <w:r w:rsidRPr="000A5DD4">
        <w:rPr>
          <w:rFonts w:ascii="TimesNewRomanPSMT" w:hAnsi="TimesNewRomanPSMT" w:cs="TimesNewRomanPSMT"/>
        </w:rPr>
        <w:t>.  Au vu de ce qui précède, la Cour estime qu</w:t>
      </w:r>
      <w:r w:rsidR="000A5DD4" w:rsidRPr="000A5DD4">
        <w:rPr>
          <w:rFonts w:ascii="TimesNewRomanPSMT" w:hAnsi="TimesNewRomanPSMT" w:cs="TimesNewRomanPSMT"/>
        </w:rPr>
        <w:t>’</w:t>
      </w:r>
      <w:r w:rsidRPr="000A5DD4">
        <w:rPr>
          <w:rFonts w:ascii="TimesNewRomanPSMT" w:hAnsi="TimesNewRomanPSMT" w:cs="TimesNewRomanPSMT"/>
        </w:rPr>
        <w:t>il n</w:t>
      </w:r>
      <w:r w:rsidR="000A5DD4" w:rsidRPr="000A5DD4">
        <w:rPr>
          <w:rFonts w:ascii="TimesNewRomanPSMT" w:hAnsi="TimesNewRomanPSMT" w:cs="TimesNewRomanPSMT"/>
        </w:rPr>
        <w:t>’</w:t>
      </w:r>
      <w:r w:rsidRPr="000A5DD4">
        <w:rPr>
          <w:rFonts w:ascii="TimesNewRomanPSMT" w:hAnsi="TimesNewRomanPSMT" w:cs="TimesNewRomanPSMT"/>
        </w:rPr>
        <w:t>est pas nécessaire d</w:t>
      </w:r>
      <w:r w:rsidR="000A5DD4" w:rsidRPr="000A5DD4">
        <w:rPr>
          <w:rFonts w:ascii="TimesNewRomanPSMT" w:hAnsi="TimesNewRomanPSMT" w:cs="TimesNewRomanPSMT"/>
        </w:rPr>
        <w:t>’</w:t>
      </w:r>
      <w:r w:rsidRPr="000A5DD4">
        <w:rPr>
          <w:rFonts w:ascii="TimesNewRomanPSMT" w:hAnsi="TimesNewRomanPSMT" w:cs="TimesNewRomanPSMT"/>
        </w:rPr>
        <w:t>examiner séparément le grief formulé par les requérants sous l</w:t>
      </w:r>
      <w:r w:rsidR="000A5DD4" w:rsidRPr="000A5DD4">
        <w:rPr>
          <w:rFonts w:ascii="TimesNewRomanPSMT" w:hAnsi="TimesNewRomanPSMT" w:cs="TimesNewRomanPSMT"/>
        </w:rPr>
        <w:t>’</w:t>
      </w:r>
      <w:r w:rsidRPr="000A5DD4">
        <w:rPr>
          <w:rFonts w:ascii="TimesNewRomanPSMT" w:hAnsi="TimesNewRomanPSMT" w:cs="TimesNewRomanPSMT"/>
        </w:rPr>
        <w:t>angle de l</w:t>
      </w:r>
      <w:r w:rsidR="000A5DD4" w:rsidRPr="000A5DD4">
        <w:rPr>
          <w:rFonts w:ascii="TimesNewRomanPSMT" w:hAnsi="TimesNewRomanPSMT" w:cs="TimesNewRomanPSMT"/>
        </w:rPr>
        <w:t>’</w:t>
      </w:r>
      <w:r w:rsidRPr="000A5DD4">
        <w:rPr>
          <w:rFonts w:ascii="TimesNewRomanPSMT" w:hAnsi="TimesNewRomanPSMT" w:cs="TimesNewRomanPSMT"/>
        </w:rPr>
        <w:t>article</w:t>
      </w:r>
      <w:r w:rsidR="009D565E" w:rsidRPr="000A5DD4">
        <w:rPr>
          <w:rFonts w:ascii="TimesNewRomanPSMT" w:hAnsi="TimesNewRomanPSMT" w:cs="TimesNewRomanPSMT"/>
        </w:rPr>
        <w:t> </w:t>
      </w:r>
      <w:r w:rsidRPr="000A5DD4">
        <w:rPr>
          <w:rFonts w:ascii="TimesNewRomanPSMT" w:hAnsi="TimesNewRomanPSMT" w:cs="TimesNewRomanPSMT"/>
        </w:rPr>
        <w:t>1 du Protocole n</w:t>
      </w:r>
      <w:r w:rsidRPr="000A5DD4">
        <w:rPr>
          <w:rFonts w:ascii="TimesNewRomanPSMT" w:hAnsi="TimesNewRomanPSMT" w:cs="TimesNewRomanPSMT"/>
          <w:vertAlign w:val="superscript"/>
        </w:rPr>
        <w:t>o</w:t>
      </w:r>
      <w:r w:rsidRPr="000A5DD4">
        <w:rPr>
          <w:rFonts w:ascii="TimesNewRomanPSMT" w:hAnsi="TimesNewRomanPSMT" w:cs="TimesNewRomanPSMT"/>
        </w:rPr>
        <w:t xml:space="preserve"> 1 concernant la privation de leurs biens par une expropriation indirecte en l</w:t>
      </w:r>
      <w:r w:rsidR="000A5DD4" w:rsidRPr="000A5DD4">
        <w:rPr>
          <w:rFonts w:ascii="TimesNewRomanPSMT" w:hAnsi="TimesNewRomanPSMT" w:cs="TimesNewRomanPSMT"/>
        </w:rPr>
        <w:t>’</w:t>
      </w:r>
      <w:r w:rsidRPr="000A5DD4">
        <w:rPr>
          <w:rFonts w:ascii="TimesNewRomanPSMT" w:hAnsi="TimesNewRomanPSMT" w:cs="TimesNewRomanPSMT"/>
        </w:rPr>
        <w:t>absence de dédommagement.</w:t>
      </w:r>
    </w:p>
    <w:p w14:paraId="715F79AA" w14:textId="77777777" w:rsidR="00310BC1" w:rsidRPr="000A5DD4" w:rsidRDefault="00310BC1" w:rsidP="000A5DD4">
      <w:pPr>
        <w:pStyle w:val="JuHIRoman"/>
      </w:pPr>
      <w:r w:rsidRPr="000A5DD4">
        <w:t>  SUR LES AUTRES GRIEFS</w:t>
      </w:r>
    </w:p>
    <w:p w14:paraId="76CB6D62" w14:textId="359FE617"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26</w:t>
      </w:r>
      <w:r w:rsidRPr="000A5DD4">
        <w:fldChar w:fldCharType="end"/>
      </w:r>
      <w:r w:rsidRPr="000A5DD4">
        <w:t>.  Dans les requêtes n</w:t>
      </w:r>
      <w:r w:rsidRPr="000A5DD4">
        <w:rPr>
          <w:vertAlign w:val="superscript"/>
        </w:rPr>
        <w:t>os</w:t>
      </w:r>
      <w:r w:rsidRPr="000A5DD4">
        <w:t xml:space="preserve"> 17607/08 et 25185/10, les requérants ont également soulevé d</w:t>
      </w:r>
      <w:r w:rsidR="000A5DD4" w:rsidRPr="000A5DD4">
        <w:t>’</w:t>
      </w:r>
      <w:r w:rsidRPr="000A5DD4">
        <w:t>autres griefs sous l</w:t>
      </w:r>
      <w:r w:rsidR="000A5DD4" w:rsidRPr="000A5DD4">
        <w:t>’</w:t>
      </w:r>
      <w:r w:rsidRPr="000A5DD4">
        <w:t>angle de divers articles de la Convention.</w:t>
      </w:r>
    </w:p>
    <w:p w14:paraId="753047E7" w14:textId="1B039476"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27</w:t>
      </w:r>
      <w:r w:rsidRPr="000A5DD4">
        <w:fldChar w:fldCharType="end"/>
      </w:r>
      <w:r w:rsidRPr="000A5DD4">
        <w:t>.  La Cour a examiné les requêtes dont la liste figure dans le tableau joint en annexe et constate, au vu de l</w:t>
      </w:r>
      <w:r w:rsidR="000A5DD4" w:rsidRPr="000A5DD4">
        <w:t>’</w:t>
      </w:r>
      <w:r w:rsidRPr="000A5DD4">
        <w:t>ensemble des éléments en sa possession, et pour autant que les faits litigieux relèvent de sa compétence, que ces griefs soit ne remplissent pas les critères de recevabilité énoncés aux articles 34 et 35 de la Convention, soit</w:t>
      </w:r>
      <w:r w:rsidRPr="000A5DD4">
        <w:rPr>
          <w:b/>
        </w:rPr>
        <w:t xml:space="preserve"> </w:t>
      </w:r>
      <w:r w:rsidRPr="000A5DD4">
        <w:t>ne révèlent aucune apparence de violation des droits et libertés consacrés par la Convention ou ses Protocoles.</w:t>
      </w:r>
    </w:p>
    <w:p w14:paraId="58435A22" w14:textId="4B5B0AC4" w:rsidR="00310BC1" w:rsidRPr="000A5DD4" w:rsidRDefault="00FD1688" w:rsidP="000A5DD4">
      <w:pPr>
        <w:pStyle w:val="JuPara"/>
        <w:rPr>
          <w:snapToGrid w:val="0"/>
        </w:rPr>
      </w:pPr>
      <w:r>
        <w:fldChar w:fldCharType="begin"/>
      </w:r>
      <w:r>
        <w:instrText xml:space="preserve"> SEQ level0 \*arabic \* MERGEFORMAT </w:instrText>
      </w:r>
      <w:r>
        <w:fldChar w:fldCharType="separate"/>
      </w:r>
      <w:r w:rsidR="000A5DD4" w:rsidRPr="000A5DD4">
        <w:rPr>
          <w:noProof/>
        </w:rPr>
        <w:t>28</w:t>
      </w:r>
      <w:r>
        <w:rPr>
          <w:noProof/>
        </w:rPr>
        <w:fldChar w:fldCharType="end"/>
      </w:r>
      <w:r w:rsidR="00310BC1" w:rsidRPr="000A5DD4">
        <w:t>.  Il s</w:t>
      </w:r>
      <w:r w:rsidR="000A5DD4" w:rsidRPr="000A5DD4">
        <w:t>’</w:t>
      </w:r>
      <w:r w:rsidR="00310BC1" w:rsidRPr="000A5DD4">
        <w:t>ensuit que cette partie des requêtes doit être rejetée en application de l</w:t>
      </w:r>
      <w:r w:rsidR="000A5DD4" w:rsidRPr="000A5DD4">
        <w:t>’</w:t>
      </w:r>
      <w:r w:rsidR="00310BC1" w:rsidRPr="000A5DD4">
        <w:t>article 35 § 4 de la Convention.</w:t>
      </w:r>
    </w:p>
    <w:p w14:paraId="2AE5B5E0" w14:textId="4A3B8AA1" w:rsidR="00310BC1" w:rsidRPr="000A5DD4" w:rsidRDefault="00310BC1" w:rsidP="000A5DD4">
      <w:pPr>
        <w:pStyle w:val="JuHIRoman"/>
      </w:pPr>
      <w:r w:rsidRPr="000A5DD4">
        <w:t>SUR L</w:t>
      </w:r>
      <w:r w:rsidR="000A5DD4" w:rsidRPr="000A5DD4">
        <w:t>’</w:t>
      </w:r>
      <w:r w:rsidRPr="000A5DD4">
        <w:t>APPLICATION DE L</w:t>
      </w:r>
      <w:r w:rsidR="000A5DD4" w:rsidRPr="000A5DD4">
        <w:t>’</w:t>
      </w:r>
      <w:r w:rsidRPr="000A5DD4">
        <w:t>ARTICLE 41 DE LA CONVENTION</w:t>
      </w:r>
    </w:p>
    <w:p w14:paraId="497F1EF4" w14:textId="2AFD34E4"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29</w:t>
      </w:r>
      <w:r w:rsidRPr="000A5DD4">
        <w:fldChar w:fldCharType="end"/>
      </w:r>
      <w:r w:rsidRPr="000A5DD4">
        <w:t>.  Aux termes de l</w:t>
      </w:r>
      <w:r w:rsidR="000A5DD4" w:rsidRPr="000A5DD4">
        <w:t>’</w:t>
      </w:r>
      <w:r w:rsidRPr="000A5DD4">
        <w:t>article 41 de la Convention,</w:t>
      </w:r>
    </w:p>
    <w:p w14:paraId="2CD3428B" w14:textId="53517561" w:rsidR="00310BC1" w:rsidRPr="000A5DD4" w:rsidRDefault="00310BC1" w:rsidP="000A5DD4">
      <w:pPr>
        <w:pStyle w:val="JuQuot"/>
      </w:pPr>
      <w:r w:rsidRPr="000A5DD4">
        <w:t>« Si la Cour déclare qu</w:t>
      </w:r>
      <w:r w:rsidR="000A5DD4" w:rsidRPr="000A5DD4">
        <w:t>’</w:t>
      </w:r>
      <w:r w:rsidRPr="000A5DD4">
        <w:t>il y a eu violation de la Convention ou de ses Protocoles, et si le droit interne de la Haute Partie contractante ne permet d</w:t>
      </w:r>
      <w:r w:rsidR="000A5DD4" w:rsidRPr="000A5DD4">
        <w:t>’</w:t>
      </w:r>
      <w:r w:rsidRPr="000A5DD4">
        <w:t>effacer qu</w:t>
      </w:r>
      <w:r w:rsidR="000A5DD4" w:rsidRPr="000A5DD4">
        <w:t>’</w:t>
      </w:r>
      <w:r w:rsidRPr="000A5DD4">
        <w:t>imparfaitement les conséquences de cette violation, la Cour accorde à la partie lésée, s</w:t>
      </w:r>
      <w:r w:rsidR="000A5DD4" w:rsidRPr="000A5DD4">
        <w:t>’</w:t>
      </w:r>
      <w:r w:rsidRPr="000A5DD4">
        <w:t>il y a lieu, une satisfaction équitable. »</w:t>
      </w:r>
    </w:p>
    <w:p w14:paraId="3FACA869" w14:textId="61747D9F"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30</w:t>
      </w:r>
      <w:r w:rsidRPr="000A5DD4">
        <w:fldChar w:fldCharType="end"/>
      </w:r>
      <w:r w:rsidRPr="000A5DD4">
        <w:t>.  Eu égard aux documents en sa possession et à sa jurisprudence (</w:t>
      </w:r>
      <w:proofErr w:type="spellStart"/>
      <w:r w:rsidRPr="000A5DD4">
        <w:rPr>
          <w:i/>
        </w:rPr>
        <w:t>Ventorino</w:t>
      </w:r>
      <w:proofErr w:type="spellEnd"/>
      <w:r w:rsidRPr="000A5DD4">
        <w:rPr>
          <w:i/>
        </w:rPr>
        <w:t xml:space="preserve">, </w:t>
      </w:r>
      <w:r w:rsidRPr="000A5DD4">
        <w:rPr>
          <w:iCs/>
        </w:rPr>
        <w:t>précité</w:t>
      </w:r>
      <w:r w:rsidRPr="000A5DD4">
        <w:rPr>
          <w:i/>
        </w:rPr>
        <w:t xml:space="preserve">, De </w:t>
      </w:r>
      <w:proofErr w:type="spellStart"/>
      <w:r w:rsidRPr="000A5DD4">
        <w:rPr>
          <w:i/>
        </w:rPr>
        <w:t>Trana</w:t>
      </w:r>
      <w:proofErr w:type="spellEnd"/>
      <w:r w:rsidRPr="000A5DD4">
        <w:rPr>
          <w:i/>
        </w:rPr>
        <w:t xml:space="preserve">, </w:t>
      </w:r>
      <w:r w:rsidRPr="000A5DD4">
        <w:rPr>
          <w:iCs/>
        </w:rPr>
        <w:t>précité</w:t>
      </w:r>
      <w:r w:rsidRPr="000A5DD4">
        <w:rPr>
          <w:i/>
        </w:rPr>
        <w:t xml:space="preserve">, Nicola Silvestri, </w:t>
      </w:r>
      <w:r w:rsidRPr="000A5DD4">
        <w:rPr>
          <w:iCs/>
        </w:rPr>
        <w:t>précité,</w:t>
      </w:r>
      <w:r w:rsidRPr="000A5DD4">
        <w:rPr>
          <w:i/>
        </w:rPr>
        <w:t xml:space="preserve"> </w:t>
      </w:r>
      <w:r w:rsidRPr="000A5DD4">
        <w:rPr>
          <w:iCs/>
        </w:rPr>
        <w:t xml:space="preserve">et </w:t>
      </w:r>
      <w:proofErr w:type="spellStart"/>
      <w:r w:rsidRPr="000A5DD4">
        <w:rPr>
          <w:i/>
        </w:rPr>
        <w:t>Antonetto</w:t>
      </w:r>
      <w:proofErr w:type="spellEnd"/>
      <w:r w:rsidRPr="000A5DD4">
        <w:rPr>
          <w:i/>
        </w:rPr>
        <w:t xml:space="preserve">, </w:t>
      </w:r>
      <w:r w:rsidRPr="000A5DD4">
        <w:rPr>
          <w:iCs/>
        </w:rPr>
        <w:t>précité</w:t>
      </w:r>
      <w:r w:rsidRPr="000A5DD4">
        <w:t>), la Cour estime raisonnable d</w:t>
      </w:r>
      <w:r w:rsidR="000A5DD4" w:rsidRPr="000A5DD4">
        <w:t>’</w:t>
      </w:r>
      <w:r w:rsidRPr="000A5DD4">
        <w:t>allouer les</w:t>
      </w:r>
      <w:r w:rsidRPr="000A5DD4">
        <w:rPr>
          <w:b/>
        </w:rPr>
        <w:t xml:space="preserve"> </w:t>
      </w:r>
      <w:r w:rsidRPr="000A5DD4">
        <w:t>sommes indiquées dans le tableau joint en annexe et de rejeter les demandes de satisfaction équitable pour le surplus.</w:t>
      </w:r>
    </w:p>
    <w:p w14:paraId="281A8EC8" w14:textId="191DDF7D" w:rsidR="00310BC1" w:rsidRPr="000A5DD4" w:rsidRDefault="00FD1688" w:rsidP="000A5DD4">
      <w:pPr>
        <w:pStyle w:val="JuPara"/>
      </w:pPr>
      <w:r>
        <w:fldChar w:fldCharType="begin"/>
      </w:r>
      <w:r>
        <w:instrText xml:space="preserve"> SEQ level0 \*arabic \* MERGEFORMAT </w:instrText>
      </w:r>
      <w:r>
        <w:fldChar w:fldCharType="separate"/>
      </w:r>
      <w:r w:rsidR="000A5DD4" w:rsidRPr="000A5DD4">
        <w:rPr>
          <w:noProof/>
        </w:rPr>
        <w:t>31</w:t>
      </w:r>
      <w:r>
        <w:rPr>
          <w:noProof/>
        </w:rPr>
        <w:fldChar w:fldCharType="end"/>
      </w:r>
      <w:r w:rsidR="00310BC1" w:rsidRPr="000A5DD4">
        <w:t>.  La Cour constate en outre que l</w:t>
      </w:r>
      <w:r w:rsidR="000A5DD4" w:rsidRPr="000A5DD4">
        <w:t>’</w:t>
      </w:r>
      <w:r w:rsidR="00310BC1" w:rsidRPr="000A5DD4">
        <w:t>État défendeur</w:t>
      </w:r>
      <w:r w:rsidR="00310BC1" w:rsidRPr="000A5DD4">
        <w:rPr>
          <w:color w:val="000000"/>
        </w:rPr>
        <w:t xml:space="preserve"> </w:t>
      </w:r>
      <w:r w:rsidR="00310BC1" w:rsidRPr="000A5DD4">
        <w:t>demeure tenu d</w:t>
      </w:r>
      <w:r w:rsidR="000A5DD4" w:rsidRPr="000A5DD4">
        <w:t>’</w:t>
      </w:r>
      <w:r w:rsidR="00310BC1" w:rsidRPr="000A5DD4">
        <w:t>exécuter les décisions de justice qui restent exécutoires.</w:t>
      </w:r>
    </w:p>
    <w:p w14:paraId="011CA04B" w14:textId="461EED7C" w:rsidR="00310BC1" w:rsidRPr="000A5DD4" w:rsidRDefault="00310BC1" w:rsidP="000A5DD4">
      <w:pPr>
        <w:pStyle w:val="JuPara"/>
      </w:pPr>
      <w:r w:rsidRPr="000A5DD4">
        <w:fldChar w:fldCharType="begin"/>
      </w:r>
      <w:r w:rsidRPr="000A5DD4">
        <w:instrText xml:space="preserve"> SEQ level0 \*arabic </w:instrText>
      </w:r>
      <w:r w:rsidRPr="000A5DD4">
        <w:fldChar w:fldCharType="separate"/>
      </w:r>
      <w:r w:rsidR="000A5DD4" w:rsidRPr="000A5DD4">
        <w:rPr>
          <w:noProof/>
        </w:rPr>
        <w:t>32</w:t>
      </w:r>
      <w:r w:rsidRPr="000A5DD4">
        <w:fldChar w:fldCharType="end"/>
      </w:r>
      <w:r w:rsidRPr="000A5DD4">
        <w:t>.  La Cour juge approprié de calquer le taux des intérêts moratoires sur le taux d</w:t>
      </w:r>
      <w:r w:rsidR="000A5DD4" w:rsidRPr="000A5DD4">
        <w:t>’</w:t>
      </w:r>
      <w:r w:rsidRPr="000A5DD4">
        <w:t>intérêt de la facilité de prêt marginal de la Banque centrale européenne majoré de trois points de pourcentage.</w:t>
      </w:r>
    </w:p>
    <w:p w14:paraId="423E057C" w14:textId="53C7BCD0" w:rsidR="00310BC1" w:rsidRPr="000A5DD4" w:rsidRDefault="00310BC1" w:rsidP="000A5DD4">
      <w:pPr>
        <w:pStyle w:val="JuHHead"/>
      </w:pPr>
      <w:r w:rsidRPr="000A5DD4">
        <w:lastRenderedPageBreak/>
        <w:t>PAR CES MOTIFS, LA COUR, À L</w:t>
      </w:r>
      <w:r w:rsidR="000A5DD4" w:rsidRPr="000A5DD4">
        <w:t>’</w:t>
      </w:r>
      <w:r w:rsidRPr="000A5DD4">
        <w:t>UNANIMITÉ,</w:t>
      </w:r>
    </w:p>
    <w:p w14:paraId="60652E47" w14:textId="77777777" w:rsidR="00310BC1" w:rsidRPr="000A5DD4" w:rsidRDefault="00310BC1" w:rsidP="000A5DD4">
      <w:pPr>
        <w:pStyle w:val="JuList"/>
        <w:keepNext/>
        <w:keepLines/>
      </w:pPr>
      <w:r w:rsidRPr="000A5DD4">
        <w:rPr>
          <w:i/>
        </w:rPr>
        <w:t>Décide</w:t>
      </w:r>
      <w:r w:rsidRPr="000A5DD4">
        <w:t xml:space="preserve"> de joindre les requêtes</w:t>
      </w:r>
      <w:r w:rsidRPr="000A5DD4">
        <w:rPr>
          <w:i/>
        </w:rPr>
        <w:t> </w:t>
      </w:r>
      <w:r w:rsidRPr="000A5DD4">
        <w:t>;</w:t>
      </w:r>
    </w:p>
    <w:p w14:paraId="5AF4AB10" w14:textId="44A5898B" w:rsidR="00310BC1" w:rsidRPr="000A5DD4" w:rsidRDefault="00310BC1" w:rsidP="000A5DD4">
      <w:pPr>
        <w:pStyle w:val="JuList"/>
        <w:keepNext/>
        <w:keepLines/>
      </w:pPr>
      <w:bookmarkStart w:id="2" w:name="_Hlk73002783"/>
      <w:r w:rsidRPr="000A5DD4">
        <w:rPr>
          <w:i/>
          <w:iCs/>
        </w:rPr>
        <w:t>Dit</w:t>
      </w:r>
      <w:r w:rsidRPr="000A5DD4">
        <w:t xml:space="preserve"> que les héritiers de M</w:t>
      </w:r>
      <w:r w:rsidRPr="000A5DD4">
        <w:rPr>
          <w:vertAlign w:val="superscript"/>
        </w:rPr>
        <w:t>me</w:t>
      </w:r>
      <w:r w:rsidRPr="000A5DD4">
        <w:t xml:space="preserve"> </w:t>
      </w:r>
      <w:proofErr w:type="spellStart"/>
      <w:r w:rsidRPr="000A5DD4">
        <w:t>Concetta</w:t>
      </w:r>
      <w:proofErr w:type="spellEnd"/>
      <w:r w:rsidRPr="000A5DD4">
        <w:t xml:space="preserve"> Del </w:t>
      </w:r>
      <w:proofErr w:type="spellStart"/>
      <w:r w:rsidRPr="000A5DD4">
        <w:t>Prete</w:t>
      </w:r>
      <w:proofErr w:type="spellEnd"/>
      <w:r w:rsidRPr="000A5DD4">
        <w:t>, M. Raffaele di Gabriele, M.</w:t>
      </w:r>
      <w:r w:rsidR="000442FE" w:rsidRPr="000A5DD4">
        <w:t> </w:t>
      </w:r>
      <w:r w:rsidRPr="000A5DD4">
        <w:t xml:space="preserve">Luigi di Gabriele, M. Enzo Di </w:t>
      </w:r>
      <w:proofErr w:type="spellStart"/>
      <w:r w:rsidRPr="000A5DD4">
        <w:t>Nisio</w:t>
      </w:r>
      <w:proofErr w:type="spellEnd"/>
      <w:r w:rsidRPr="000A5DD4">
        <w:t xml:space="preserve"> et M</w:t>
      </w:r>
      <w:r w:rsidRPr="000A5DD4">
        <w:rPr>
          <w:vertAlign w:val="superscript"/>
        </w:rPr>
        <w:t>me</w:t>
      </w:r>
      <w:r w:rsidRPr="000A5DD4">
        <w:t xml:space="preserve"> Maria </w:t>
      </w:r>
      <w:proofErr w:type="spellStart"/>
      <w:r w:rsidRPr="000A5DD4">
        <w:t>Assunta</w:t>
      </w:r>
      <w:proofErr w:type="spellEnd"/>
      <w:r w:rsidRPr="000A5DD4">
        <w:t xml:space="preserve"> Orsini (voir tableau joint en annexe) ont qualité pour</w:t>
      </w:r>
      <w:bookmarkStart w:id="3" w:name="HIT12"/>
      <w:bookmarkEnd w:id="2"/>
      <w:bookmarkEnd w:id="3"/>
      <w:r w:rsidR="00F776AA" w:rsidRPr="000A5DD4">
        <w:t xml:space="preserve"> </w:t>
      </w:r>
      <w:r w:rsidRPr="000A5DD4">
        <w:t>poursuivre la présente procédure ;</w:t>
      </w:r>
    </w:p>
    <w:p w14:paraId="25EFE503" w14:textId="54AE733E" w:rsidR="00310BC1" w:rsidRPr="000A5DD4" w:rsidRDefault="00310BC1" w:rsidP="000A5DD4">
      <w:pPr>
        <w:pStyle w:val="JuList"/>
      </w:pPr>
      <w:r w:rsidRPr="000A5DD4">
        <w:rPr>
          <w:i/>
          <w:iCs/>
        </w:rPr>
        <w:t>Décide</w:t>
      </w:r>
      <w:r w:rsidRPr="000A5DD4">
        <w:t xml:space="preserve"> de rayer du rôle la requête n</w:t>
      </w:r>
      <w:r w:rsidRPr="000A5DD4">
        <w:rPr>
          <w:vertAlign w:val="superscript"/>
        </w:rPr>
        <w:t>o</w:t>
      </w:r>
      <w:r w:rsidRPr="000A5DD4">
        <w:t xml:space="preserve"> 3331/11 en ce qui concerne le requérant M. Pasquale </w:t>
      </w:r>
      <w:proofErr w:type="spellStart"/>
      <w:r w:rsidRPr="000A5DD4">
        <w:t>Pagnano</w:t>
      </w:r>
      <w:proofErr w:type="spellEnd"/>
      <w:r w:rsidRPr="000A5DD4">
        <w:t xml:space="preserve"> ;</w:t>
      </w:r>
    </w:p>
    <w:p w14:paraId="7F317CA7" w14:textId="77777777" w:rsidR="00310BC1" w:rsidRPr="000A5DD4" w:rsidRDefault="00310BC1" w:rsidP="000A5DD4">
      <w:pPr>
        <w:pStyle w:val="JuList"/>
      </w:pPr>
      <w:r w:rsidRPr="000A5DD4">
        <w:rPr>
          <w:i/>
          <w:iCs/>
        </w:rPr>
        <w:t>Déclare</w:t>
      </w:r>
      <w:r w:rsidRPr="000A5DD4">
        <w:t xml:space="preserve"> les requêtes n</w:t>
      </w:r>
      <w:r w:rsidRPr="000A5DD4">
        <w:rPr>
          <w:vertAlign w:val="superscript"/>
        </w:rPr>
        <w:t>os</w:t>
      </w:r>
      <w:r w:rsidRPr="000A5DD4">
        <w:t xml:space="preserve"> 65438/09 et 81606/12 irrecevables en ce qui concerne le requérant M. Francesco </w:t>
      </w:r>
      <w:proofErr w:type="spellStart"/>
      <w:r w:rsidRPr="000A5DD4">
        <w:t>Cosentino</w:t>
      </w:r>
      <w:proofErr w:type="spellEnd"/>
      <w:r w:rsidRPr="000A5DD4">
        <w:t> ;</w:t>
      </w:r>
    </w:p>
    <w:p w14:paraId="55DB8D66" w14:textId="288E4631" w:rsidR="00310BC1" w:rsidRPr="000A5DD4" w:rsidRDefault="00310BC1" w:rsidP="000A5DD4">
      <w:pPr>
        <w:pStyle w:val="JuList"/>
      </w:pPr>
      <w:r w:rsidRPr="000A5DD4">
        <w:rPr>
          <w:i/>
        </w:rPr>
        <w:t xml:space="preserve">Déclare </w:t>
      </w:r>
      <w:r w:rsidRPr="000A5DD4">
        <w:t>les requêtes restantes recevables quant aux griefs concernant l</w:t>
      </w:r>
      <w:r w:rsidR="000A5DD4" w:rsidRPr="000A5DD4">
        <w:t>’</w:t>
      </w:r>
      <w:r w:rsidRPr="000A5DD4">
        <w:t>inexécution ou exécution tardive de décisions de justice internes</w:t>
      </w:r>
      <w:r w:rsidRPr="000A5DD4">
        <w:rPr>
          <w:bCs/>
        </w:rPr>
        <w:t xml:space="preserve"> </w:t>
      </w:r>
      <w:r w:rsidRPr="000A5DD4">
        <w:rPr>
          <w:rFonts w:cstheme="minorHAnsi"/>
        </w:rPr>
        <w:t>et</w:t>
      </w:r>
      <w:r w:rsidRPr="000A5DD4">
        <w:t xml:space="preserve"> d</w:t>
      </w:r>
      <w:r w:rsidR="000A5DD4" w:rsidRPr="000A5DD4">
        <w:t>’</w:t>
      </w:r>
      <w:r w:rsidRPr="000A5DD4">
        <w:t>autres aspects de la jurisprudence bien établie de la Cour</w:t>
      </w:r>
      <w:r w:rsidRPr="000A5DD4">
        <w:rPr>
          <w:bCs/>
        </w:rPr>
        <w:t xml:space="preserve"> (voir tableau joint en annexe)</w:t>
      </w:r>
      <w:r w:rsidRPr="000A5DD4">
        <w:t xml:space="preserve">, </w:t>
      </w:r>
      <w:r w:rsidRPr="000A5DD4">
        <w:rPr>
          <w:rFonts w:eastAsia="PMingLiU"/>
          <w:i/>
          <w:iCs/>
        </w:rPr>
        <w:t>e</w:t>
      </w:r>
      <w:r w:rsidRPr="000A5DD4">
        <w:rPr>
          <w:i/>
          <w:iCs/>
        </w:rPr>
        <w:t>stime</w:t>
      </w:r>
      <w:r w:rsidRPr="000A5DD4">
        <w:t xml:space="preserve"> qu</w:t>
      </w:r>
      <w:r w:rsidR="000A5DD4" w:rsidRPr="000A5DD4">
        <w:t>’</w:t>
      </w:r>
      <w:r w:rsidRPr="000A5DD4">
        <w:t>il n</w:t>
      </w:r>
      <w:r w:rsidR="000A5DD4" w:rsidRPr="000A5DD4">
        <w:t>’</w:t>
      </w:r>
      <w:r w:rsidRPr="000A5DD4">
        <w:t>est pas nécessaire d</w:t>
      </w:r>
      <w:r w:rsidR="000A5DD4" w:rsidRPr="000A5DD4">
        <w:t>’</w:t>
      </w:r>
      <w:r w:rsidRPr="000A5DD4">
        <w:t>examiner séparément le grief concernant la privation des biens par une expropriation indirecte en l</w:t>
      </w:r>
      <w:r w:rsidR="000A5DD4" w:rsidRPr="000A5DD4">
        <w:t>’</w:t>
      </w:r>
      <w:r w:rsidRPr="000A5DD4">
        <w:t xml:space="preserve">absence de dédommagement et </w:t>
      </w:r>
      <w:r w:rsidRPr="000A5DD4">
        <w:rPr>
          <w:i/>
          <w:iCs/>
        </w:rPr>
        <w:t xml:space="preserve">déclare </w:t>
      </w:r>
      <w:r w:rsidRPr="000A5DD4">
        <w:rPr>
          <w:rFonts w:ascii="Times New Roman" w:eastAsia="Times New Roman" w:hAnsi="Times New Roman" w:cs="Times New Roman"/>
        </w:rPr>
        <w:t>les requêtes n</w:t>
      </w:r>
      <w:r w:rsidRPr="000A5DD4">
        <w:rPr>
          <w:rFonts w:ascii="Times New Roman" w:eastAsia="Times New Roman" w:hAnsi="Times New Roman" w:cs="Times New Roman"/>
          <w:vertAlign w:val="superscript"/>
        </w:rPr>
        <w:t>os</w:t>
      </w:r>
      <w:r w:rsidRPr="000A5DD4">
        <w:rPr>
          <w:rFonts w:ascii="Times New Roman" w:eastAsia="Times New Roman" w:hAnsi="Times New Roman" w:cs="Times New Roman"/>
        </w:rPr>
        <w:t xml:space="preserve"> </w:t>
      </w:r>
      <w:r w:rsidRPr="000A5DD4">
        <w:t>17607/08 et 25185/10 irrecevables pour le surplus ;</w:t>
      </w:r>
    </w:p>
    <w:p w14:paraId="5475774B" w14:textId="1EBBFEBE" w:rsidR="00310BC1" w:rsidRPr="000A5DD4" w:rsidRDefault="00310BC1" w:rsidP="000A5DD4">
      <w:pPr>
        <w:pStyle w:val="JuList"/>
        <w:rPr>
          <w:i/>
          <w:iCs/>
        </w:rPr>
      </w:pPr>
      <w:r w:rsidRPr="000A5DD4">
        <w:rPr>
          <w:i/>
        </w:rPr>
        <w:t xml:space="preserve">Dit </w:t>
      </w:r>
      <w:r w:rsidRPr="000A5DD4">
        <w:t>que ces</w:t>
      </w:r>
      <w:r w:rsidRPr="000A5DD4">
        <w:rPr>
          <w:i/>
        </w:rPr>
        <w:t xml:space="preserve"> </w:t>
      </w:r>
      <w:r w:rsidRPr="000A5DD4">
        <w:rPr>
          <w:rFonts w:eastAsia="PMingLiU"/>
        </w:rPr>
        <w:t>griefs</w:t>
      </w:r>
      <w:r w:rsidRPr="000A5DD4">
        <w:t xml:space="preserve"> </w:t>
      </w:r>
      <w:r w:rsidRPr="000A5DD4">
        <w:rPr>
          <w:rFonts w:eastAsia="PMingLiU"/>
        </w:rPr>
        <w:t>révèlent une violation de l</w:t>
      </w:r>
      <w:r w:rsidR="000A5DD4" w:rsidRPr="000A5DD4">
        <w:rPr>
          <w:rFonts w:eastAsia="PMingLiU"/>
        </w:rPr>
        <w:t>’</w:t>
      </w:r>
      <w:r w:rsidRPr="000A5DD4">
        <w:rPr>
          <w:rFonts w:eastAsia="PMingLiU"/>
        </w:rPr>
        <w:t>article</w:t>
      </w:r>
      <w:r w:rsidR="00F776AA" w:rsidRPr="000A5DD4">
        <w:rPr>
          <w:rFonts w:eastAsia="PMingLiU"/>
        </w:rPr>
        <w:t xml:space="preserve"> </w:t>
      </w:r>
      <w:r w:rsidRPr="000A5DD4">
        <w:rPr>
          <w:rFonts w:eastAsia="PMingLiU"/>
        </w:rPr>
        <w:t xml:space="preserve">6 § 1 en raison de </w:t>
      </w:r>
      <w:r w:rsidRPr="000A5DD4">
        <w:rPr>
          <w:rFonts w:eastAsia="Times New Roman"/>
        </w:rPr>
        <w:t>l</w:t>
      </w:r>
      <w:r w:rsidR="000A5DD4" w:rsidRPr="000A5DD4">
        <w:rPr>
          <w:rFonts w:eastAsia="Times New Roman"/>
        </w:rPr>
        <w:t>’</w:t>
      </w:r>
      <w:r w:rsidRPr="000A5DD4">
        <w:rPr>
          <w:rFonts w:eastAsia="Times New Roman"/>
        </w:rPr>
        <w:t>inexécution ou de l</w:t>
      </w:r>
      <w:r w:rsidR="000A5DD4" w:rsidRPr="000A5DD4">
        <w:rPr>
          <w:rFonts w:eastAsia="Times New Roman"/>
        </w:rPr>
        <w:t>’</w:t>
      </w:r>
      <w:r w:rsidRPr="000A5DD4">
        <w:rPr>
          <w:rFonts w:eastAsia="Times New Roman"/>
        </w:rPr>
        <w:t>exécution tardive de décisions de justice internes</w:t>
      </w:r>
      <w:r w:rsidRPr="000A5DD4">
        <w:t> </w:t>
      </w:r>
      <w:r w:rsidRPr="000A5DD4">
        <w:rPr>
          <w:rFonts w:eastAsia="PMingLiU"/>
        </w:rPr>
        <w:t>;</w:t>
      </w:r>
    </w:p>
    <w:p w14:paraId="37A22DAC" w14:textId="083B3672" w:rsidR="00310BC1" w:rsidRPr="000A5DD4" w:rsidRDefault="00310BC1" w:rsidP="000A5DD4">
      <w:pPr>
        <w:pStyle w:val="JuList"/>
        <w:rPr>
          <w:rFonts w:eastAsia="PMingLiU"/>
        </w:rPr>
      </w:pPr>
      <w:r w:rsidRPr="000A5DD4">
        <w:rPr>
          <w:rFonts w:eastAsia="PMingLiU"/>
          <w:i/>
        </w:rPr>
        <w:t xml:space="preserve">Dit </w:t>
      </w:r>
      <w:r w:rsidRPr="000A5DD4">
        <w:rPr>
          <w:rFonts w:eastAsia="PMingLiU"/>
        </w:rPr>
        <w:t>qu</w:t>
      </w:r>
      <w:r w:rsidR="000A5DD4" w:rsidRPr="000A5DD4">
        <w:rPr>
          <w:rFonts w:eastAsia="PMingLiU"/>
        </w:rPr>
        <w:t>’</w:t>
      </w:r>
      <w:r w:rsidRPr="000A5DD4">
        <w:rPr>
          <w:rFonts w:eastAsia="PMingLiU"/>
        </w:rPr>
        <w:t xml:space="preserve">il y a eu violation </w:t>
      </w:r>
      <w:r w:rsidRPr="000A5DD4">
        <w:t xml:space="preserve">de la Convention et de ses Protocoles </w:t>
      </w:r>
      <w:r w:rsidRPr="000A5DD4">
        <w:rPr>
          <w:rFonts w:eastAsia="PMingLiU"/>
        </w:rPr>
        <w:t>en ce qui concerne</w:t>
      </w:r>
      <w:r w:rsidRPr="000A5DD4">
        <w:rPr>
          <w:rFonts w:eastAsia="PMingLiU"/>
          <w:b/>
        </w:rPr>
        <w:t xml:space="preserve"> </w:t>
      </w:r>
      <w:r w:rsidRPr="000A5DD4">
        <w:rPr>
          <w:rFonts w:eastAsia="PMingLiU"/>
        </w:rPr>
        <w:t>les autres griefs relevant de la jurisprudence bien établie de la Cour (voir tableau joint en annexe)</w:t>
      </w:r>
      <w:r w:rsidR="00F776AA" w:rsidRPr="000A5DD4">
        <w:rPr>
          <w:rFonts w:eastAsia="PMingLiU"/>
        </w:rPr>
        <w:t> </w:t>
      </w:r>
      <w:r w:rsidRPr="000A5DD4">
        <w:t>;</w:t>
      </w:r>
    </w:p>
    <w:p w14:paraId="63BEFC9E" w14:textId="52AC8015" w:rsidR="00310BC1" w:rsidRPr="000A5DD4" w:rsidRDefault="00310BC1" w:rsidP="000A5DD4">
      <w:pPr>
        <w:pStyle w:val="JuList"/>
        <w:rPr>
          <w:rFonts w:cstheme="minorHAnsi"/>
          <w:bCs/>
        </w:rPr>
      </w:pPr>
      <w:r w:rsidRPr="000A5DD4">
        <w:rPr>
          <w:i/>
        </w:rPr>
        <w:t xml:space="preserve">Dit </w:t>
      </w:r>
      <w:r w:rsidRPr="000A5DD4">
        <w:t>que l</w:t>
      </w:r>
      <w:r w:rsidR="000A5DD4" w:rsidRPr="000A5DD4">
        <w:t>’</w:t>
      </w:r>
      <w:r w:rsidRPr="000A5DD4">
        <w:rPr>
          <w:rFonts w:cstheme="minorHAnsi"/>
        </w:rPr>
        <w:t>É</w:t>
      </w:r>
      <w:r w:rsidRPr="000A5DD4">
        <w:t>tat défendeur doit, dans les trois mois, assurer par des moyens appropriés l</w:t>
      </w:r>
      <w:r w:rsidR="000A5DD4" w:rsidRPr="000A5DD4">
        <w:t>’</w:t>
      </w:r>
      <w:r w:rsidRPr="000A5DD4">
        <w:t>exécution des décisions de justice internes encore pendantes visées dans le tableau joint en annexe </w:t>
      </w:r>
      <w:r w:rsidRPr="000A5DD4">
        <w:rPr>
          <w:rFonts w:cstheme="minorHAnsi"/>
          <w:bCs/>
        </w:rPr>
        <w:t>;</w:t>
      </w:r>
    </w:p>
    <w:p w14:paraId="30EE3123" w14:textId="77777777" w:rsidR="00310BC1" w:rsidRPr="000A5DD4" w:rsidRDefault="00310BC1" w:rsidP="000A5DD4">
      <w:pPr>
        <w:pStyle w:val="JuList"/>
      </w:pPr>
      <w:r w:rsidRPr="000A5DD4">
        <w:rPr>
          <w:i/>
        </w:rPr>
        <w:t>Dit</w:t>
      </w:r>
    </w:p>
    <w:p w14:paraId="3CDFC93B" w14:textId="12154326" w:rsidR="00310BC1" w:rsidRPr="000A5DD4" w:rsidRDefault="00310BC1" w:rsidP="000A5DD4">
      <w:pPr>
        <w:pStyle w:val="JuLista"/>
      </w:pPr>
      <w:r w:rsidRPr="000A5DD4">
        <w:t>que l</w:t>
      </w:r>
      <w:r w:rsidR="000A5DD4" w:rsidRPr="000A5DD4">
        <w:t>’</w:t>
      </w:r>
      <w:r w:rsidRPr="000A5DD4">
        <w:t>État défendeur doit verser aux requérants, dans les trois mois, les sommes indiquées dans le tableau joint en annexe ;</w:t>
      </w:r>
    </w:p>
    <w:p w14:paraId="7037BB24" w14:textId="221F112B" w:rsidR="00310BC1" w:rsidRPr="000A5DD4" w:rsidRDefault="00310BC1" w:rsidP="000A5DD4">
      <w:pPr>
        <w:pStyle w:val="JuLista"/>
      </w:pPr>
      <w:r w:rsidRPr="000A5DD4">
        <w:t>qu</w:t>
      </w:r>
      <w:r w:rsidR="000A5DD4" w:rsidRPr="000A5DD4">
        <w:t>’</w:t>
      </w:r>
      <w:r w:rsidRPr="000A5DD4">
        <w:t>à compter de l</w:t>
      </w:r>
      <w:r w:rsidR="000A5DD4" w:rsidRPr="000A5DD4">
        <w:t>’</w:t>
      </w:r>
      <w:r w:rsidRPr="000A5DD4">
        <w:t>expiration dudit délai et jusqu</w:t>
      </w:r>
      <w:r w:rsidR="000A5DD4" w:rsidRPr="000A5DD4">
        <w:t>’</w:t>
      </w:r>
      <w:r w:rsidRPr="000A5DD4">
        <w:t>au versement, ces montants seront à majorer d</w:t>
      </w:r>
      <w:r w:rsidR="000A5DD4" w:rsidRPr="000A5DD4">
        <w:t>’</w:t>
      </w:r>
      <w:r w:rsidRPr="000A5DD4">
        <w:t>un intérêt simple à un taux égal à celui de la facilité de prêt marginal de la Banque centrale européenne applicable pendant cette période, augmenté de trois points de pourcentage ;</w:t>
      </w:r>
    </w:p>
    <w:p w14:paraId="251344B3" w14:textId="77777777" w:rsidR="00310BC1" w:rsidRPr="000A5DD4" w:rsidRDefault="00310BC1" w:rsidP="000A5DD4">
      <w:pPr>
        <w:pStyle w:val="JuList"/>
        <w:rPr>
          <w:i/>
        </w:rPr>
      </w:pPr>
      <w:r w:rsidRPr="000A5DD4">
        <w:rPr>
          <w:i/>
        </w:rPr>
        <w:t xml:space="preserve">  Rejette </w:t>
      </w:r>
      <w:r w:rsidRPr="000A5DD4">
        <w:t>la demande de satisfaction équitable pour le surplus</w:t>
      </w:r>
      <w:r w:rsidRPr="000A5DD4">
        <w:rPr>
          <w:i/>
        </w:rPr>
        <w:t>.</w:t>
      </w:r>
    </w:p>
    <w:p w14:paraId="6F3F3ACD" w14:textId="77777777" w:rsidR="00F33C7A" w:rsidRPr="000A5DD4" w:rsidRDefault="00F33C7A" w:rsidP="000A5DD4">
      <w:pPr>
        <w:pStyle w:val="JuPara"/>
      </w:pPr>
    </w:p>
    <w:p w14:paraId="67BFB804" w14:textId="312F5DDC" w:rsidR="00EE30D9" w:rsidRPr="000A5DD4" w:rsidRDefault="00EE30D9" w:rsidP="000A5DD4">
      <w:pPr>
        <w:pStyle w:val="JuParaLast"/>
      </w:pPr>
      <w:r w:rsidRPr="000A5DD4">
        <w:t xml:space="preserve">Fait en français, puis communiqué par écrit le </w:t>
      </w:r>
      <w:r w:rsidR="00310BC1" w:rsidRPr="000A5DD4">
        <w:t>16 décembre 2021</w:t>
      </w:r>
      <w:r w:rsidRPr="000A5DD4">
        <w:t>, en application de l</w:t>
      </w:r>
      <w:r w:rsidR="000A5DD4" w:rsidRPr="000A5DD4">
        <w:t>’</w:t>
      </w:r>
      <w:r w:rsidRPr="000A5DD4">
        <w:t>article 77 §§ 2 et 3 du règlement.</w:t>
      </w:r>
    </w:p>
    <w:p w14:paraId="410360DF" w14:textId="4EEC858C" w:rsidR="00526F51" w:rsidRPr="000A5DD4" w:rsidRDefault="00BB050A" w:rsidP="000A5DD4">
      <w:pPr>
        <w:pStyle w:val="JuSigned"/>
        <w:keepNext/>
        <w:keepLines/>
        <w:rPr>
          <w:color w:val="F8F8F8" w:themeColor="background2"/>
        </w:rPr>
      </w:pPr>
      <w:r w:rsidRPr="000A5DD4">
        <w:rPr>
          <w:color w:val="F8F8F8" w:themeColor="background2"/>
        </w:rPr>
        <w:tab/>
      </w:r>
    </w:p>
    <w:p w14:paraId="39A828AC" w14:textId="1D9A70B7" w:rsidR="00315C97" w:rsidRPr="000A5DD4" w:rsidRDefault="00310BC1" w:rsidP="000A5DD4">
      <w:pPr>
        <w:pStyle w:val="JuSigned"/>
        <w:jc w:val="both"/>
        <w:rPr>
          <w:rFonts w:eastAsia="PMingLiU"/>
        </w:rPr>
      </w:pPr>
      <w:r w:rsidRPr="000A5DD4">
        <w:rPr>
          <w:rFonts w:eastAsia="PMingLiU"/>
        </w:rPr>
        <w:t>Viktoriya</w:t>
      </w:r>
      <w:r w:rsidR="00315C97" w:rsidRPr="000A5DD4">
        <w:rPr>
          <w:rFonts w:eastAsia="PMingLiU"/>
        </w:rPr>
        <w:t xml:space="preserve"> </w:t>
      </w:r>
      <w:proofErr w:type="spellStart"/>
      <w:r w:rsidRPr="000A5DD4">
        <w:rPr>
          <w:rFonts w:eastAsia="PMingLiU"/>
        </w:rPr>
        <w:t>Maradudina</w:t>
      </w:r>
      <w:proofErr w:type="spellEnd"/>
      <w:r w:rsidR="00315C97" w:rsidRPr="000A5DD4">
        <w:rPr>
          <w:rFonts w:eastAsia="PMingLiU"/>
        </w:rPr>
        <w:tab/>
      </w:r>
      <w:r w:rsidRPr="000A5DD4">
        <w:rPr>
          <w:rFonts w:eastAsia="PMingLiU"/>
        </w:rPr>
        <w:t xml:space="preserve">Erik </w:t>
      </w:r>
      <w:proofErr w:type="spellStart"/>
      <w:r w:rsidRPr="000A5DD4">
        <w:rPr>
          <w:rFonts w:eastAsia="PMingLiU"/>
        </w:rPr>
        <w:t>Wennerström</w:t>
      </w:r>
      <w:proofErr w:type="spellEnd"/>
      <w:r w:rsidR="00315C97" w:rsidRPr="000A5DD4">
        <w:rPr>
          <w:rFonts w:eastAsia="PMingLiU"/>
        </w:rPr>
        <w:br/>
      </w:r>
      <w:r w:rsidR="000442FE" w:rsidRPr="000A5DD4">
        <w:rPr>
          <w:rFonts w:eastAsia="PMingLiU"/>
        </w:rPr>
        <w:t xml:space="preserve"> </w:t>
      </w:r>
      <w:r w:rsidR="00315C97" w:rsidRPr="000A5DD4">
        <w:rPr>
          <w:rFonts w:eastAsia="PMingLiU"/>
        </w:rPr>
        <w:t>G</w:t>
      </w:r>
      <w:r w:rsidR="0040024B" w:rsidRPr="000A5DD4">
        <w:rPr>
          <w:rFonts w:eastAsia="PMingLiU"/>
        </w:rPr>
        <w:t>reffi</w:t>
      </w:r>
      <w:r w:rsidR="00F776AA" w:rsidRPr="000A5DD4">
        <w:rPr>
          <w:rFonts w:eastAsia="PMingLiU"/>
        </w:rPr>
        <w:t>ère</w:t>
      </w:r>
      <w:r w:rsidR="0040024B" w:rsidRPr="000A5DD4">
        <w:rPr>
          <w:rFonts w:eastAsia="PMingLiU"/>
        </w:rPr>
        <w:t xml:space="preserve"> adjoint</w:t>
      </w:r>
      <w:r w:rsidR="00F776AA" w:rsidRPr="000A5DD4">
        <w:rPr>
          <w:rFonts w:eastAsia="PMingLiU"/>
        </w:rPr>
        <w:t xml:space="preserve">e </w:t>
      </w:r>
      <w:proofErr w:type="spellStart"/>
      <w:r w:rsidR="00F776AA" w:rsidRPr="000A5DD4">
        <w:rPr>
          <w:rFonts w:eastAsia="PMingLiU"/>
        </w:rPr>
        <w:t>f.f</w:t>
      </w:r>
      <w:proofErr w:type="spellEnd"/>
      <w:r w:rsidR="00F776AA" w:rsidRPr="000A5DD4">
        <w:rPr>
          <w:rFonts w:eastAsia="PMingLiU"/>
        </w:rPr>
        <w:t>.</w:t>
      </w:r>
      <w:r w:rsidR="00315C97" w:rsidRPr="000A5DD4">
        <w:rPr>
          <w:rFonts w:eastAsia="PMingLiU"/>
        </w:rPr>
        <w:tab/>
        <w:t>Président</w:t>
      </w:r>
    </w:p>
    <w:p w14:paraId="032D2A47" w14:textId="77777777" w:rsidR="00315C97" w:rsidRPr="000A5DD4" w:rsidRDefault="00315C97" w:rsidP="000A5DD4">
      <w:pPr>
        <w:pStyle w:val="JuParaLast"/>
        <w:sectPr w:rsidR="00315C97" w:rsidRPr="000A5DD4" w:rsidSect="00F33C7A">
          <w:headerReference w:type="even" r:id="rId17"/>
          <w:headerReference w:type="default" r:id="rId18"/>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14:paraId="76BB8675" w14:textId="77777777" w:rsidR="00315C97" w:rsidRPr="000A5DD4" w:rsidRDefault="00315C97" w:rsidP="000A5DD4">
      <w:pPr>
        <w:pStyle w:val="DecHTitle"/>
      </w:pPr>
      <w:r w:rsidRPr="000A5DD4">
        <w:lastRenderedPageBreak/>
        <w:t>ANNEXE</w:t>
      </w:r>
    </w:p>
    <w:p w14:paraId="13223E34" w14:textId="4CAD3341" w:rsidR="00315C97" w:rsidRPr="000A5DD4" w:rsidRDefault="00310BC1" w:rsidP="000A5DD4">
      <w:pPr>
        <w:pStyle w:val="DecHCase"/>
        <w:contextualSpacing/>
        <w:rPr>
          <w:b/>
        </w:rPr>
      </w:pPr>
      <w:r w:rsidRPr="000A5DD4">
        <w:t>Liste de requêtes</w:t>
      </w:r>
      <w:r w:rsidR="00315C97" w:rsidRPr="000A5DD4">
        <w:t xml:space="preserve"> concernant des griefs tirés </w:t>
      </w:r>
      <w:r w:rsidRPr="000A5DD4">
        <w:t>de l</w:t>
      </w:r>
      <w:r w:rsidR="000A5DD4" w:rsidRPr="000A5DD4">
        <w:t>’</w:t>
      </w:r>
      <w:r w:rsidRPr="000A5DD4">
        <w:t>article 6 § 1 de la Convention</w:t>
      </w:r>
    </w:p>
    <w:p w14:paraId="23B91980" w14:textId="4F3CE219" w:rsidR="00315C97" w:rsidRPr="000A5DD4" w:rsidRDefault="00315C97" w:rsidP="000A5DD4">
      <w:pPr>
        <w:pStyle w:val="DecHCase"/>
        <w:contextualSpacing/>
        <w:rPr>
          <w:b/>
        </w:rPr>
      </w:pPr>
      <w:r w:rsidRPr="000A5DD4">
        <w:t>(</w:t>
      </w:r>
      <w:r w:rsidR="000B0AA5" w:rsidRPr="000A5DD4">
        <w:t>l</w:t>
      </w:r>
      <w:r w:rsidR="000A5DD4" w:rsidRPr="000A5DD4">
        <w:t>’</w:t>
      </w:r>
      <w:r w:rsidR="00310BC1" w:rsidRPr="000A5DD4">
        <w:t xml:space="preserve">inexécution ou </w:t>
      </w:r>
      <w:r w:rsidR="000B0AA5" w:rsidRPr="000A5DD4">
        <w:t>l</w:t>
      </w:r>
      <w:r w:rsidR="000A5DD4" w:rsidRPr="000A5DD4">
        <w:t>’</w:t>
      </w:r>
      <w:r w:rsidR="00310BC1" w:rsidRPr="000A5DD4">
        <w:t>exécution tardive de décisions de justice internes</w:t>
      </w:r>
      <w:r w:rsidRPr="000A5DD4">
        <w:t>)</w:t>
      </w:r>
    </w:p>
    <w:tbl>
      <w:tblPr>
        <w:tblStyle w:val="ECHRListTable"/>
        <w:tblW w:w="14312" w:type="dxa"/>
        <w:jc w:val="center"/>
        <w:tblLayout w:type="fixed"/>
        <w:tblLook w:val="0420" w:firstRow="1" w:lastRow="0" w:firstColumn="0" w:lastColumn="0" w:noHBand="0" w:noVBand="1"/>
      </w:tblPr>
      <w:tblGrid>
        <w:gridCol w:w="452"/>
        <w:gridCol w:w="1212"/>
        <w:gridCol w:w="1308"/>
        <w:gridCol w:w="1276"/>
        <w:gridCol w:w="992"/>
        <w:gridCol w:w="1418"/>
        <w:gridCol w:w="1275"/>
        <w:gridCol w:w="1134"/>
        <w:gridCol w:w="1276"/>
        <w:gridCol w:w="1418"/>
        <w:gridCol w:w="1417"/>
        <w:gridCol w:w="1134"/>
      </w:tblGrid>
      <w:tr w:rsidR="00990D8D" w:rsidRPr="000A5DD4" w14:paraId="58EEAB45" w14:textId="77777777" w:rsidTr="009023C7">
        <w:trPr>
          <w:cnfStyle w:val="100000000000" w:firstRow="1" w:lastRow="0" w:firstColumn="0" w:lastColumn="0" w:oddVBand="0" w:evenVBand="0" w:oddHBand="0" w:evenHBand="0" w:firstRowFirstColumn="0" w:firstRowLastColumn="0" w:lastRowFirstColumn="0" w:lastRowLastColumn="0"/>
          <w:jc w:val="center"/>
        </w:trPr>
        <w:tc>
          <w:tcPr>
            <w:tcW w:w="452" w:type="dxa"/>
          </w:tcPr>
          <w:p w14:paraId="26216366" w14:textId="77777777" w:rsidR="00F776AA" w:rsidRPr="000A5DD4" w:rsidRDefault="00F776AA" w:rsidP="000A5DD4">
            <w:pPr>
              <w:jc w:val="center"/>
              <w:rPr>
                <w:sz w:val="16"/>
              </w:rPr>
            </w:pPr>
            <w:bookmarkStart w:id="4" w:name="WECLListStart"/>
            <w:bookmarkEnd w:id="4"/>
            <w:r w:rsidRPr="000A5DD4">
              <w:rPr>
                <w:sz w:val="16"/>
              </w:rPr>
              <w:t>No.</w:t>
            </w:r>
          </w:p>
        </w:tc>
        <w:tc>
          <w:tcPr>
            <w:tcW w:w="1212" w:type="dxa"/>
          </w:tcPr>
          <w:p w14:paraId="69EEF540" w14:textId="2DD3A064" w:rsidR="00F776AA" w:rsidRPr="000A5DD4" w:rsidRDefault="00F776AA" w:rsidP="000A5DD4">
            <w:pPr>
              <w:jc w:val="center"/>
              <w:rPr>
                <w:sz w:val="16"/>
              </w:rPr>
            </w:pPr>
            <w:r w:rsidRPr="000A5DD4">
              <w:rPr>
                <w:sz w:val="16"/>
              </w:rPr>
              <w:t>Numéro et date d</w:t>
            </w:r>
            <w:r w:rsidR="000A5DD4" w:rsidRPr="000A5DD4">
              <w:rPr>
                <w:sz w:val="16"/>
              </w:rPr>
              <w:t>’</w:t>
            </w:r>
            <w:r w:rsidRPr="000A5DD4">
              <w:rPr>
                <w:sz w:val="16"/>
              </w:rPr>
              <w:t>introduction de la requête</w:t>
            </w:r>
          </w:p>
        </w:tc>
        <w:tc>
          <w:tcPr>
            <w:tcW w:w="1308" w:type="dxa"/>
          </w:tcPr>
          <w:p w14:paraId="0F43971B" w14:textId="77777777" w:rsidR="00F776AA" w:rsidRPr="000A5DD4" w:rsidRDefault="00F776AA" w:rsidP="000A5DD4">
            <w:pPr>
              <w:jc w:val="center"/>
              <w:rPr>
                <w:sz w:val="16"/>
              </w:rPr>
            </w:pPr>
            <w:r w:rsidRPr="000A5DD4">
              <w:rPr>
                <w:sz w:val="16"/>
              </w:rPr>
              <w:t>Nom du requérant et année de naissance</w:t>
            </w:r>
          </w:p>
        </w:tc>
        <w:tc>
          <w:tcPr>
            <w:tcW w:w="1276" w:type="dxa"/>
          </w:tcPr>
          <w:p w14:paraId="2F08AE24" w14:textId="77777777" w:rsidR="00F776AA" w:rsidRPr="000A5DD4" w:rsidRDefault="00F776AA" w:rsidP="000A5DD4">
            <w:pPr>
              <w:jc w:val="center"/>
              <w:rPr>
                <w:sz w:val="16"/>
              </w:rPr>
            </w:pPr>
            <w:r w:rsidRPr="000A5DD4">
              <w:rPr>
                <w:sz w:val="16"/>
              </w:rPr>
              <w:t>Nom et ville du représentant</w:t>
            </w:r>
          </w:p>
        </w:tc>
        <w:tc>
          <w:tcPr>
            <w:tcW w:w="992" w:type="dxa"/>
          </w:tcPr>
          <w:p w14:paraId="7B0D71EB" w14:textId="77777777" w:rsidR="00F776AA" w:rsidRPr="000A5DD4" w:rsidRDefault="00F776AA" w:rsidP="000A5DD4">
            <w:pPr>
              <w:jc w:val="center"/>
              <w:rPr>
                <w:sz w:val="16"/>
              </w:rPr>
            </w:pPr>
            <w:r w:rsidRPr="000A5DD4">
              <w:rPr>
                <w:sz w:val="16"/>
              </w:rPr>
              <w:t>Décision de justice interne pertinente</w:t>
            </w:r>
          </w:p>
        </w:tc>
        <w:tc>
          <w:tcPr>
            <w:tcW w:w="1418" w:type="dxa"/>
          </w:tcPr>
          <w:p w14:paraId="4DD83237" w14:textId="77777777" w:rsidR="00F776AA" w:rsidRPr="000A5DD4" w:rsidRDefault="00F776AA" w:rsidP="000A5DD4">
            <w:pPr>
              <w:jc w:val="center"/>
              <w:rPr>
                <w:sz w:val="16"/>
              </w:rPr>
            </w:pPr>
            <w:r w:rsidRPr="000A5DD4">
              <w:rPr>
                <w:sz w:val="16"/>
              </w:rPr>
              <w:t>Injonction des tribunaux internes</w:t>
            </w:r>
          </w:p>
        </w:tc>
        <w:tc>
          <w:tcPr>
            <w:tcW w:w="1275" w:type="dxa"/>
          </w:tcPr>
          <w:p w14:paraId="7A0B4CE8" w14:textId="2D062F43" w:rsidR="00F776AA" w:rsidRPr="000A5DD4" w:rsidRDefault="00F776AA" w:rsidP="000A5DD4">
            <w:pPr>
              <w:jc w:val="center"/>
              <w:rPr>
                <w:sz w:val="16"/>
              </w:rPr>
            </w:pPr>
            <w:r w:rsidRPr="000A5DD4">
              <w:rPr>
                <w:sz w:val="16"/>
              </w:rPr>
              <w:t>Date de début de l</w:t>
            </w:r>
            <w:r w:rsidR="000A5DD4" w:rsidRPr="000A5DD4">
              <w:rPr>
                <w:sz w:val="16"/>
              </w:rPr>
              <w:t>’</w:t>
            </w:r>
            <w:r w:rsidRPr="000A5DD4">
              <w:rPr>
                <w:sz w:val="16"/>
              </w:rPr>
              <w:t>inexécution</w:t>
            </w:r>
          </w:p>
        </w:tc>
        <w:tc>
          <w:tcPr>
            <w:tcW w:w="1134" w:type="dxa"/>
          </w:tcPr>
          <w:p w14:paraId="1E9253D3" w14:textId="516ECC8A" w:rsidR="00F776AA" w:rsidRPr="000A5DD4" w:rsidRDefault="00F776AA" w:rsidP="000A5DD4">
            <w:pPr>
              <w:jc w:val="center"/>
              <w:rPr>
                <w:sz w:val="16"/>
              </w:rPr>
            </w:pPr>
            <w:r w:rsidRPr="000A5DD4">
              <w:rPr>
                <w:sz w:val="16"/>
              </w:rPr>
              <w:t>Date de fin de l</w:t>
            </w:r>
            <w:r w:rsidR="000A5DD4" w:rsidRPr="000A5DD4">
              <w:rPr>
                <w:sz w:val="16"/>
              </w:rPr>
              <w:t>’</w:t>
            </w:r>
            <w:r w:rsidRPr="000A5DD4">
              <w:rPr>
                <w:sz w:val="16"/>
              </w:rPr>
              <w:t>inexécution</w:t>
            </w:r>
          </w:p>
          <w:p w14:paraId="6EA67CB9" w14:textId="642934EA" w:rsidR="00F776AA" w:rsidRPr="000A5DD4" w:rsidRDefault="00F776AA" w:rsidP="000A5DD4">
            <w:pPr>
              <w:jc w:val="center"/>
              <w:rPr>
                <w:sz w:val="16"/>
              </w:rPr>
            </w:pPr>
            <w:r w:rsidRPr="000A5DD4">
              <w:rPr>
                <w:sz w:val="16"/>
              </w:rPr>
              <w:t>Délai d</w:t>
            </w:r>
            <w:r w:rsidR="000A5DD4" w:rsidRPr="000A5DD4">
              <w:rPr>
                <w:sz w:val="16"/>
              </w:rPr>
              <w:t>’</w:t>
            </w:r>
            <w:r w:rsidRPr="000A5DD4">
              <w:rPr>
                <w:sz w:val="16"/>
              </w:rPr>
              <w:t>exécution</w:t>
            </w:r>
          </w:p>
        </w:tc>
        <w:tc>
          <w:tcPr>
            <w:tcW w:w="1276" w:type="dxa"/>
          </w:tcPr>
          <w:p w14:paraId="040BB275" w14:textId="77777777" w:rsidR="00F776AA" w:rsidRPr="000A5DD4" w:rsidRDefault="00F776AA" w:rsidP="000A5DD4">
            <w:pPr>
              <w:jc w:val="center"/>
              <w:rPr>
                <w:sz w:val="16"/>
              </w:rPr>
            </w:pPr>
            <w:r w:rsidRPr="000A5DD4">
              <w:rPr>
                <w:sz w:val="16"/>
              </w:rPr>
              <w:t>Jurisprudence</w:t>
            </w:r>
          </w:p>
        </w:tc>
        <w:tc>
          <w:tcPr>
            <w:tcW w:w="1418" w:type="dxa"/>
          </w:tcPr>
          <w:p w14:paraId="4FC9DFAF" w14:textId="77777777" w:rsidR="00F776AA" w:rsidRPr="000A5DD4" w:rsidRDefault="00F776AA" w:rsidP="000A5DD4">
            <w:pPr>
              <w:jc w:val="center"/>
              <w:rPr>
                <w:sz w:val="16"/>
              </w:rPr>
            </w:pPr>
            <w:r w:rsidRPr="000A5DD4">
              <w:rPr>
                <w:sz w:val="16"/>
              </w:rPr>
              <w:t>Autres griefs relevant de la jurisprudence bien établie</w:t>
            </w:r>
          </w:p>
        </w:tc>
        <w:tc>
          <w:tcPr>
            <w:tcW w:w="1417" w:type="dxa"/>
          </w:tcPr>
          <w:p w14:paraId="0E972AB9" w14:textId="77777777" w:rsidR="00F776AA" w:rsidRPr="000A5DD4" w:rsidRDefault="00F776AA" w:rsidP="000A5DD4">
            <w:pPr>
              <w:jc w:val="center"/>
              <w:rPr>
                <w:sz w:val="16"/>
              </w:rPr>
            </w:pPr>
            <w:r w:rsidRPr="000A5DD4">
              <w:rPr>
                <w:sz w:val="16"/>
              </w:rPr>
              <w:t>Montant alloué pour dommage moral par requérant /foyer</w:t>
            </w:r>
          </w:p>
          <w:p w14:paraId="5DA18078" w14:textId="1ECECA31" w:rsidR="00F776AA" w:rsidRPr="000A5DD4" w:rsidRDefault="00F776AA" w:rsidP="000A5DD4">
            <w:pPr>
              <w:jc w:val="center"/>
              <w:rPr>
                <w:sz w:val="16"/>
              </w:rPr>
            </w:pPr>
            <w:r w:rsidRPr="000A5DD4">
              <w:rPr>
                <w:sz w:val="16"/>
              </w:rPr>
              <w:t>(en euros)</w:t>
            </w:r>
            <w:r w:rsidRPr="000A5DD4">
              <w:rPr>
                <w:rStyle w:val="Rimandonotaapidipagina"/>
                <w:sz w:val="16"/>
              </w:rPr>
              <w:footnoteReference w:id="1"/>
            </w:r>
          </w:p>
        </w:tc>
        <w:tc>
          <w:tcPr>
            <w:tcW w:w="1134" w:type="dxa"/>
          </w:tcPr>
          <w:p w14:paraId="17CA629F" w14:textId="77777777" w:rsidR="00F776AA" w:rsidRPr="000A5DD4" w:rsidRDefault="00F776AA" w:rsidP="000A5DD4">
            <w:pPr>
              <w:jc w:val="center"/>
              <w:rPr>
                <w:sz w:val="16"/>
              </w:rPr>
            </w:pPr>
            <w:r w:rsidRPr="000A5DD4">
              <w:rPr>
                <w:sz w:val="16"/>
              </w:rPr>
              <w:t>Montant alloué pour frais et dépens par requête</w:t>
            </w:r>
          </w:p>
          <w:p w14:paraId="4A363E3C" w14:textId="77777777" w:rsidR="00F776AA" w:rsidRPr="000A5DD4" w:rsidRDefault="00F776AA" w:rsidP="000A5DD4">
            <w:pPr>
              <w:jc w:val="center"/>
              <w:rPr>
                <w:sz w:val="16"/>
              </w:rPr>
            </w:pPr>
            <w:r w:rsidRPr="000A5DD4">
              <w:rPr>
                <w:sz w:val="16"/>
              </w:rPr>
              <w:t>(en euros)</w:t>
            </w:r>
            <w:r w:rsidRPr="000A5DD4">
              <w:rPr>
                <w:rStyle w:val="Rimandonotaapidipagina"/>
                <w:sz w:val="16"/>
              </w:rPr>
              <w:footnoteReference w:id="2"/>
            </w:r>
          </w:p>
        </w:tc>
      </w:tr>
      <w:tr w:rsidR="00990D8D" w:rsidRPr="000A5DD4" w14:paraId="1A6BDBB5" w14:textId="77777777" w:rsidTr="009023C7">
        <w:trPr>
          <w:trHeight w:val="3631"/>
          <w:jc w:val="center"/>
        </w:trPr>
        <w:tc>
          <w:tcPr>
            <w:tcW w:w="452" w:type="dxa"/>
          </w:tcPr>
          <w:p w14:paraId="572D52FA" w14:textId="77777777" w:rsidR="00F776AA" w:rsidRPr="000A5DD4" w:rsidRDefault="00F776AA" w:rsidP="000A5DD4">
            <w:pPr>
              <w:pStyle w:val="Paragrafoelenco"/>
              <w:numPr>
                <w:ilvl w:val="0"/>
                <w:numId w:val="1"/>
              </w:numPr>
              <w:tabs>
                <w:tab w:val="num" w:pos="851"/>
              </w:tabs>
              <w:ind w:left="0" w:firstLine="0"/>
              <w:jc w:val="center"/>
              <w:rPr>
                <w:rFonts w:eastAsiaTheme="minorEastAsia"/>
                <w:sz w:val="16"/>
              </w:rPr>
            </w:pPr>
          </w:p>
        </w:tc>
        <w:tc>
          <w:tcPr>
            <w:tcW w:w="1212" w:type="dxa"/>
          </w:tcPr>
          <w:p w14:paraId="00D52F1E" w14:textId="77777777" w:rsidR="00F776AA" w:rsidRPr="000A5DD4" w:rsidRDefault="00F776AA" w:rsidP="000A5DD4">
            <w:pPr>
              <w:jc w:val="center"/>
              <w:rPr>
                <w:sz w:val="16"/>
              </w:rPr>
            </w:pPr>
            <w:r w:rsidRPr="000A5DD4">
              <w:rPr>
                <w:sz w:val="16"/>
              </w:rPr>
              <w:t>17607/08</w:t>
            </w:r>
          </w:p>
          <w:p w14:paraId="0D7D53C4" w14:textId="77777777" w:rsidR="00F776AA" w:rsidRPr="000A5DD4" w:rsidRDefault="00F776AA" w:rsidP="000A5DD4">
            <w:pPr>
              <w:jc w:val="center"/>
              <w:rPr>
                <w:sz w:val="16"/>
              </w:rPr>
            </w:pPr>
            <w:r w:rsidRPr="000A5DD4">
              <w:rPr>
                <w:sz w:val="16"/>
              </w:rPr>
              <w:t>25/03/2008</w:t>
            </w:r>
          </w:p>
          <w:p w14:paraId="1C032CB8" w14:textId="77777777" w:rsidR="00F776AA" w:rsidRPr="000A5DD4" w:rsidRDefault="00F776AA" w:rsidP="000A5DD4">
            <w:pPr>
              <w:jc w:val="center"/>
              <w:rPr>
                <w:sz w:val="16"/>
              </w:rPr>
            </w:pPr>
            <w:r w:rsidRPr="000A5DD4">
              <w:rPr>
                <w:sz w:val="16"/>
              </w:rPr>
              <w:t>(5 requérants)</w:t>
            </w:r>
          </w:p>
        </w:tc>
        <w:tc>
          <w:tcPr>
            <w:tcW w:w="1308" w:type="dxa"/>
          </w:tcPr>
          <w:p w14:paraId="40D75BC2" w14:textId="77777777" w:rsidR="00F776AA" w:rsidRPr="000A5DD4" w:rsidRDefault="00F776AA" w:rsidP="000A5DD4">
            <w:pPr>
              <w:jc w:val="center"/>
              <w:rPr>
                <w:b/>
                <w:sz w:val="16"/>
                <w:lang w:val="it-IT"/>
              </w:rPr>
            </w:pPr>
            <w:r w:rsidRPr="000A5DD4">
              <w:rPr>
                <w:b/>
                <w:sz w:val="16"/>
                <w:lang w:val="it-IT"/>
              </w:rPr>
              <w:t>Simonetta CROCE</w:t>
            </w:r>
          </w:p>
          <w:p w14:paraId="3BFE9F87" w14:textId="77777777" w:rsidR="00F776AA" w:rsidRPr="000A5DD4" w:rsidRDefault="00F776AA" w:rsidP="000A5DD4">
            <w:pPr>
              <w:jc w:val="center"/>
              <w:rPr>
                <w:sz w:val="16"/>
                <w:lang w:val="it-IT"/>
              </w:rPr>
            </w:pPr>
            <w:r w:rsidRPr="000A5DD4">
              <w:rPr>
                <w:sz w:val="16"/>
                <w:lang w:val="it-IT"/>
              </w:rPr>
              <w:t>1934</w:t>
            </w:r>
          </w:p>
          <w:p w14:paraId="7E5D9719" w14:textId="2C7913F0" w:rsidR="00F776AA" w:rsidRPr="000A5DD4" w:rsidRDefault="00F776AA" w:rsidP="000A5DD4">
            <w:pPr>
              <w:jc w:val="center"/>
              <w:rPr>
                <w:b/>
                <w:sz w:val="16"/>
                <w:lang w:val="it-IT"/>
              </w:rPr>
            </w:pPr>
            <w:r w:rsidRPr="000A5DD4">
              <w:rPr>
                <w:b/>
                <w:sz w:val="16"/>
                <w:lang w:val="it-IT"/>
              </w:rPr>
              <w:t>Maria Palma NESTI</w:t>
            </w:r>
          </w:p>
          <w:p w14:paraId="677A841A" w14:textId="77777777" w:rsidR="00F776AA" w:rsidRPr="000A5DD4" w:rsidRDefault="00F776AA" w:rsidP="000A5DD4">
            <w:pPr>
              <w:jc w:val="center"/>
              <w:rPr>
                <w:sz w:val="16"/>
                <w:lang w:val="it-IT"/>
              </w:rPr>
            </w:pPr>
            <w:r w:rsidRPr="000A5DD4">
              <w:rPr>
                <w:sz w:val="16"/>
                <w:lang w:val="it-IT"/>
              </w:rPr>
              <w:t>1947</w:t>
            </w:r>
          </w:p>
          <w:p w14:paraId="622ADA8C" w14:textId="77777777" w:rsidR="00F776AA" w:rsidRPr="000A5DD4" w:rsidRDefault="00F776AA" w:rsidP="000A5DD4">
            <w:pPr>
              <w:jc w:val="center"/>
              <w:rPr>
                <w:b/>
                <w:sz w:val="16"/>
                <w:lang w:val="it-IT"/>
              </w:rPr>
            </w:pPr>
            <w:r w:rsidRPr="000A5DD4">
              <w:rPr>
                <w:b/>
                <w:sz w:val="16"/>
                <w:lang w:val="it-IT"/>
              </w:rPr>
              <w:t>Elisabetta CROCE</w:t>
            </w:r>
          </w:p>
          <w:p w14:paraId="210F056D" w14:textId="77777777" w:rsidR="00F776AA" w:rsidRPr="000A5DD4" w:rsidRDefault="00F776AA" w:rsidP="000A5DD4">
            <w:pPr>
              <w:jc w:val="center"/>
              <w:rPr>
                <w:sz w:val="16"/>
                <w:lang w:val="it-IT"/>
              </w:rPr>
            </w:pPr>
            <w:r w:rsidRPr="000A5DD4">
              <w:rPr>
                <w:sz w:val="16"/>
                <w:lang w:val="it-IT"/>
              </w:rPr>
              <w:t>1971</w:t>
            </w:r>
          </w:p>
          <w:p w14:paraId="584FF4E6" w14:textId="77777777" w:rsidR="00F776AA" w:rsidRPr="000A5DD4" w:rsidRDefault="00F776AA" w:rsidP="000A5DD4">
            <w:pPr>
              <w:jc w:val="center"/>
              <w:rPr>
                <w:b/>
                <w:sz w:val="16"/>
                <w:lang w:val="it-IT"/>
              </w:rPr>
            </w:pPr>
            <w:r w:rsidRPr="000A5DD4">
              <w:rPr>
                <w:b/>
                <w:sz w:val="16"/>
                <w:lang w:val="it-IT"/>
              </w:rPr>
              <w:t>Luigi CROCE</w:t>
            </w:r>
          </w:p>
          <w:p w14:paraId="0E72EE47" w14:textId="77777777" w:rsidR="00F776AA" w:rsidRPr="000A5DD4" w:rsidRDefault="00F776AA" w:rsidP="000A5DD4">
            <w:pPr>
              <w:jc w:val="center"/>
              <w:rPr>
                <w:sz w:val="16"/>
              </w:rPr>
            </w:pPr>
            <w:r w:rsidRPr="000A5DD4">
              <w:rPr>
                <w:sz w:val="16"/>
              </w:rPr>
              <w:t>1985</w:t>
            </w:r>
          </w:p>
          <w:p w14:paraId="6A2BE1A6" w14:textId="4AE2EC21" w:rsidR="00F776AA" w:rsidRPr="000A5DD4" w:rsidRDefault="00F776AA" w:rsidP="000A5DD4">
            <w:pPr>
              <w:jc w:val="center"/>
              <w:rPr>
                <w:b/>
                <w:sz w:val="16"/>
              </w:rPr>
            </w:pPr>
            <w:r w:rsidRPr="000A5DD4">
              <w:rPr>
                <w:b/>
                <w:sz w:val="16"/>
              </w:rPr>
              <w:t>Maria CROCE</w:t>
            </w:r>
          </w:p>
          <w:p w14:paraId="5261501C" w14:textId="77777777" w:rsidR="00F776AA" w:rsidRPr="000A5DD4" w:rsidRDefault="00F776AA" w:rsidP="000A5DD4">
            <w:pPr>
              <w:jc w:val="center"/>
              <w:rPr>
                <w:sz w:val="16"/>
              </w:rPr>
            </w:pPr>
            <w:r w:rsidRPr="000A5DD4">
              <w:rPr>
                <w:sz w:val="16"/>
              </w:rPr>
              <w:t>1935</w:t>
            </w:r>
          </w:p>
          <w:p w14:paraId="4806DA45" w14:textId="77777777" w:rsidR="00C845F5" w:rsidRPr="000A5DD4" w:rsidRDefault="00C845F5" w:rsidP="000A5DD4">
            <w:pPr>
              <w:jc w:val="center"/>
              <w:rPr>
                <w:b/>
                <w:bCs/>
                <w:sz w:val="16"/>
              </w:rPr>
            </w:pPr>
            <w:r w:rsidRPr="000A5DD4">
              <w:rPr>
                <w:b/>
                <w:bCs/>
                <w:sz w:val="16"/>
              </w:rPr>
              <w:t>Pasquale CROCE</w:t>
            </w:r>
          </w:p>
          <w:p w14:paraId="307C7E90" w14:textId="1A8C1B97" w:rsidR="00C845F5" w:rsidRPr="000A5DD4" w:rsidRDefault="00C845F5" w:rsidP="000A5DD4">
            <w:pPr>
              <w:jc w:val="center"/>
              <w:rPr>
                <w:sz w:val="16"/>
              </w:rPr>
            </w:pPr>
            <w:r w:rsidRPr="000A5DD4">
              <w:rPr>
                <w:sz w:val="16"/>
              </w:rPr>
              <w:t>1970</w:t>
            </w:r>
          </w:p>
        </w:tc>
        <w:tc>
          <w:tcPr>
            <w:tcW w:w="1276" w:type="dxa"/>
          </w:tcPr>
          <w:p w14:paraId="33102B50" w14:textId="77777777" w:rsidR="00F776AA" w:rsidRPr="000A5DD4" w:rsidRDefault="00F776AA" w:rsidP="000A5DD4">
            <w:pPr>
              <w:jc w:val="center"/>
              <w:rPr>
                <w:sz w:val="16"/>
              </w:rPr>
            </w:pPr>
            <w:bookmarkStart w:id="5" w:name="_Hlk90473158"/>
            <w:proofErr w:type="spellStart"/>
            <w:r w:rsidRPr="000A5DD4">
              <w:rPr>
                <w:sz w:val="16"/>
              </w:rPr>
              <w:t>Tozzi</w:t>
            </w:r>
            <w:proofErr w:type="spellEnd"/>
            <w:r w:rsidRPr="000A5DD4">
              <w:rPr>
                <w:sz w:val="16"/>
              </w:rPr>
              <w:t xml:space="preserve"> </w:t>
            </w:r>
            <w:proofErr w:type="spellStart"/>
            <w:r w:rsidRPr="000A5DD4">
              <w:rPr>
                <w:sz w:val="16"/>
              </w:rPr>
              <w:t>Silvano</w:t>
            </w:r>
            <w:proofErr w:type="spellEnd"/>
          </w:p>
          <w:bookmarkEnd w:id="5"/>
          <w:p w14:paraId="0E5A5D1B" w14:textId="77777777" w:rsidR="00F776AA" w:rsidRPr="000A5DD4" w:rsidRDefault="00F776AA" w:rsidP="000A5DD4">
            <w:pPr>
              <w:jc w:val="center"/>
              <w:rPr>
                <w:sz w:val="16"/>
              </w:rPr>
            </w:pPr>
            <w:r w:rsidRPr="000A5DD4">
              <w:rPr>
                <w:sz w:val="16"/>
              </w:rPr>
              <w:t>Naples</w:t>
            </w:r>
          </w:p>
        </w:tc>
        <w:tc>
          <w:tcPr>
            <w:tcW w:w="992" w:type="dxa"/>
          </w:tcPr>
          <w:p w14:paraId="3BB27B66" w14:textId="77777777" w:rsidR="00F776AA" w:rsidRPr="000A5DD4" w:rsidRDefault="00F776AA" w:rsidP="000A5DD4">
            <w:pPr>
              <w:jc w:val="center"/>
              <w:rPr>
                <w:sz w:val="16"/>
              </w:rPr>
            </w:pPr>
            <w:r w:rsidRPr="000A5DD4">
              <w:rPr>
                <w:sz w:val="16"/>
              </w:rPr>
              <w:t>Tribunal de Naples R.G. 11534/94, 16/02/2001</w:t>
            </w:r>
          </w:p>
          <w:p w14:paraId="4934C06F" w14:textId="77777777" w:rsidR="00F776AA" w:rsidRPr="000A5DD4" w:rsidRDefault="00F776AA" w:rsidP="000A5DD4">
            <w:pPr>
              <w:jc w:val="center"/>
              <w:rPr>
                <w:sz w:val="16"/>
              </w:rPr>
            </w:pPr>
          </w:p>
        </w:tc>
        <w:tc>
          <w:tcPr>
            <w:tcW w:w="1418" w:type="dxa"/>
          </w:tcPr>
          <w:p w14:paraId="07C74E00" w14:textId="77777777" w:rsidR="00F776AA" w:rsidRPr="000A5DD4" w:rsidRDefault="00F776AA" w:rsidP="000A5DD4">
            <w:pPr>
              <w:jc w:val="center"/>
              <w:rPr>
                <w:sz w:val="16"/>
              </w:rPr>
            </w:pPr>
            <w:proofErr w:type="spellStart"/>
            <w:r w:rsidRPr="000A5DD4">
              <w:rPr>
                <w:sz w:val="16"/>
              </w:rPr>
              <w:t>Consorzio</w:t>
            </w:r>
            <w:proofErr w:type="spellEnd"/>
            <w:r w:rsidRPr="000A5DD4">
              <w:rPr>
                <w:sz w:val="16"/>
              </w:rPr>
              <w:t xml:space="preserve"> </w:t>
            </w:r>
            <w:proofErr w:type="spellStart"/>
            <w:r w:rsidRPr="000A5DD4">
              <w:rPr>
                <w:sz w:val="16"/>
              </w:rPr>
              <w:t>Caivano</w:t>
            </w:r>
            <w:proofErr w:type="spellEnd"/>
            <w:r w:rsidRPr="000A5DD4">
              <w:rPr>
                <w:sz w:val="16"/>
              </w:rPr>
              <w:t xml:space="preserve"> 1</w:t>
            </w:r>
          </w:p>
          <w:p w14:paraId="12F7F320" w14:textId="77777777" w:rsidR="00F776AA" w:rsidRPr="000A5DD4" w:rsidRDefault="00F776AA" w:rsidP="000A5DD4">
            <w:pPr>
              <w:jc w:val="center"/>
              <w:rPr>
                <w:sz w:val="16"/>
              </w:rPr>
            </w:pPr>
            <w:r w:rsidRPr="000A5DD4">
              <w:rPr>
                <w:sz w:val="16"/>
              </w:rPr>
              <w:t>-</w:t>
            </w:r>
          </w:p>
          <w:p w14:paraId="437A3DD4" w14:textId="37177C83" w:rsidR="00F776AA" w:rsidRPr="000A5DD4" w:rsidRDefault="00F776AA" w:rsidP="000A5DD4">
            <w:pPr>
              <w:jc w:val="center"/>
              <w:rPr>
                <w:sz w:val="16"/>
              </w:rPr>
            </w:pPr>
            <w:r w:rsidRPr="000A5DD4">
              <w:rPr>
                <w:sz w:val="16"/>
              </w:rPr>
              <w:t>Paiement du dédommagement accordé pour l</w:t>
            </w:r>
            <w:r w:rsidR="000A5DD4" w:rsidRPr="000A5DD4">
              <w:rPr>
                <w:sz w:val="16"/>
              </w:rPr>
              <w:t>’</w:t>
            </w:r>
            <w:r w:rsidRPr="000A5DD4">
              <w:rPr>
                <w:sz w:val="16"/>
              </w:rPr>
              <w:t>expropriation indirecte des biens</w:t>
            </w:r>
          </w:p>
        </w:tc>
        <w:tc>
          <w:tcPr>
            <w:tcW w:w="1275" w:type="dxa"/>
          </w:tcPr>
          <w:p w14:paraId="43A2C8AE" w14:textId="77777777" w:rsidR="00F776AA" w:rsidRPr="000A5DD4" w:rsidRDefault="00F776AA" w:rsidP="000A5DD4">
            <w:pPr>
              <w:jc w:val="center"/>
              <w:rPr>
                <w:sz w:val="16"/>
              </w:rPr>
            </w:pPr>
            <w:r w:rsidRPr="000A5DD4">
              <w:rPr>
                <w:sz w:val="16"/>
              </w:rPr>
              <w:t>16/02/2001</w:t>
            </w:r>
          </w:p>
          <w:p w14:paraId="56F98CCF" w14:textId="77777777" w:rsidR="00F776AA" w:rsidRPr="000A5DD4" w:rsidRDefault="00F776AA" w:rsidP="000A5DD4">
            <w:pPr>
              <w:jc w:val="center"/>
              <w:rPr>
                <w:sz w:val="16"/>
              </w:rPr>
            </w:pPr>
          </w:p>
        </w:tc>
        <w:tc>
          <w:tcPr>
            <w:tcW w:w="1134" w:type="dxa"/>
          </w:tcPr>
          <w:p w14:paraId="3E9BB39F" w14:textId="77777777" w:rsidR="00F776AA" w:rsidRPr="000A5DD4" w:rsidRDefault="00F776AA" w:rsidP="000A5DD4">
            <w:pPr>
              <w:jc w:val="center"/>
              <w:rPr>
                <w:sz w:val="16"/>
              </w:rPr>
            </w:pPr>
            <w:r w:rsidRPr="000A5DD4">
              <w:rPr>
                <w:sz w:val="16"/>
              </w:rPr>
              <w:t>en cours</w:t>
            </w:r>
          </w:p>
          <w:p w14:paraId="7646AD1B" w14:textId="23735065" w:rsidR="00F776AA" w:rsidRPr="000A5DD4" w:rsidRDefault="00F776AA" w:rsidP="000A5DD4">
            <w:pPr>
              <w:jc w:val="center"/>
              <w:rPr>
                <w:sz w:val="16"/>
              </w:rPr>
            </w:pPr>
            <w:r w:rsidRPr="000A5DD4">
              <w:rPr>
                <w:sz w:val="16"/>
              </w:rPr>
              <w:t>Plus de 20</w:t>
            </w:r>
            <w:r w:rsidR="009023C7" w:rsidRPr="000A5DD4">
              <w:rPr>
                <w:sz w:val="16"/>
              </w:rPr>
              <w:t> </w:t>
            </w:r>
            <w:r w:rsidRPr="000A5DD4">
              <w:rPr>
                <w:sz w:val="16"/>
              </w:rPr>
              <w:t>année(s) et 8 mois et 23 jour(s)</w:t>
            </w:r>
          </w:p>
          <w:p w14:paraId="106BD68E" w14:textId="77777777" w:rsidR="00F776AA" w:rsidRPr="000A5DD4" w:rsidRDefault="00F776AA" w:rsidP="000A5DD4">
            <w:pPr>
              <w:jc w:val="center"/>
              <w:rPr>
                <w:sz w:val="16"/>
              </w:rPr>
            </w:pPr>
          </w:p>
        </w:tc>
        <w:tc>
          <w:tcPr>
            <w:tcW w:w="1276" w:type="dxa"/>
          </w:tcPr>
          <w:p w14:paraId="1412AEE0" w14:textId="0B491BDA" w:rsidR="00F776AA" w:rsidRPr="000A5DD4" w:rsidRDefault="00F776AA" w:rsidP="000A5DD4">
            <w:pPr>
              <w:jc w:val="center"/>
              <w:rPr>
                <w:sz w:val="16"/>
                <w:lang w:val="it-IT"/>
              </w:rPr>
            </w:pPr>
            <w:r w:rsidRPr="000A5DD4">
              <w:rPr>
                <w:i/>
                <w:iCs/>
                <w:sz w:val="16"/>
                <w:lang w:val="it-IT"/>
              </w:rPr>
              <w:t>Arnaboldi c.</w:t>
            </w:r>
            <w:r w:rsidR="009023C7" w:rsidRPr="000A5DD4">
              <w:rPr>
                <w:i/>
                <w:iCs/>
                <w:sz w:val="16"/>
                <w:lang w:val="it-IT"/>
              </w:rPr>
              <w:t> </w:t>
            </w:r>
            <w:r w:rsidRPr="000A5DD4">
              <w:rPr>
                <w:i/>
                <w:iCs/>
                <w:sz w:val="16"/>
                <w:lang w:val="it-IT"/>
              </w:rPr>
              <w:t>Italie</w:t>
            </w:r>
            <w:r w:rsidRPr="000A5DD4">
              <w:rPr>
                <w:sz w:val="16"/>
                <w:lang w:val="it-IT"/>
              </w:rPr>
              <w:t>, n</w:t>
            </w:r>
            <w:r w:rsidRPr="000A5DD4">
              <w:rPr>
                <w:sz w:val="16"/>
                <w:vertAlign w:val="superscript"/>
                <w:lang w:val="it-IT"/>
              </w:rPr>
              <w:t>o</w:t>
            </w:r>
            <w:r w:rsidR="009023C7" w:rsidRPr="000A5DD4">
              <w:rPr>
                <w:sz w:val="16"/>
                <w:lang w:val="it-IT"/>
              </w:rPr>
              <w:t> </w:t>
            </w:r>
            <w:r w:rsidRPr="000A5DD4">
              <w:rPr>
                <w:sz w:val="16"/>
                <w:lang w:val="it-IT"/>
              </w:rPr>
              <w:t>43422/07, 14</w:t>
            </w:r>
            <w:r w:rsidR="009023C7" w:rsidRPr="000A5DD4">
              <w:rPr>
                <w:sz w:val="16"/>
                <w:lang w:val="it-IT"/>
              </w:rPr>
              <w:t> </w:t>
            </w:r>
            <w:proofErr w:type="spellStart"/>
            <w:r w:rsidRPr="000A5DD4">
              <w:rPr>
                <w:sz w:val="16"/>
                <w:lang w:val="it-IT"/>
              </w:rPr>
              <w:t>mars</w:t>
            </w:r>
            <w:proofErr w:type="spellEnd"/>
            <w:r w:rsidRPr="000A5DD4">
              <w:rPr>
                <w:sz w:val="16"/>
                <w:lang w:val="it-IT"/>
              </w:rPr>
              <w:t xml:space="preserve"> 2019</w:t>
            </w:r>
          </w:p>
        </w:tc>
        <w:tc>
          <w:tcPr>
            <w:tcW w:w="1418" w:type="dxa"/>
          </w:tcPr>
          <w:p w14:paraId="2BCB7E13" w14:textId="62D527E4" w:rsidR="00F776AA" w:rsidRPr="000A5DD4" w:rsidRDefault="00F776AA" w:rsidP="000A5DD4">
            <w:pPr>
              <w:jc w:val="center"/>
              <w:rPr>
                <w:sz w:val="16"/>
              </w:rPr>
            </w:pPr>
            <w:r w:rsidRPr="000A5DD4">
              <w:rPr>
                <w:sz w:val="16"/>
              </w:rPr>
              <w:t>Prot. 1 Art. 1 - absence du ou retard dans le paiement d</w:t>
            </w:r>
            <w:r w:rsidR="000A5DD4" w:rsidRPr="000A5DD4">
              <w:rPr>
                <w:sz w:val="16"/>
              </w:rPr>
              <w:t>’</w:t>
            </w:r>
            <w:r w:rsidRPr="000A5DD4">
              <w:rPr>
                <w:sz w:val="16"/>
              </w:rPr>
              <w:t xml:space="preserve">une créance de la part des autorités nationales - </w:t>
            </w:r>
          </w:p>
        </w:tc>
        <w:tc>
          <w:tcPr>
            <w:tcW w:w="1417" w:type="dxa"/>
          </w:tcPr>
          <w:p w14:paraId="38B0694F" w14:textId="77777777" w:rsidR="00F776AA" w:rsidRPr="000A5DD4" w:rsidRDefault="00F776AA" w:rsidP="000A5DD4">
            <w:pPr>
              <w:jc w:val="center"/>
              <w:rPr>
                <w:sz w:val="16"/>
              </w:rPr>
            </w:pPr>
            <w:r w:rsidRPr="000A5DD4">
              <w:rPr>
                <w:sz w:val="16"/>
              </w:rPr>
              <w:t>9 600</w:t>
            </w:r>
          </w:p>
        </w:tc>
        <w:tc>
          <w:tcPr>
            <w:tcW w:w="1134" w:type="dxa"/>
          </w:tcPr>
          <w:p w14:paraId="62C4BD56" w14:textId="77777777" w:rsidR="00F776AA" w:rsidRPr="000A5DD4" w:rsidRDefault="00F776AA" w:rsidP="000A5DD4">
            <w:pPr>
              <w:jc w:val="center"/>
              <w:rPr>
                <w:sz w:val="16"/>
              </w:rPr>
            </w:pPr>
            <w:r w:rsidRPr="000A5DD4">
              <w:rPr>
                <w:sz w:val="16"/>
              </w:rPr>
              <w:t>1 000</w:t>
            </w:r>
          </w:p>
        </w:tc>
      </w:tr>
      <w:tr w:rsidR="00990D8D" w:rsidRPr="000A5DD4" w14:paraId="35D14089" w14:textId="77777777" w:rsidTr="009023C7">
        <w:trPr>
          <w:jc w:val="center"/>
        </w:trPr>
        <w:tc>
          <w:tcPr>
            <w:tcW w:w="452" w:type="dxa"/>
          </w:tcPr>
          <w:p w14:paraId="36D868D3" w14:textId="77777777" w:rsidR="00F776AA" w:rsidRPr="000A5DD4" w:rsidRDefault="00F776AA" w:rsidP="000A5DD4">
            <w:pPr>
              <w:pStyle w:val="Paragrafoelenco"/>
              <w:numPr>
                <w:ilvl w:val="0"/>
                <w:numId w:val="1"/>
              </w:numPr>
              <w:tabs>
                <w:tab w:val="num" w:pos="851"/>
              </w:tabs>
              <w:ind w:left="0" w:firstLine="0"/>
              <w:jc w:val="center"/>
              <w:rPr>
                <w:rFonts w:eastAsiaTheme="minorEastAsia"/>
                <w:sz w:val="16"/>
              </w:rPr>
            </w:pPr>
          </w:p>
        </w:tc>
        <w:tc>
          <w:tcPr>
            <w:tcW w:w="1212" w:type="dxa"/>
          </w:tcPr>
          <w:p w14:paraId="273A37BA" w14:textId="77777777" w:rsidR="00F776AA" w:rsidRPr="000A5DD4" w:rsidRDefault="00F776AA" w:rsidP="000A5DD4">
            <w:pPr>
              <w:jc w:val="center"/>
              <w:rPr>
                <w:sz w:val="16"/>
              </w:rPr>
            </w:pPr>
            <w:r w:rsidRPr="000A5DD4">
              <w:rPr>
                <w:sz w:val="16"/>
              </w:rPr>
              <w:t>65438/09</w:t>
            </w:r>
          </w:p>
          <w:p w14:paraId="7F78A293" w14:textId="77777777" w:rsidR="00F776AA" w:rsidRPr="000A5DD4" w:rsidRDefault="00F776AA" w:rsidP="000A5DD4">
            <w:pPr>
              <w:jc w:val="center"/>
              <w:rPr>
                <w:sz w:val="16"/>
              </w:rPr>
            </w:pPr>
            <w:r w:rsidRPr="000A5DD4">
              <w:rPr>
                <w:sz w:val="16"/>
              </w:rPr>
              <w:t>12/11/2009</w:t>
            </w:r>
          </w:p>
          <w:p w14:paraId="5201D098" w14:textId="77777777" w:rsidR="00F776AA" w:rsidRPr="000A5DD4" w:rsidRDefault="00F776AA" w:rsidP="000A5DD4">
            <w:pPr>
              <w:jc w:val="center"/>
              <w:rPr>
                <w:sz w:val="16"/>
              </w:rPr>
            </w:pPr>
            <w:r w:rsidRPr="000A5DD4">
              <w:rPr>
                <w:sz w:val="16"/>
              </w:rPr>
              <w:t>(9 requérants)</w:t>
            </w:r>
          </w:p>
        </w:tc>
        <w:tc>
          <w:tcPr>
            <w:tcW w:w="1308" w:type="dxa"/>
          </w:tcPr>
          <w:p w14:paraId="2AAC4657" w14:textId="77777777" w:rsidR="00F776AA" w:rsidRPr="000A5DD4" w:rsidRDefault="00F776AA" w:rsidP="000A5DD4">
            <w:pPr>
              <w:jc w:val="center"/>
              <w:rPr>
                <w:b/>
                <w:sz w:val="16"/>
                <w:lang w:val="it-IT"/>
              </w:rPr>
            </w:pPr>
            <w:r w:rsidRPr="000A5DD4">
              <w:rPr>
                <w:b/>
                <w:sz w:val="16"/>
                <w:lang w:val="it-IT"/>
              </w:rPr>
              <w:t>Concetta DEL PRETE</w:t>
            </w:r>
          </w:p>
          <w:p w14:paraId="2E133965" w14:textId="77777777" w:rsidR="00F776AA" w:rsidRPr="000A5DD4" w:rsidRDefault="00F776AA" w:rsidP="000A5DD4">
            <w:pPr>
              <w:jc w:val="center"/>
              <w:rPr>
                <w:sz w:val="16"/>
                <w:lang w:val="it-IT"/>
              </w:rPr>
            </w:pPr>
            <w:r w:rsidRPr="000A5DD4">
              <w:rPr>
                <w:sz w:val="16"/>
                <w:lang w:val="it-IT"/>
              </w:rPr>
              <w:t>1932</w:t>
            </w:r>
          </w:p>
          <w:p w14:paraId="328D9D9A" w14:textId="77777777" w:rsidR="00F776AA" w:rsidRPr="000A5DD4" w:rsidRDefault="00F776AA" w:rsidP="000A5DD4">
            <w:pPr>
              <w:jc w:val="center"/>
              <w:rPr>
                <w:sz w:val="16"/>
                <w:lang w:val="it-IT"/>
              </w:rPr>
            </w:pPr>
            <w:proofErr w:type="spellStart"/>
            <w:r w:rsidRPr="000A5DD4">
              <w:rPr>
                <w:sz w:val="16"/>
                <w:lang w:val="it-IT"/>
              </w:rPr>
              <w:t>Décedée</w:t>
            </w:r>
            <w:proofErr w:type="spellEnd"/>
            <w:r w:rsidRPr="000A5DD4">
              <w:rPr>
                <w:sz w:val="16"/>
                <w:lang w:val="it-IT"/>
              </w:rPr>
              <w:t xml:space="preserve"> le 11/01/2010</w:t>
            </w:r>
          </w:p>
          <w:p w14:paraId="7DE3E27A" w14:textId="77777777" w:rsidR="00F776AA" w:rsidRPr="000A5DD4" w:rsidRDefault="00F776AA" w:rsidP="000A5DD4">
            <w:pPr>
              <w:jc w:val="center"/>
              <w:rPr>
                <w:sz w:val="16"/>
                <w:lang w:val="it-IT"/>
              </w:rPr>
            </w:pPr>
            <w:proofErr w:type="spellStart"/>
            <w:r w:rsidRPr="000A5DD4">
              <w:rPr>
                <w:sz w:val="16"/>
                <w:lang w:val="it-IT"/>
              </w:rPr>
              <w:t>Héritiers</w:t>
            </w:r>
            <w:proofErr w:type="spellEnd"/>
            <w:r w:rsidRPr="000A5DD4">
              <w:rPr>
                <w:sz w:val="16"/>
                <w:lang w:val="it-IT"/>
              </w:rPr>
              <w:t>:</w:t>
            </w:r>
          </w:p>
          <w:p w14:paraId="4C4043C0" w14:textId="77777777" w:rsidR="00F776AA" w:rsidRPr="000A5DD4" w:rsidRDefault="00F776AA" w:rsidP="000A5DD4">
            <w:pPr>
              <w:jc w:val="center"/>
              <w:rPr>
                <w:sz w:val="16"/>
                <w:lang w:val="it-IT"/>
              </w:rPr>
            </w:pPr>
            <w:r w:rsidRPr="000A5DD4">
              <w:rPr>
                <w:sz w:val="16"/>
                <w:lang w:val="it-IT"/>
              </w:rPr>
              <w:t>Di Gabriele Emanuela</w:t>
            </w:r>
          </w:p>
          <w:p w14:paraId="4B709D65" w14:textId="4D36D96F" w:rsidR="00F776AA" w:rsidRPr="000A5DD4" w:rsidRDefault="00F776AA" w:rsidP="000A5DD4">
            <w:pPr>
              <w:jc w:val="center"/>
              <w:rPr>
                <w:sz w:val="16"/>
                <w:lang w:val="it-IT"/>
              </w:rPr>
            </w:pPr>
            <w:r w:rsidRPr="000A5DD4">
              <w:rPr>
                <w:sz w:val="16"/>
                <w:lang w:val="it-IT"/>
              </w:rPr>
              <w:t>1965</w:t>
            </w:r>
          </w:p>
          <w:p w14:paraId="755A3E6B" w14:textId="77777777" w:rsidR="00F776AA" w:rsidRPr="000A5DD4" w:rsidRDefault="00F776AA" w:rsidP="000A5DD4">
            <w:pPr>
              <w:jc w:val="center"/>
              <w:rPr>
                <w:sz w:val="16"/>
                <w:lang w:val="it-IT"/>
              </w:rPr>
            </w:pPr>
            <w:r w:rsidRPr="000A5DD4">
              <w:rPr>
                <w:sz w:val="16"/>
                <w:lang w:val="it-IT"/>
              </w:rPr>
              <w:t>Di Gabriele Carmela</w:t>
            </w:r>
          </w:p>
          <w:p w14:paraId="1F5E14B1" w14:textId="58740114" w:rsidR="00F776AA" w:rsidRPr="000A5DD4" w:rsidRDefault="00F776AA" w:rsidP="000A5DD4">
            <w:pPr>
              <w:jc w:val="center"/>
              <w:rPr>
                <w:sz w:val="16"/>
                <w:lang w:val="it-IT"/>
              </w:rPr>
            </w:pPr>
            <w:r w:rsidRPr="000A5DD4">
              <w:rPr>
                <w:sz w:val="16"/>
                <w:lang w:val="it-IT"/>
              </w:rPr>
              <w:t>1967</w:t>
            </w:r>
          </w:p>
          <w:p w14:paraId="774C85A4" w14:textId="77777777" w:rsidR="00F776AA" w:rsidRPr="000A5DD4" w:rsidRDefault="00F776AA" w:rsidP="000A5DD4">
            <w:pPr>
              <w:jc w:val="center"/>
              <w:rPr>
                <w:sz w:val="16"/>
                <w:lang w:val="it-IT"/>
              </w:rPr>
            </w:pPr>
            <w:r w:rsidRPr="000A5DD4">
              <w:rPr>
                <w:sz w:val="16"/>
                <w:lang w:val="it-IT"/>
              </w:rPr>
              <w:t>Di Gabriele Michelina</w:t>
            </w:r>
          </w:p>
          <w:p w14:paraId="4DAFDF63" w14:textId="77777777" w:rsidR="00F776AA" w:rsidRPr="000A5DD4" w:rsidRDefault="00F776AA" w:rsidP="000A5DD4">
            <w:pPr>
              <w:jc w:val="center"/>
              <w:rPr>
                <w:sz w:val="16"/>
                <w:lang w:val="it-IT"/>
              </w:rPr>
            </w:pPr>
            <w:r w:rsidRPr="000A5DD4">
              <w:rPr>
                <w:sz w:val="16"/>
                <w:lang w:val="it-IT"/>
              </w:rPr>
              <w:t>1969</w:t>
            </w:r>
          </w:p>
          <w:p w14:paraId="6F19A7B6" w14:textId="77777777" w:rsidR="00F776AA" w:rsidRPr="000A5DD4" w:rsidRDefault="00F776AA" w:rsidP="000A5DD4">
            <w:pPr>
              <w:jc w:val="center"/>
              <w:rPr>
                <w:sz w:val="16"/>
                <w:lang w:val="it-IT"/>
              </w:rPr>
            </w:pPr>
            <w:r w:rsidRPr="000A5DD4">
              <w:rPr>
                <w:sz w:val="16"/>
                <w:lang w:val="it-IT"/>
              </w:rPr>
              <w:t>Di Gabriele Agata Angela</w:t>
            </w:r>
          </w:p>
          <w:p w14:paraId="4643EDA6" w14:textId="77777777" w:rsidR="00F776AA" w:rsidRPr="000A5DD4" w:rsidRDefault="00F776AA" w:rsidP="000A5DD4">
            <w:pPr>
              <w:jc w:val="center"/>
              <w:rPr>
                <w:sz w:val="16"/>
                <w:lang w:val="it-IT"/>
              </w:rPr>
            </w:pPr>
            <w:r w:rsidRPr="000A5DD4">
              <w:rPr>
                <w:sz w:val="16"/>
                <w:lang w:val="it-IT"/>
              </w:rPr>
              <w:t>1977</w:t>
            </w:r>
          </w:p>
          <w:p w14:paraId="3700CEF3" w14:textId="77777777" w:rsidR="00F776AA" w:rsidRPr="000A5DD4" w:rsidRDefault="00F776AA" w:rsidP="000A5DD4">
            <w:pPr>
              <w:jc w:val="center"/>
              <w:rPr>
                <w:sz w:val="16"/>
                <w:lang w:val="it-IT"/>
              </w:rPr>
            </w:pPr>
            <w:r w:rsidRPr="000A5DD4">
              <w:rPr>
                <w:sz w:val="16"/>
                <w:lang w:val="it-IT"/>
              </w:rPr>
              <w:t>Di Gabriele Concetta</w:t>
            </w:r>
          </w:p>
          <w:p w14:paraId="35100B5B" w14:textId="77777777" w:rsidR="00F776AA" w:rsidRPr="000A5DD4" w:rsidRDefault="00F776AA" w:rsidP="000A5DD4">
            <w:pPr>
              <w:jc w:val="center"/>
              <w:rPr>
                <w:sz w:val="16"/>
                <w:lang w:val="it-IT"/>
              </w:rPr>
            </w:pPr>
            <w:r w:rsidRPr="000A5DD4">
              <w:rPr>
                <w:sz w:val="16"/>
                <w:lang w:val="it-IT"/>
              </w:rPr>
              <w:t>1982</w:t>
            </w:r>
          </w:p>
          <w:p w14:paraId="43907C0C" w14:textId="77777777" w:rsidR="00F776AA" w:rsidRPr="000A5DD4" w:rsidRDefault="00F776AA" w:rsidP="000A5DD4">
            <w:pPr>
              <w:jc w:val="center"/>
              <w:rPr>
                <w:sz w:val="16"/>
                <w:lang w:val="it-IT"/>
              </w:rPr>
            </w:pPr>
            <w:proofErr w:type="spellStart"/>
            <w:r w:rsidRPr="000A5DD4">
              <w:rPr>
                <w:sz w:val="16"/>
                <w:lang w:val="it-IT"/>
              </w:rPr>
              <w:t>Umbriano</w:t>
            </w:r>
            <w:proofErr w:type="spellEnd"/>
            <w:r w:rsidRPr="000A5DD4">
              <w:rPr>
                <w:sz w:val="16"/>
                <w:lang w:val="it-IT"/>
              </w:rPr>
              <w:t xml:space="preserve"> Rosa</w:t>
            </w:r>
          </w:p>
          <w:p w14:paraId="18F3B7F8" w14:textId="77777777" w:rsidR="00F776AA" w:rsidRPr="000A5DD4" w:rsidRDefault="00F776AA" w:rsidP="000A5DD4">
            <w:pPr>
              <w:jc w:val="center"/>
              <w:rPr>
                <w:sz w:val="16"/>
                <w:lang w:val="it-IT"/>
              </w:rPr>
            </w:pPr>
            <w:r w:rsidRPr="000A5DD4">
              <w:rPr>
                <w:sz w:val="16"/>
                <w:lang w:val="it-IT"/>
              </w:rPr>
              <w:t>1968</w:t>
            </w:r>
          </w:p>
          <w:p w14:paraId="58E5763D" w14:textId="77777777" w:rsidR="00F776AA" w:rsidRPr="000A5DD4" w:rsidRDefault="00F776AA" w:rsidP="000A5DD4">
            <w:pPr>
              <w:jc w:val="center"/>
              <w:rPr>
                <w:b/>
                <w:sz w:val="16"/>
                <w:lang w:val="it-IT"/>
              </w:rPr>
            </w:pPr>
            <w:r w:rsidRPr="000A5DD4">
              <w:rPr>
                <w:b/>
                <w:sz w:val="16"/>
                <w:lang w:val="it-IT"/>
              </w:rPr>
              <w:t>Agata Angela DI GABRIELE</w:t>
            </w:r>
          </w:p>
          <w:p w14:paraId="75F5F77F" w14:textId="77777777" w:rsidR="00F776AA" w:rsidRPr="000A5DD4" w:rsidRDefault="00F776AA" w:rsidP="000A5DD4">
            <w:pPr>
              <w:jc w:val="center"/>
              <w:rPr>
                <w:sz w:val="16"/>
                <w:lang w:val="it-IT"/>
              </w:rPr>
            </w:pPr>
            <w:r w:rsidRPr="000A5DD4">
              <w:rPr>
                <w:sz w:val="16"/>
                <w:lang w:val="it-IT"/>
              </w:rPr>
              <w:t>1977</w:t>
            </w:r>
          </w:p>
          <w:p w14:paraId="7824AE35" w14:textId="77777777" w:rsidR="00F776AA" w:rsidRPr="000A5DD4" w:rsidRDefault="00F776AA" w:rsidP="000A5DD4">
            <w:pPr>
              <w:jc w:val="center"/>
              <w:rPr>
                <w:b/>
                <w:sz w:val="16"/>
                <w:lang w:val="it-IT"/>
              </w:rPr>
            </w:pPr>
            <w:r w:rsidRPr="000A5DD4">
              <w:rPr>
                <w:b/>
                <w:sz w:val="16"/>
                <w:lang w:val="it-IT"/>
              </w:rPr>
              <w:t>Carmela DI GABRIELE</w:t>
            </w:r>
          </w:p>
          <w:p w14:paraId="323C16D3" w14:textId="77777777" w:rsidR="00F776AA" w:rsidRPr="000A5DD4" w:rsidRDefault="00F776AA" w:rsidP="000A5DD4">
            <w:pPr>
              <w:jc w:val="center"/>
              <w:rPr>
                <w:sz w:val="16"/>
                <w:lang w:val="it-IT"/>
              </w:rPr>
            </w:pPr>
            <w:r w:rsidRPr="000A5DD4">
              <w:rPr>
                <w:sz w:val="16"/>
                <w:lang w:val="it-IT"/>
              </w:rPr>
              <w:t>1967</w:t>
            </w:r>
          </w:p>
          <w:p w14:paraId="464461F6" w14:textId="77777777" w:rsidR="00F776AA" w:rsidRPr="000A5DD4" w:rsidRDefault="00F776AA" w:rsidP="000A5DD4">
            <w:pPr>
              <w:jc w:val="center"/>
              <w:rPr>
                <w:b/>
                <w:sz w:val="16"/>
                <w:lang w:val="it-IT"/>
              </w:rPr>
            </w:pPr>
            <w:r w:rsidRPr="000A5DD4">
              <w:rPr>
                <w:b/>
                <w:sz w:val="16"/>
                <w:lang w:val="it-IT"/>
              </w:rPr>
              <w:t>Emanuela DI GABRIELE</w:t>
            </w:r>
          </w:p>
          <w:p w14:paraId="486EF4E1" w14:textId="77777777" w:rsidR="00F776AA" w:rsidRPr="000A5DD4" w:rsidRDefault="00F776AA" w:rsidP="000A5DD4">
            <w:pPr>
              <w:jc w:val="center"/>
              <w:rPr>
                <w:sz w:val="16"/>
                <w:lang w:val="it-IT"/>
              </w:rPr>
            </w:pPr>
            <w:r w:rsidRPr="000A5DD4">
              <w:rPr>
                <w:sz w:val="16"/>
                <w:lang w:val="it-IT"/>
              </w:rPr>
              <w:t>1965</w:t>
            </w:r>
          </w:p>
          <w:p w14:paraId="63B545C3" w14:textId="77777777" w:rsidR="00F776AA" w:rsidRPr="000A5DD4" w:rsidRDefault="00F776AA" w:rsidP="000A5DD4">
            <w:pPr>
              <w:jc w:val="center"/>
              <w:rPr>
                <w:b/>
                <w:sz w:val="16"/>
                <w:lang w:val="it-IT"/>
              </w:rPr>
            </w:pPr>
            <w:r w:rsidRPr="000A5DD4">
              <w:rPr>
                <w:b/>
                <w:sz w:val="16"/>
                <w:lang w:val="it-IT"/>
              </w:rPr>
              <w:lastRenderedPageBreak/>
              <w:t>Michelina DI GABRIELE</w:t>
            </w:r>
          </w:p>
          <w:p w14:paraId="3C422481" w14:textId="77777777" w:rsidR="00F776AA" w:rsidRPr="000A5DD4" w:rsidRDefault="00F776AA" w:rsidP="000A5DD4">
            <w:pPr>
              <w:jc w:val="center"/>
              <w:rPr>
                <w:sz w:val="16"/>
                <w:lang w:val="it-IT"/>
              </w:rPr>
            </w:pPr>
            <w:r w:rsidRPr="000A5DD4">
              <w:rPr>
                <w:sz w:val="16"/>
                <w:lang w:val="it-IT"/>
              </w:rPr>
              <w:t>1969</w:t>
            </w:r>
          </w:p>
          <w:p w14:paraId="507F3A76" w14:textId="77777777" w:rsidR="00F776AA" w:rsidRPr="000A5DD4" w:rsidRDefault="00F776AA" w:rsidP="000A5DD4">
            <w:pPr>
              <w:jc w:val="center"/>
              <w:rPr>
                <w:b/>
                <w:sz w:val="16"/>
                <w:lang w:val="it-IT"/>
              </w:rPr>
            </w:pPr>
            <w:r w:rsidRPr="000A5DD4">
              <w:rPr>
                <w:b/>
                <w:sz w:val="16"/>
                <w:lang w:val="it-IT"/>
              </w:rPr>
              <w:t>Raffaele DI GABRIELE</w:t>
            </w:r>
          </w:p>
          <w:p w14:paraId="3BF2934A" w14:textId="77777777" w:rsidR="00F776AA" w:rsidRPr="000A5DD4" w:rsidRDefault="00F776AA" w:rsidP="000A5DD4">
            <w:pPr>
              <w:jc w:val="center"/>
              <w:rPr>
                <w:sz w:val="16"/>
                <w:lang w:val="it-IT"/>
              </w:rPr>
            </w:pPr>
            <w:r w:rsidRPr="000A5DD4">
              <w:rPr>
                <w:sz w:val="16"/>
                <w:lang w:val="it-IT"/>
              </w:rPr>
              <w:t>1962</w:t>
            </w:r>
          </w:p>
          <w:p w14:paraId="6409503A" w14:textId="77777777" w:rsidR="00F776AA" w:rsidRPr="000A5DD4" w:rsidRDefault="00F776AA" w:rsidP="000A5DD4">
            <w:pPr>
              <w:jc w:val="center"/>
              <w:rPr>
                <w:sz w:val="16"/>
                <w:lang w:val="it-IT"/>
              </w:rPr>
            </w:pPr>
            <w:proofErr w:type="spellStart"/>
            <w:r w:rsidRPr="000A5DD4">
              <w:rPr>
                <w:sz w:val="16"/>
                <w:lang w:val="it-IT"/>
              </w:rPr>
              <w:t>Décédé</w:t>
            </w:r>
            <w:proofErr w:type="spellEnd"/>
            <w:r w:rsidRPr="000A5DD4">
              <w:rPr>
                <w:sz w:val="16"/>
                <w:lang w:val="it-IT"/>
              </w:rPr>
              <w:t xml:space="preserve"> le 23/03/2017</w:t>
            </w:r>
          </w:p>
          <w:p w14:paraId="4947E103" w14:textId="77777777" w:rsidR="00F776AA" w:rsidRPr="000A5DD4" w:rsidRDefault="00F776AA" w:rsidP="000A5DD4">
            <w:pPr>
              <w:jc w:val="center"/>
              <w:rPr>
                <w:sz w:val="16"/>
                <w:lang w:val="it-IT"/>
              </w:rPr>
            </w:pPr>
            <w:proofErr w:type="spellStart"/>
            <w:r w:rsidRPr="000A5DD4">
              <w:rPr>
                <w:sz w:val="16"/>
                <w:lang w:val="it-IT"/>
              </w:rPr>
              <w:t>Héritiers</w:t>
            </w:r>
            <w:proofErr w:type="spellEnd"/>
            <w:r w:rsidRPr="000A5DD4">
              <w:rPr>
                <w:sz w:val="16"/>
                <w:lang w:val="it-IT"/>
              </w:rPr>
              <w:t>:</w:t>
            </w:r>
          </w:p>
          <w:p w14:paraId="4373A510" w14:textId="22198D21" w:rsidR="00F776AA" w:rsidRPr="000A5DD4" w:rsidRDefault="00F776AA" w:rsidP="000A5DD4">
            <w:pPr>
              <w:jc w:val="center"/>
              <w:rPr>
                <w:sz w:val="16"/>
                <w:lang w:val="it-IT"/>
              </w:rPr>
            </w:pPr>
            <w:r w:rsidRPr="000A5DD4">
              <w:rPr>
                <w:sz w:val="16"/>
                <w:lang w:val="it-IT"/>
              </w:rPr>
              <w:t>Di Gabriele Concetta</w:t>
            </w:r>
          </w:p>
          <w:p w14:paraId="469025F0" w14:textId="77777777" w:rsidR="00F776AA" w:rsidRPr="000A5DD4" w:rsidRDefault="00F776AA" w:rsidP="000A5DD4">
            <w:pPr>
              <w:jc w:val="center"/>
              <w:rPr>
                <w:sz w:val="16"/>
                <w:lang w:val="it-IT"/>
              </w:rPr>
            </w:pPr>
            <w:r w:rsidRPr="000A5DD4">
              <w:rPr>
                <w:sz w:val="16"/>
                <w:lang w:val="it-IT"/>
              </w:rPr>
              <w:t>1982</w:t>
            </w:r>
          </w:p>
          <w:p w14:paraId="230C3AD6" w14:textId="77777777" w:rsidR="00F776AA" w:rsidRPr="000A5DD4" w:rsidRDefault="00F776AA" w:rsidP="000A5DD4">
            <w:pPr>
              <w:jc w:val="center"/>
              <w:rPr>
                <w:sz w:val="16"/>
                <w:lang w:val="it-IT"/>
              </w:rPr>
            </w:pPr>
            <w:proofErr w:type="spellStart"/>
            <w:r w:rsidRPr="000A5DD4">
              <w:rPr>
                <w:sz w:val="16"/>
                <w:lang w:val="it-IT"/>
              </w:rPr>
              <w:t>Umbriano</w:t>
            </w:r>
            <w:proofErr w:type="spellEnd"/>
            <w:r w:rsidRPr="000A5DD4">
              <w:rPr>
                <w:sz w:val="16"/>
                <w:lang w:val="it-IT"/>
              </w:rPr>
              <w:t xml:space="preserve"> Rosa</w:t>
            </w:r>
          </w:p>
          <w:p w14:paraId="2739E4A2" w14:textId="77777777" w:rsidR="00F776AA" w:rsidRPr="000A5DD4" w:rsidRDefault="00F776AA" w:rsidP="000A5DD4">
            <w:pPr>
              <w:jc w:val="center"/>
              <w:rPr>
                <w:sz w:val="16"/>
                <w:lang w:val="it-IT"/>
              </w:rPr>
            </w:pPr>
            <w:r w:rsidRPr="000A5DD4">
              <w:rPr>
                <w:sz w:val="16"/>
                <w:lang w:val="it-IT"/>
              </w:rPr>
              <w:t>1968</w:t>
            </w:r>
          </w:p>
          <w:p w14:paraId="7304D9DD" w14:textId="77777777" w:rsidR="00F776AA" w:rsidRPr="000A5DD4" w:rsidRDefault="00F776AA" w:rsidP="000A5DD4">
            <w:pPr>
              <w:jc w:val="center"/>
              <w:rPr>
                <w:sz w:val="16"/>
                <w:lang w:val="it-IT"/>
              </w:rPr>
            </w:pPr>
          </w:p>
          <w:p w14:paraId="1C26EA46" w14:textId="77777777" w:rsidR="00F776AA" w:rsidRPr="000A5DD4" w:rsidRDefault="00F776AA" w:rsidP="000A5DD4">
            <w:pPr>
              <w:jc w:val="center"/>
              <w:rPr>
                <w:sz w:val="16"/>
                <w:u w:val="single"/>
                <w:lang w:val="it-IT"/>
              </w:rPr>
            </w:pPr>
            <w:r w:rsidRPr="000A5DD4">
              <w:rPr>
                <w:sz w:val="16"/>
                <w:u w:val="single"/>
                <w:lang w:val="it-IT"/>
              </w:rPr>
              <w:t>Foyer</w:t>
            </w:r>
          </w:p>
          <w:p w14:paraId="1BF643FE" w14:textId="77777777" w:rsidR="00F776AA" w:rsidRPr="000A5DD4" w:rsidRDefault="00F776AA" w:rsidP="000A5DD4">
            <w:pPr>
              <w:jc w:val="center"/>
              <w:rPr>
                <w:b/>
                <w:sz w:val="16"/>
                <w:lang w:val="it-IT"/>
              </w:rPr>
            </w:pPr>
            <w:r w:rsidRPr="000A5DD4">
              <w:rPr>
                <w:b/>
                <w:sz w:val="16"/>
                <w:lang w:val="it-IT"/>
              </w:rPr>
              <w:t>Francesco COSENTINO</w:t>
            </w:r>
          </w:p>
          <w:p w14:paraId="519B2277" w14:textId="77777777" w:rsidR="00F776AA" w:rsidRPr="000A5DD4" w:rsidRDefault="00F776AA" w:rsidP="000A5DD4">
            <w:pPr>
              <w:jc w:val="center"/>
              <w:rPr>
                <w:sz w:val="16"/>
                <w:lang w:val="it-IT"/>
              </w:rPr>
            </w:pPr>
            <w:r w:rsidRPr="000A5DD4">
              <w:rPr>
                <w:sz w:val="16"/>
                <w:lang w:val="it-IT"/>
              </w:rPr>
              <w:t>1929</w:t>
            </w:r>
          </w:p>
          <w:p w14:paraId="47861C1A" w14:textId="77777777" w:rsidR="00F776AA" w:rsidRPr="000A5DD4" w:rsidRDefault="00F776AA" w:rsidP="000A5DD4">
            <w:pPr>
              <w:jc w:val="center"/>
              <w:rPr>
                <w:b/>
                <w:sz w:val="16"/>
                <w:lang w:val="it-IT"/>
              </w:rPr>
            </w:pPr>
            <w:r w:rsidRPr="000A5DD4">
              <w:rPr>
                <w:b/>
                <w:sz w:val="16"/>
                <w:lang w:val="it-IT"/>
              </w:rPr>
              <w:t>Luigi DI GABRIELE</w:t>
            </w:r>
          </w:p>
          <w:p w14:paraId="7EF0E85C" w14:textId="77777777" w:rsidR="00F776AA" w:rsidRPr="000A5DD4" w:rsidRDefault="00F776AA" w:rsidP="000A5DD4">
            <w:pPr>
              <w:jc w:val="center"/>
              <w:rPr>
                <w:sz w:val="16"/>
                <w:lang w:val="it-IT"/>
              </w:rPr>
            </w:pPr>
            <w:r w:rsidRPr="000A5DD4">
              <w:rPr>
                <w:sz w:val="16"/>
                <w:lang w:val="it-IT"/>
              </w:rPr>
              <w:t>1930</w:t>
            </w:r>
          </w:p>
          <w:p w14:paraId="7B0F063B" w14:textId="77777777" w:rsidR="00F776AA" w:rsidRPr="000A5DD4" w:rsidRDefault="00F776AA" w:rsidP="000A5DD4">
            <w:pPr>
              <w:jc w:val="center"/>
              <w:rPr>
                <w:sz w:val="16"/>
                <w:lang w:val="it-IT"/>
              </w:rPr>
            </w:pPr>
            <w:proofErr w:type="spellStart"/>
            <w:r w:rsidRPr="000A5DD4">
              <w:rPr>
                <w:sz w:val="16"/>
                <w:lang w:val="it-IT"/>
              </w:rPr>
              <w:t>Décédé</w:t>
            </w:r>
            <w:proofErr w:type="spellEnd"/>
            <w:r w:rsidRPr="000A5DD4">
              <w:rPr>
                <w:sz w:val="16"/>
                <w:lang w:val="it-IT"/>
              </w:rPr>
              <w:t xml:space="preserve"> le 21/03/2021</w:t>
            </w:r>
          </w:p>
          <w:p w14:paraId="0A6F0C88" w14:textId="77777777" w:rsidR="00F776AA" w:rsidRPr="000A5DD4" w:rsidRDefault="00F776AA" w:rsidP="000A5DD4">
            <w:pPr>
              <w:jc w:val="center"/>
              <w:rPr>
                <w:sz w:val="16"/>
                <w:lang w:val="it-IT"/>
              </w:rPr>
            </w:pPr>
            <w:proofErr w:type="spellStart"/>
            <w:r w:rsidRPr="000A5DD4">
              <w:rPr>
                <w:sz w:val="16"/>
                <w:lang w:val="it-IT"/>
              </w:rPr>
              <w:t>Héritiers</w:t>
            </w:r>
            <w:proofErr w:type="spellEnd"/>
            <w:r w:rsidRPr="000A5DD4">
              <w:rPr>
                <w:sz w:val="16"/>
                <w:lang w:val="it-IT"/>
              </w:rPr>
              <w:t>:</w:t>
            </w:r>
          </w:p>
          <w:p w14:paraId="61408410" w14:textId="77777777" w:rsidR="00F776AA" w:rsidRPr="000A5DD4" w:rsidRDefault="00F776AA" w:rsidP="000A5DD4">
            <w:pPr>
              <w:jc w:val="center"/>
              <w:rPr>
                <w:sz w:val="16"/>
                <w:lang w:val="it-IT"/>
              </w:rPr>
            </w:pPr>
            <w:r w:rsidRPr="000A5DD4">
              <w:rPr>
                <w:sz w:val="16"/>
                <w:lang w:val="it-IT"/>
              </w:rPr>
              <w:t>Arcangelo DI GABRIELE</w:t>
            </w:r>
          </w:p>
          <w:p w14:paraId="03173EAC" w14:textId="77777777" w:rsidR="00F776AA" w:rsidRPr="000A5DD4" w:rsidRDefault="00F776AA" w:rsidP="000A5DD4">
            <w:pPr>
              <w:jc w:val="center"/>
              <w:rPr>
                <w:sz w:val="16"/>
                <w:lang w:val="it-IT"/>
              </w:rPr>
            </w:pPr>
            <w:r w:rsidRPr="000A5DD4">
              <w:rPr>
                <w:sz w:val="16"/>
                <w:lang w:val="it-IT"/>
              </w:rPr>
              <w:t>1982</w:t>
            </w:r>
          </w:p>
          <w:p w14:paraId="2DCBEC55" w14:textId="77777777" w:rsidR="00F776AA" w:rsidRPr="000A5DD4" w:rsidRDefault="00F776AA" w:rsidP="000A5DD4">
            <w:pPr>
              <w:jc w:val="center"/>
              <w:rPr>
                <w:sz w:val="16"/>
                <w:lang w:val="it-IT"/>
              </w:rPr>
            </w:pPr>
            <w:r w:rsidRPr="000A5DD4">
              <w:rPr>
                <w:sz w:val="16"/>
                <w:lang w:val="it-IT"/>
              </w:rPr>
              <w:t>Ciro DI GABRIELE</w:t>
            </w:r>
          </w:p>
          <w:p w14:paraId="033633EE" w14:textId="77777777" w:rsidR="00F776AA" w:rsidRPr="000A5DD4" w:rsidRDefault="00F776AA" w:rsidP="000A5DD4">
            <w:pPr>
              <w:jc w:val="center"/>
              <w:rPr>
                <w:sz w:val="16"/>
                <w:lang w:val="it-IT"/>
              </w:rPr>
            </w:pPr>
            <w:r w:rsidRPr="000A5DD4">
              <w:rPr>
                <w:sz w:val="16"/>
                <w:lang w:val="it-IT"/>
              </w:rPr>
              <w:t>1982</w:t>
            </w:r>
          </w:p>
          <w:p w14:paraId="5172DAAC" w14:textId="77777777" w:rsidR="00F776AA" w:rsidRPr="000A5DD4" w:rsidRDefault="00F776AA" w:rsidP="000A5DD4">
            <w:pPr>
              <w:jc w:val="center"/>
              <w:rPr>
                <w:b/>
                <w:sz w:val="16"/>
                <w:lang w:val="it-IT"/>
              </w:rPr>
            </w:pPr>
            <w:r w:rsidRPr="000A5DD4">
              <w:rPr>
                <w:b/>
                <w:sz w:val="16"/>
                <w:lang w:val="it-IT"/>
              </w:rPr>
              <w:t>Rosa DI VAIO</w:t>
            </w:r>
          </w:p>
          <w:p w14:paraId="1770E94C" w14:textId="7D330881" w:rsidR="00F776AA" w:rsidRPr="000A5DD4" w:rsidRDefault="00F776AA" w:rsidP="000A5DD4">
            <w:pPr>
              <w:jc w:val="center"/>
              <w:rPr>
                <w:sz w:val="16"/>
                <w:lang w:val="it-IT"/>
              </w:rPr>
            </w:pPr>
            <w:r w:rsidRPr="000A5DD4">
              <w:rPr>
                <w:sz w:val="16"/>
                <w:lang w:val="it-IT"/>
              </w:rPr>
              <w:t>1949</w:t>
            </w:r>
          </w:p>
        </w:tc>
        <w:tc>
          <w:tcPr>
            <w:tcW w:w="1276" w:type="dxa"/>
          </w:tcPr>
          <w:p w14:paraId="61B2C0CE" w14:textId="77777777" w:rsidR="00F776AA" w:rsidRPr="000A5DD4" w:rsidRDefault="00F776AA" w:rsidP="000A5DD4">
            <w:pPr>
              <w:jc w:val="center"/>
              <w:rPr>
                <w:sz w:val="16"/>
              </w:rPr>
            </w:pPr>
            <w:bookmarkStart w:id="6" w:name="_Hlk90473174"/>
            <w:proofErr w:type="spellStart"/>
            <w:r w:rsidRPr="000A5DD4">
              <w:rPr>
                <w:sz w:val="16"/>
              </w:rPr>
              <w:lastRenderedPageBreak/>
              <w:t>Fimmanò</w:t>
            </w:r>
            <w:proofErr w:type="spellEnd"/>
            <w:r w:rsidRPr="000A5DD4">
              <w:rPr>
                <w:sz w:val="16"/>
              </w:rPr>
              <w:t xml:space="preserve"> Domenico</w:t>
            </w:r>
          </w:p>
          <w:bookmarkEnd w:id="6"/>
          <w:p w14:paraId="219B8185" w14:textId="77777777" w:rsidR="00F776AA" w:rsidRPr="000A5DD4" w:rsidRDefault="00F776AA" w:rsidP="000A5DD4">
            <w:pPr>
              <w:jc w:val="center"/>
              <w:rPr>
                <w:sz w:val="16"/>
              </w:rPr>
            </w:pPr>
            <w:proofErr w:type="spellStart"/>
            <w:r w:rsidRPr="000A5DD4">
              <w:rPr>
                <w:sz w:val="16"/>
              </w:rPr>
              <w:t>Frattamaggiore</w:t>
            </w:r>
            <w:proofErr w:type="spellEnd"/>
          </w:p>
        </w:tc>
        <w:tc>
          <w:tcPr>
            <w:tcW w:w="992" w:type="dxa"/>
          </w:tcPr>
          <w:p w14:paraId="65C48742" w14:textId="09CAD8D3" w:rsidR="00F776AA" w:rsidRPr="000A5DD4" w:rsidRDefault="00F776AA" w:rsidP="000A5DD4">
            <w:pPr>
              <w:jc w:val="center"/>
              <w:rPr>
                <w:sz w:val="16"/>
              </w:rPr>
            </w:pPr>
            <w:r w:rsidRPr="000A5DD4">
              <w:rPr>
                <w:sz w:val="16"/>
              </w:rPr>
              <w:t>Cour d</w:t>
            </w:r>
            <w:r w:rsidR="000A5DD4" w:rsidRPr="000A5DD4">
              <w:rPr>
                <w:sz w:val="16"/>
              </w:rPr>
              <w:t>’</w:t>
            </w:r>
            <w:r w:rsidRPr="000A5DD4">
              <w:rPr>
                <w:sz w:val="16"/>
              </w:rPr>
              <w:t>appel de Naples R.G. 3024/09, 13/11/2012</w:t>
            </w:r>
          </w:p>
          <w:p w14:paraId="3F85D4CE" w14:textId="77777777" w:rsidR="00F776AA" w:rsidRPr="000A5DD4" w:rsidRDefault="00F776AA" w:rsidP="000A5DD4">
            <w:pPr>
              <w:jc w:val="center"/>
              <w:rPr>
                <w:sz w:val="16"/>
              </w:rPr>
            </w:pPr>
          </w:p>
        </w:tc>
        <w:tc>
          <w:tcPr>
            <w:tcW w:w="1418" w:type="dxa"/>
          </w:tcPr>
          <w:p w14:paraId="61A32397" w14:textId="58570E75" w:rsidR="00F776AA" w:rsidRPr="000A5DD4" w:rsidRDefault="00F776AA" w:rsidP="000A5DD4">
            <w:pPr>
              <w:jc w:val="center"/>
              <w:rPr>
                <w:sz w:val="16"/>
                <w:lang w:val="it-IT"/>
              </w:rPr>
            </w:pPr>
            <w:r w:rsidRPr="000A5DD4">
              <w:rPr>
                <w:sz w:val="16"/>
                <w:lang w:val="it-IT"/>
              </w:rPr>
              <w:t>Consorzio Generale Ricostruzioni (CO.GE.RI.)</w:t>
            </w:r>
            <w:r w:rsidR="009023C7" w:rsidRPr="000A5DD4">
              <w:rPr>
                <w:sz w:val="16"/>
                <w:lang w:val="it-IT"/>
              </w:rPr>
              <w:br/>
            </w:r>
            <w:r w:rsidRPr="000A5DD4">
              <w:rPr>
                <w:sz w:val="16"/>
                <w:lang w:val="it-IT"/>
              </w:rPr>
              <w:t>–</w:t>
            </w:r>
          </w:p>
          <w:p w14:paraId="5012B47A" w14:textId="65900881" w:rsidR="00F776AA" w:rsidRPr="000A5DD4" w:rsidRDefault="00F776AA" w:rsidP="000A5DD4">
            <w:pPr>
              <w:jc w:val="center"/>
              <w:rPr>
                <w:sz w:val="16"/>
                <w:lang w:val="it-IT"/>
              </w:rPr>
            </w:pPr>
          </w:p>
          <w:p w14:paraId="78A2901F" w14:textId="2ABF46E2" w:rsidR="00F776AA" w:rsidRPr="000A5DD4" w:rsidRDefault="00F776AA" w:rsidP="000A5DD4">
            <w:pPr>
              <w:jc w:val="center"/>
              <w:rPr>
                <w:sz w:val="16"/>
              </w:rPr>
            </w:pPr>
            <w:r w:rsidRPr="000A5DD4">
              <w:rPr>
                <w:sz w:val="16"/>
              </w:rPr>
              <w:t>Paiement du dédommagement accordé pour l</w:t>
            </w:r>
            <w:r w:rsidR="000A5DD4" w:rsidRPr="000A5DD4">
              <w:rPr>
                <w:sz w:val="16"/>
              </w:rPr>
              <w:t>’</w:t>
            </w:r>
            <w:r w:rsidRPr="000A5DD4">
              <w:rPr>
                <w:sz w:val="16"/>
              </w:rPr>
              <w:t>expropriation indirecte des biens</w:t>
            </w:r>
          </w:p>
        </w:tc>
        <w:tc>
          <w:tcPr>
            <w:tcW w:w="1275" w:type="dxa"/>
          </w:tcPr>
          <w:p w14:paraId="0F7FF35F" w14:textId="77777777" w:rsidR="00F776AA" w:rsidRPr="000A5DD4" w:rsidRDefault="00F776AA" w:rsidP="000A5DD4">
            <w:pPr>
              <w:jc w:val="center"/>
              <w:rPr>
                <w:sz w:val="16"/>
              </w:rPr>
            </w:pPr>
            <w:r w:rsidRPr="000A5DD4">
              <w:rPr>
                <w:sz w:val="16"/>
              </w:rPr>
              <w:t>13/11/2012</w:t>
            </w:r>
          </w:p>
          <w:p w14:paraId="3AA82B99" w14:textId="77777777" w:rsidR="00F776AA" w:rsidRPr="000A5DD4" w:rsidRDefault="00F776AA" w:rsidP="000A5DD4">
            <w:pPr>
              <w:jc w:val="center"/>
              <w:rPr>
                <w:sz w:val="16"/>
              </w:rPr>
            </w:pPr>
          </w:p>
        </w:tc>
        <w:tc>
          <w:tcPr>
            <w:tcW w:w="1134" w:type="dxa"/>
          </w:tcPr>
          <w:p w14:paraId="609D6D3D" w14:textId="77777777" w:rsidR="00F776AA" w:rsidRPr="000A5DD4" w:rsidRDefault="00F776AA" w:rsidP="000A5DD4">
            <w:pPr>
              <w:jc w:val="center"/>
              <w:rPr>
                <w:sz w:val="16"/>
              </w:rPr>
            </w:pPr>
            <w:r w:rsidRPr="000A5DD4">
              <w:rPr>
                <w:sz w:val="16"/>
              </w:rPr>
              <w:t>en cours</w:t>
            </w:r>
          </w:p>
          <w:p w14:paraId="1274A324" w14:textId="1FE1EC87" w:rsidR="00F776AA" w:rsidRPr="000A5DD4" w:rsidRDefault="00F776AA" w:rsidP="000A5DD4">
            <w:pPr>
              <w:jc w:val="center"/>
              <w:rPr>
                <w:sz w:val="16"/>
              </w:rPr>
            </w:pPr>
            <w:r w:rsidRPr="000A5DD4">
              <w:rPr>
                <w:sz w:val="16"/>
              </w:rPr>
              <w:t>Plus de 8</w:t>
            </w:r>
            <w:r w:rsidR="009023C7" w:rsidRPr="000A5DD4">
              <w:rPr>
                <w:sz w:val="16"/>
              </w:rPr>
              <w:t> </w:t>
            </w:r>
            <w:r w:rsidRPr="000A5DD4">
              <w:rPr>
                <w:sz w:val="16"/>
              </w:rPr>
              <w:t>année(s) et 11</w:t>
            </w:r>
            <w:r w:rsidR="009023C7" w:rsidRPr="000A5DD4">
              <w:rPr>
                <w:sz w:val="16"/>
              </w:rPr>
              <w:t> </w:t>
            </w:r>
            <w:r w:rsidRPr="000A5DD4">
              <w:rPr>
                <w:sz w:val="16"/>
              </w:rPr>
              <w:t>mois et 26</w:t>
            </w:r>
            <w:r w:rsidR="009023C7" w:rsidRPr="000A5DD4">
              <w:rPr>
                <w:sz w:val="16"/>
              </w:rPr>
              <w:t> </w:t>
            </w:r>
            <w:r w:rsidRPr="000A5DD4">
              <w:rPr>
                <w:sz w:val="16"/>
              </w:rPr>
              <w:t>jour(s)</w:t>
            </w:r>
          </w:p>
          <w:p w14:paraId="1FA357B9" w14:textId="77777777" w:rsidR="00F776AA" w:rsidRPr="000A5DD4" w:rsidRDefault="00F776AA" w:rsidP="000A5DD4">
            <w:pPr>
              <w:jc w:val="center"/>
              <w:rPr>
                <w:sz w:val="16"/>
              </w:rPr>
            </w:pPr>
          </w:p>
        </w:tc>
        <w:tc>
          <w:tcPr>
            <w:tcW w:w="1276" w:type="dxa"/>
          </w:tcPr>
          <w:p w14:paraId="58691E29" w14:textId="0D31BD07" w:rsidR="00F776AA" w:rsidRPr="000A5DD4" w:rsidRDefault="00F776AA" w:rsidP="000A5DD4">
            <w:pPr>
              <w:jc w:val="center"/>
              <w:rPr>
                <w:sz w:val="16"/>
                <w:lang w:val="it-IT"/>
              </w:rPr>
            </w:pPr>
            <w:r w:rsidRPr="000A5DD4">
              <w:rPr>
                <w:i/>
                <w:iCs/>
                <w:sz w:val="16"/>
                <w:lang w:val="it-IT"/>
              </w:rPr>
              <w:t>Arnaboldi c.</w:t>
            </w:r>
            <w:r w:rsidR="009023C7" w:rsidRPr="000A5DD4">
              <w:rPr>
                <w:i/>
                <w:iCs/>
                <w:sz w:val="16"/>
                <w:lang w:val="it-IT"/>
              </w:rPr>
              <w:t> </w:t>
            </w:r>
            <w:r w:rsidRPr="000A5DD4">
              <w:rPr>
                <w:i/>
                <w:iCs/>
                <w:sz w:val="16"/>
                <w:lang w:val="it-IT"/>
              </w:rPr>
              <w:t>Italie</w:t>
            </w:r>
            <w:r w:rsidRPr="000A5DD4">
              <w:rPr>
                <w:sz w:val="16"/>
                <w:lang w:val="it-IT"/>
              </w:rPr>
              <w:t>, n</w:t>
            </w:r>
            <w:r w:rsidRPr="000A5DD4">
              <w:rPr>
                <w:sz w:val="16"/>
                <w:vertAlign w:val="superscript"/>
                <w:lang w:val="it-IT"/>
              </w:rPr>
              <w:t>o</w:t>
            </w:r>
            <w:r w:rsidR="009023C7" w:rsidRPr="000A5DD4">
              <w:rPr>
                <w:sz w:val="16"/>
                <w:lang w:val="it-IT"/>
              </w:rPr>
              <w:t> </w:t>
            </w:r>
            <w:r w:rsidRPr="000A5DD4">
              <w:rPr>
                <w:sz w:val="16"/>
                <w:lang w:val="it-IT"/>
              </w:rPr>
              <w:t>43422/07, 14</w:t>
            </w:r>
            <w:r w:rsidR="009023C7" w:rsidRPr="000A5DD4">
              <w:rPr>
                <w:sz w:val="16"/>
                <w:lang w:val="it-IT"/>
              </w:rPr>
              <w:t> </w:t>
            </w:r>
            <w:proofErr w:type="spellStart"/>
            <w:r w:rsidRPr="000A5DD4">
              <w:rPr>
                <w:sz w:val="16"/>
                <w:lang w:val="it-IT"/>
              </w:rPr>
              <w:t>mars</w:t>
            </w:r>
            <w:proofErr w:type="spellEnd"/>
            <w:r w:rsidRPr="000A5DD4">
              <w:rPr>
                <w:sz w:val="16"/>
                <w:lang w:val="it-IT"/>
              </w:rPr>
              <w:t xml:space="preserve"> 2019</w:t>
            </w:r>
          </w:p>
        </w:tc>
        <w:tc>
          <w:tcPr>
            <w:tcW w:w="1418" w:type="dxa"/>
          </w:tcPr>
          <w:p w14:paraId="53B6EF73" w14:textId="67DC8680" w:rsidR="00F776AA" w:rsidRPr="000A5DD4" w:rsidRDefault="00F776AA" w:rsidP="000A5DD4">
            <w:pPr>
              <w:jc w:val="center"/>
              <w:rPr>
                <w:sz w:val="16"/>
              </w:rPr>
            </w:pPr>
            <w:r w:rsidRPr="000A5DD4">
              <w:rPr>
                <w:sz w:val="16"/>
              </w:rPr>
              <w:t>Prot. 1 Art. 1 - absence du ou retard dans le paiement d</w:t>
            </w:r>
            <w:r w:rsidR="000A5DD4" w:rsidRPr="000A5DD4">
              <w:rPr>
                <w:sz w:val="16"/>
              </w:rPr>
              <w:t>’</w:t>
            </w:r>
            <w:r w:rsidRPr="000A5DD4">
              <w:rPr>
                <w:sz w:val="16"/>
              </w:rPr>
              <w:t xml:space="preserve">une créance de la part des autorités nationales - </w:t>
            </w:r>
          </w:p>
        </w:tc>
        <w:tc>
          <w:tcPr>
            <w:tcW w:w="1417" w:type="dxa"/>
          </w:tcPr>
          <w:p w14:paraId="2C0CDF7A" w14:textId="77777777" w:rsidR="00F776AA" w:rsidRPr="000A5DD4" w:rsidRDefault="00F776AA" w:rsidP="000A5DD4">
            <w:pPr>
              <w:jc w:val="center"/>
              <w:rPr>
                <w:sz w:val="16"/>
              </w:rPr>
            </w:pPr>
            <w:r w:rsidRPr="000A5DD4">
              <w:rPr>
                <w:sz w:val="16"/>
              </w:rPr>
              <w:t>35 000 (conjointement, sauf M. Francesco CONSENTINO)</w:t>
            </w:r>
          </w:p>
        </w:tc>
        <w:tc>
          <w:tcPr>
            <w:tcW w:w="1134" w:type="dxa"/>
          </w:tcPr>
          <w:p w14:paraId="04E616DA" w14:textId="77777777" w:rsidR="00F776AA" w:rsidRPr="000A5DD4" w:rsidRDefault="00F776AA" w:rsidP="000A5DD4">
            <w:pPr>
              <w:jc w:val="center"/>
              <w:rPr>
                <w:sz w:val="16"/>
              </w:rPr>
            </w:pPr>
            <w:r w:rsidRPr="000A5DD4">
              <w:rPr>
                <w:sz w:val="16"/>
              </w:rPr>
              <w:t>1 000</w:t>
            </w:r>
          </w:p>
        </w:tc>
      </w:tr>
      <w:tr w:rsidR="00990D8D" w:rsidRPr="000A5DD4" w14:paraId="6E240C17" w14:textId="77777777" w:rsidTr="009023C7">
        <w:trPr>
          <w:jc w:val="center"/>
        </w:trPr>
        <w:tc>
          <w:tcPr>
            <w:tcW w:w="452" w:type="dxa"/>
          </w:tcPr>
          <w:p w14:paraId="37A5A1C2" w14:textId="77777777" w:rsidR="00F776AA" w:rsidRPr="000A5DD4" w:rsidRDefault="00F776AA" w:rsidP="000A5DD4">
            <w:pPr>
              <w:pStyle w:val="Paragrafoelenco"/>
              <w:numPr>
                <w:ilvl w:val="0"/>
                <w:numId w:val="1"/>
              </w:numPr>
              <w:tabs>
                <w:tab w:val="num" w:pos="851"/>
              </w:tabs>
              <w:ind w:left="0" w:firstLine="0"/>
              <w:jc w:val="center"/>
              <w:rPr>
                <w:rFonts w:eastAsiaTheme="minorEastAsia"/>
                <w:sz w:val="16"/>
              </w:rPr>
            </w:pPr>
          </w:p>
        </w:tc>
        <w:tc>
          <w:tcPr>
            <w:tcW w:w="1212" w:type="dxa"/>
          </w:tcPr>
          <w:p w14:paraId="683B6F15" w14:textId="77777777" w:rsidR="00F776AA" w:rsidRPr="000A5DD4" w:rsidRDefault="00F776AA" w:rsidP="000A5DD4">
            <w:pPr>
              <w:jc w:val="center"/>
              <w:rPr>
                <w:sz w:val="16"/>
              </w:rPr>
            </w:pPr>
            <w:r w:rsidRPr="000A5DD4">
              <w:rPr>
                <w:sz w:val="16"/>
              </w:rPr>
              <w:t>25185/10</w:t>
            </w:r>
          </w:p>
          <w:p w14:paraId="4B217024" w14:textId="77777777" w:rsidR="00F776AA" w:rsidRPr="000A5DD4" w:rsidRDefault="00F776AA" w:rsidP="000A5DD4">
            <w:pPr>
              <w:jc w:val="center"/>
              <w:rPr>
                <w:sz w:val="16"/>
              </w:rPr>
            </w:pPr>
            <w:r w:rsidRPr="000A5DD4">
              <w:rPr>
                <w:sz w:val="16"/>
              </w:rPr>
              <w:t>25/04/2010</w:t>
            </w:r>
          </w:p>
          <w:p w14:paraId="5CD7E40D" w14:textId="77777777" w:rsidR="00F776AA" w:rsidRPr="000A5DD4" w:rsidRDefault="00F776AA" w:rsidP="000A5DD4">
            <w:pPr>
              <w:jc w:val="center"/>
              <w:rPr>
                <w:sz w:val="16"/>
              </w:rPr>
            </w:pPr>
            <w:r w:rsidRPr="000A5DD4">
              <w:rPr>
                <w:sz w:val="16"/>
              </w:rPr>
              <w:t>(8 requérants)</w:t>
            </w:r>
          </w:p>
        </w:tc>
        <w:tc>
          <w:tcPr>
            <w:tcW w:w="1308" w:type="dxa"/>
          </w:tcPr>
          <w:p w14:paraId="6154B1CB" w14:textId="1083854B" w:rsidR="00F776AA" w:rsidRPr="000A5DD4" w:rsidRDefault="00F776AA" w:rsidP="000A5DD4">
            <w:pPr>
              <w:jc w:val="center"/>
              <w:rPr>
                <w:b/>
                <w:sz w:val="16"/>
              </w:rPr>
            </w:pPr>
            <w:r w:rsidRPr="000A5DD4">
              <w:rPr>
                <w:b/>
                <w:sz w:val="16"/>
              </w:rPr>
              <w:t>Silvio D</w:t>
            </w:r>
            <w:r w:rsidR="000A5DD4" w:rsidRPr="000A5DD4">
              <w:rPr>
                <w:b/>
                <w:sz w:val="16"/>
              </w:rPr>
              <w:t>’</w:t>
            </w:r>
            <w:r w:rsidRPr="000A5DD4">
              <w:rPr>
                <w:b/>
                <w:sz w:val="16"/>
              </w:rPr>
              <w:t>ILIO</w:t>
            </w:r>
          </w:p>
          <w:p w14:paraId="5C4F24A2" w14:textId="77777777" w:rsidR="00F776AA" w:rsidRPr="000A5DD4" w:rsidRDefault="00F776AA" w:rsidP="000A5DD4">
            <w:pPr>
              <w:jc w:val="center"/>
              <w:rPr>
                <w:sz w:val="16"/>
              </w:rPr>
            </w:pPr>
            <w:r w:rsidRPr="000A5DD4">
              <w:rPr>
                <w:sz w:val="16"/>
              </w:rPr>
              <w:t>1954</w:t>
            </w:r>
          </w:p>
          <w:p w14:paraId="6A8410C9" w14:textId="4ACFB4D0" w:rsidR="00F776AA" w:rsidRPr="000A5DD4" w:rsidRDefault="00F776AA" w:rsidP="000A5DD4">
            <w:pPr>
              <w:jc w:val="center"/>
              <w:rPr>
                <w:b/>
                <w:sz w:val="16"/>
              </w:rPr>
            </w:pPr>
            <w:r w:rsidRPr="000A5DD4">
              <w:rPr>
                <w:b/>
                <w:sz w:val="16"/>
              </w:rPr>
              <w:t>Alfonso D</w:t>
            </w:r>
            <w:r w:rsidR="000A5DD4" w:rsidRPr="000A5DD4">
              <w:rPr>
                <w:b/>
                <w:sz w:val="16"/>
              </w:rPr>
              <w:t>’</w:t>
            </w:r>
            <w:r w:rsidRPr="000A5DD4">
              <w:rPr>
                <w:b/>
                <w:sz w:val="16"/>
              </w:rPr>
              <w:t>ILIO</w:t>
            </w:r>
          </w:p>
          <w:p w14:paraId="6784ED0C" w14:textId="77777777" w:rsidR="00F776AA" w:rsidRPr="000A5DD4" w:rsidRDefault="00F776AA" w:rsidP="000A5DD4">
            <w:pPr>
              <w:jc w:val="center"/>
              <w:rPr>
                <w:sz w:val="16"/>
              </w:rPr>
            </w:pPr>
            <w:r w:rsidRPr="000A5DD4">
              <w:rPr>
                <w:sz w:val="16"/>
              </w:rPr>
              <w:t>1950</w:t>
            </w:r>
          </w:p>
          <w:p w14:paraId="7186D320" w14:textId="77777777" w:rsidR="00F776AA" w:rsidRPr="000A5DD4" w:rsidRDefault="00F776AA" w:rsidP="000A5DD4">
            <w:pPr>
              <w:ind w:left="-79" w:right="-107"/>
              <w:jc w:val="center"/>
              <w:rPr>
                <w:b/>
                <w:sz w:val="16"/>
              </w:rPr>
            </w:pPr>
            <w:r w:rsidRPr="000A5DD4">
              <w:rPr>
                <w:b/>
                <w:sz w:val="16"/>
              </w:rPr>
              <w:t>Djamila BOUHERAOUA</w:t>
            </w:r>
          </w:p>
          <w:p w14:paraId="5C5E76CC" w14:textId="77777777" w:rsidR="00F776AA" w:rsidRPr="000A5DD4" w:rsidRDefault="00F776AA" w:rsidP="000A5DD4">
            <w:pPr>
              <w:ind w:left="-79" w:right="-107" w:firstLine="79"/>
              <w:jc w:val="center"/>
              <w:rPr>
                <w:sz w:val="16"/>
                <w:lang w:val="it-IT"/>
              </w:rPr>
            </w:pPr>
            <w:r w:rsidRPr="000A5DD4">
              <w:rPr>
                <w:sz w:val="16"/>
                <w:lang w:val="it-IT"/>
              </w:rPr>
              <w:t>1965</w:t>
            </w:r>
          </w:p>
          <w:p w14:paraId="2F0059D6" w14:textId="77777777" w:rsidR="00F776AA" w:rsidRPr="000A5DD4" w:rsidRDefault="00F776AA" w:rsidP="000A5DD4">
            <w:pPr>
              <w:jc w:val="center"/>
              <w:rPr>
                <w:b/>
                <w:sz w:val="16"/>
                <w:lang w:val="it-IT"/>
              </w:rPr>
            </w:pPr>
            <w:r w:rsidRPr="000A5DD4">
              <w:rPr>
                <w:b/>
                <w:sz w:val="16"/>
                <w:lang w:val="it-IT"/>
              </w:rPr>
              <w:t>Enzo DI NISIO</w:t>
            </w:r>
          </w:p>
          <w:p w14:paraId="3B832588" w14:textId="77777777" w:rsidR="00F776AA" w:rsidRPr="000A5DD4" w:rsidRDefault="00F776AA" w:rsidP="000A5DD4">
            <w:pPr>
              <w:jc w:val="center"/>
              <w:rPr>
                <w:sz w:val="16"/>
                <w:lang w:val="it-IT"/>
              </w:rPr>
            </w:pPr>
            <w:r w:rsidRPr="000A5DD4">
              <w:rPr>
                <w:sz w:val="16"/>
                <w:lang w:val="it-IT"/>
              </w:rPr>
              <w:t>1950</w:t>
            </w:r>
          </w:p>
          <w:p w14:paraId="3143B47D" w14:textId="77777777" w:rsidR="00F776AA" w:rsidRPr="000A5DD4" w:rsidRDefault="00F776AA" w:rsidP="000A5DD4">
            <w:pPr>
              <w:jc w:val="center"/>
              <w:rPr>
                <w:sz w:val="16"/>
                <w:lang w:val="it-IT"/>
              </w:rPr>
            </w:pPr>
            <w:proofErr w:type="spellStart"/>
            <w:r w:rsidRPr="000A5DD4">
              <w:rPr>
                <w:sz w:val="16"/>
                <w:lang w:val="it-IT"/>
              </w:rPr>
              <w:t>Décédé</w:t>
            </w:r>
            <w:proofErr w:type="spellEnd"/>
            <w:r w:rsidRPr="000A5DD4">
              <w:rPr>
                <w:sz w:val="16"/>
                <w:lang w:val="it-IT"/>
              </w:rPr>
              <w:t xml:space="preserve"> le 27/11/2020</w:t>
            </w:r>
          </w:p>
          <w:p w14:paraId="0D6FF056" w14:textId="77777777" w:rsidR="00F776AA" w:rsidRPr="000A5DD4" w:rsidRDefault="00F776AA" w:rsidP="000A5DD4">
            <w:pPr>
              <w:jc w:val="center"/>
              <w:rPr>
                <w:sz w:val="16"/>
                <w:lang w:val="it-IT"/>
              </w:rPr>
            </w:pPr>
            <w:proofErr w:type="spellStart"/>
            <w:r w:rsidRPr="000A5DD4">
              <w:rPr>
                <w:sz w:val="16"/>
                <w:lang w:val="it-IT"/>
              </w:rPr>
              <w:t>Héritière</w:t>
            </w:r>
            <w:proofErr w:type="spellEnd"/>
            <w:r w:rsidRPr="000A5DD4">
              <w:rPr>
                <w:sz w:val="16"/>
                <w:lang w:val="it-IT"/>
              </w:rPr>
              <w:t>: Anna DI NISIO</w:t>
            </w:r>
          </w:p>
          <w:p w14:paraId="1A63CD50" w14:textId="77777777" w:rsidR="00F776AA" w:rsidRPr="000A5DD4" w:rsidRDefault="00F776AA" w:rsidP="000A5DD4">
            <w:pPr>
              <w:jc w:val="center"/>
              <w:rPr>
                <w:sz w:val="16"/>
                <w:lang w:val="it-IT"/>
              </w:rPr>
            </w:pPr>
            <w:r w:rsidRPr="000A5DD4">
              <w:rPr>
                <w:sz w:val="16"/>
                <w:lang w:val="it-IT"/>
              </w:rPr>
              <w:t>1948</w:t>
            </w:r>
          </w:p>
          <w:p w14:paraId="01C84724" w14:textId="77777777" w:rsidR="00F776AA" w:rsidRPr="000A5DD4" w:rsidRDefault="00F776AA" w:rsidP="000A5DD4">
            <w:pPr>
              <w:jc w:val="center"/>
              <w:rPr>
                <w:b/>
                <w:sz w:val="16"/>
                <w:lang w:val="it-IT"/>
              </w:rPr>
            </w:pPr>
            <w:r w:rsidRPr="000A5DD4">
              <w:rPr>
                <w:b/>
                <w:sz w:val="16"/>
                <w:lang w:val="it-IT"/>
              </w:rPr>
              <w:t>Anna DI NISIO</w:t>
            </w:r>
          </w:p>
          <w:p w14:paraId="7B5DD1B8" w14:textId="77777777" w:rsidR="00F776AA" w:rsidRPr="000A5DD4" w:rsidRDefault="00F776AA" w:rsidP="000A5DD4">
            <w:pPr>
              <w:jc w:val="center"/>
              <w:rPr>
                <w:sz w:val="16"/>
                <w:lang w:val="it-IT"/>
              </w:rPr>
            </w:pPr>
            <w:r w:rsidRPr="000A5DD4">
              <w:rPr>
                <w:sz w:val="16"/>
                <w:lang w:val="it-IT"/>
              </w:rPr>
              <w:t>1948</w:t>
            </w:r>
          </w:p>
          <w:p w14:paraId="59436F0A" w14:textId="77777777" w:rsidR="00F776AA" w:rsidRPr="000A5DD4" w:rsidRDefault="00F776AA" w:rsidP="000A5DD4">
            <w:pPr>
              <w:jc w:val="center"/>
              <w:rPr>
                <w:b/>
                <w:sz w:val="16"/>
                <w:lang w:val="it-IT"/>
              </w:rPr>
            </w:pPr>
            <w:r w:rsidRPr="000A5DD4">
              <w:rPr>
                <w:b/>
                <w:sz w:val="16"/>
                <w:lang w:val="it-IT"/>
              </w:rPr>
              <w:t>Maria Assunta ORSINI</w:t>
            </w:r>
          </w:p>
          <w:p w14:paraId="0B07B278" w14:textId="77777777" w:rsidR="00F776AA" w:rsidRPr="000A5DD4" w:rsidRDefault="00F776AA" w:rsidP="000A5DD4">
            <w:pPr>
              <w:jc w:val="center"/>
              <w:rPr>
                <w:sz w:val="16"/>
                <w:lang w:val="it-IT"/>
              </w:rPr>
            </w:pPr>
            <w:r w:rsidRPr="000A5DD4">
              <w:rPr>
                <w:sz w:val="16"/>
                <w:lang w:val="it-IT"/>
              </w:rPr>
              <w:t>1922</w:t>
            </w:r>
          </w:p>
          <w:p w14:paraId="41566548" w14:textId="77777777" w:rsidR="00F776AA" w:rsidRPr="000A5DD4" w:rsidRDefault="00F776AA" w:rsidP="000A5DD4">
            <w:pPr>
              <w:jc w:val="center"/>
              <w:rPr>
                <w:sz w:val="16"/>
                <w:lang w:val="it-IT"/>
              </w:rPr>
            </w:pPr>
            <w:proofErr w:type="spellStart"/>
            <w:r w:rsidRPr="000A5DD4">
              <w:rPr>
                <w:sz w:val="16"/>
                <w:lang w:val="it-IT"/>
              </w:rPr>
              <w:t>Décedée</w:t>
            </w:r>
            <w:proofErr w:type="spellEnd"/>
            <w:r w:rsidRPr="000A5DD4">
              <w:rPr>
                <w:sz w:val="16"/>
                <w:lang w:val="it-IT"/>
              </w:rPr>
              <w:t xml:space="preserve"> le 25/05/2013</w:t>
            </w:r>
          </w:p>
          <w:p w14:paraId="2A786422" w14:textId="77777777" w:rsidR="00F776AA" w:rsidRPr="000A5DD4" w:rsidRDefault="00F776AA" w:rsidP="000A5DD4">
            <w:pPr>
              <w:jc w:val="center"/>
              <w:rPr>
                <w:sz w:val="16"/>
              </w:rPr>
            </w:pPr>
            <w:r w:rsidRPr="000A5DD4">
              <w:rPr>
                <w:sz w:val="16"/>
              </w:rPr>
              <w:t>Héritière: Anna DI NISIO</w:t>
            </w:r>
          </w:p>
          <w:p w14:paraId="67A6322F" w14:textId="77777777" w:rsidR="00F776AA" w:rsidRPr="000A5DD4" w:rsidRDefault="00F776AA" w:rsidP="000A5DD4">
            <w:pPr>
              <w:jc w:val="center"/>
              <w:rPr>
                <w:sz w:val="16"/>
                <w:lang w:val="pt-PT"/>
              </w:rPr>
            </w:pPr>
            <w:r w:rsidRPr="000A5DD4">
              <w:rPr>
                <w:sz w:val="16"/>
                <w:lang w:val="pt-PT"/>
              </w:rPr>
              <w:t>1948</w:t>
            </w:r>
          </w:p>
          <w:p w14:paraId="6DE01A00" w14:textId="77777777" w:rsidR="00F776AA" w:rsidRPr="000A5DD4" w:rsidRDefault="00F776AA" w:rsidP="000A5DD4">
            <w:pPr>
              <w:jc w:val="center"/>
              <w:rPr>
                <w:b/>
                <w:sz w:val="16"/>
                <w:lang w:val="pt-PT"/>
              </w:rPr>
            </w:pPr>
            <w:r w:rsidRPr="000A5DD4">
              <w:rPr>
                <w:b/>
                <w:sz w:val="16"/>
                <w:lang w:val="pt-PT"/>
              </w:rPr>
              <w:t>Maria Luisa DE BERARDINIS CONSALVO</w:t>
            </w:r>
          </w:p>
          <w:p w14:paraId="4952658A" w14:textId="77777777" w:rsidR="00F776AA" w:rsidRPr="000A5DD4" w:rsidRDefault="00F776AA" w:rsidP="000A5DD4">
            <w:pPr>
              <w:jc w:val="center"/>
              <w:rPr>
                <w:sz w:val="16"/>
                <w:lang w:val="pt-PT"/>
              </w:rPr>
            </w:pPr>
            <w:r w:rsidRPr="000A5DD4">
              <w:rPr>
                <w:sz w:val="16"/>
                <w:lang w:val="pt-PT"/>
              </w:rPr>
              <w:t>1971</w:t>
            </w:r>
          </w:p>
          <w:p w14:paraId="790E3C91" w14:textId="77777777" w:rsidR="00F776AA" w:rsidRPr="000A5DD4" w:rsidRDefault="00F776AA" w:rsidP="000A5DD4">
            <w:pPr>
              <w:jc w:val="center"/>
              <w:rPr>
                <w:b/>
                <w:sz w:val="16"/>
              </w:rPr>
            </w:pPr>
            <w:r w:rsidRPr="000A5DD4">
              <w:rPr>
                <w:b/>
                <w:sz w:val="16"/>
              </w:rPr>
              <w:t>Lino DE BERARDINIS CONSALVO</w:t>
            </w:r>
          </w:p>
          <w:p w14:paraId="323673EC" w14:textId="77777777" w:rsidR="00F776AA" w:rsidRPr="000A5DD4" w:rsidRDefault="00F776AA" w:rsidP="000A5DD4">
            <w:pPr>
              <w:jc w:val="center"/>
              <w:rPr>
                <w:sz w:val="16"/>
              </w:rPr>
            </w:pPr>
            <w:r w:rsidRPr="000A5DD4">
              <w:rPr>
                <w:sz w:val="16"/>
              </w:rPr>
              <w:t>1973</w:t>
            </w:r>
          </w:p>
        </w:tc>
        <w:tc>
          <w:tcPr>
            <w:tcW w:w="1276" w:type="dxa"/>
          </w:tcPr>
          <w:p w14:paraId="6E09F847" w14:textId="77777777" w:rsidR="00F776AA" w:rsidRPr="000A5DD4" w:rsidRDefault="00F776AA" w:rsidP="000A5DD4">
            <w:pPr>
              <w:jc w:val="center"/>
              <w:rPr>
                <w:sz w:val="16"/>
              </w:rPr>
            </w:pPr>
            <w:bookmarkStart w:id="7" w:name="_Hlk90473188"/>
            <w:r w:rsidRPr="000A5DD4">
              <w:rPr>
                <w:sz w:val="16"/>
              </w:rPr>
              <w:t>Forte Bruno</w:t>
            </w:r>
          </w:p>
          <w:bookmarkEnd w:id="7"/>
          <w:p w14:paraId="0F86A9F1" w14:textId="77777777" w:rsidR="00F776AA" w:rsidRPr="000A5DD4" w:rsidRDefault="00F776AA" w:rsidP="000A5DD4">
            <w:pPr>
              <w:jc w:val="center"/>
              <w:rPr>
                <w:sz w:val="16"/>
              </w:rPr>
            </w:pPr>
            <w:r w:rsidRPr="000A5DD4">
              <w:rPr>
                <w:sz w:val="16"/>
              </w:rPr>
              <w:t>Sora</w:t>
            </w:r>
          </w:p>
        </w:tc>
        <w:tc>
          <w:tcPr>
            <w:tcW w:w="992" w:type="dxa"/>
          </w:tcPr>
          <w:p w14:paraId="3C3236A0" w14:textId="680186A1" w:rsidR="00F776AA" w:rsidRPr="000A5DD4" w:rsidRDefault="00F776AA" w:rsidP="000A5DD4">
            <w:pPr>
              <w:jc w:val="center"/>
              <w:rPr>
                <w:sz w:val="16"/>
              </w:rPr>
            </w:pPr>
            <w:r w:rsidRPr="000A5DD4">
              <w:rPr>
                <w:sz w:val="16"/>
              </w:rPr>
              <w:t>Cour d</w:t>
            </w:r>
            <w:r w:rsidR="000A5DD4" w:rsidRPr="000A5DD4">
              <w:rPr>
                <w:sz w:val="16"/>
              </w:rPr>
              <w:t>’</w:t>
            </w:r>
            <w:r w:rsidRPr="000A5DD4">
              <w:rPr>
                <w:sz w:val="16"/>
              </w:rPr>
              <w:t>appel de L</w:t>
            </w:r>
            <w:r w:rsidR="000A5DD4" w:rsidRPr="000A5DD4">
              <w:rPr>
                <w:sz w:val="16"/>
              </w:rPr>
              <w:t>’</w:t>
            </w:r>
            <w:r w:rsidRPr="000A5DD4">
              <w:rPr>
                <w:sz w:val="16"/>
              </w:rPr>
              <w:t>Aquila R.G. 642/89, 05/07/2001</w:t>
            </w:r>
          </w:p>
          <w:p w14:paraId="6D667B2E" w14:textId="77777777" w:rsidR="00F776AA" w:rsidRPr="000A5DD4" w:rsidRDefault="00F776AA" w:rsidP="000A5DD4">
            <w:pPr>
              <w:jc w:val="center"/>
              <w:rPr>
                <w:sz w:val="16"/>
              </w:rPr>
            </w:pPr>
          </w:p>
        </w:tc>
        <w:tc>
          <w:tcPr>
            <w:tcW w:w="1418" w:type="dxa"/>
          </w:tcPr>
          <w:p w14:paraId="0F907280" w14:textId="397F1C46" w:rsidR="00F776AA" w:rsidRPr="000A5DD4" w:rsidRDefault="00F776AA" w:rsidP="000A5DD4">
            <w:pPr>
              <w:jc w:val="center"/>
              <w:rPr>
                <w:sz w:val="16"/>
                <w:lang w:val="it-IT"/>
              </w:rPr>
            </w:pPr>
            <w:r w:rsidRPr="000A5DD4">
              <w:rPr>
                <w:sz w:val="16"/>
                <w:lang w:val="it-IT"/>
              </w:rPr>
              <w:t>Consorzio dell</w:t>
            </w:r>
            <w:r w:rsidR="000A5DD4" w:rsidRPr="000A5DD4">
              <w:rPr>
                <w:sz w:val="16"/>
                <w:lang w:val="it-IT"/>
              </w:rPr>
              <w:t>’</w:t>
            </w:r>
            <w:r w:rsidRPr="000A5DD4">
              <w:rPr>
                <w:sz w:val="16"/>
                <w:lang w:val="it-IT"/>
              </w:rPr>
              <w:t>Area di Sviluppo Industriale della Valle del Pescara –</w:t>
            </w:r>
          </w:p>
          <w:p w14:paraId="3385436F" w14:textId="46C46477" w:rsidR="00F776AA" w:rsidRPr="000A5DD4" w:rsidRDefault="00F776AA" w:rsidP="000A5DD4">
            <w:pPr>
              <w:jc w:val="center"/>
              <w:rPr>
                <w:sz w:val="16"/>
              </w:rPr>
            </w:pPr>
            <w:r w:rsidRPr="000A5DD4">
              <w:rPr>
                <w:sz w:val="16"/>
                <w:lang w:val="it-IT"/>
              </w:rPr>
              <w:t xml:space="preserve"> </w:t>
            </w:r>
            <w:r w:rsidRPr="000A5DD4">
              <w:rPr>
                <w:sz w:val="16"/>
              </w:rPr>
              <w:t>Paiement du dédommagement accordé pour l</w:t>
            </w:r>
            <w:r w:rsidR="000A5DD4" w:rsidRPr="000A5DD4">
              <w:rPr>
                <w:sz w:val="16"/>
              </w:rPr>
              <w:t>’</w:t>
            </w:r>
            <w:r w:rsidRPr="000A5DD4">
              <w:rPr>
                <w:sz w:val="16"/>
              </w:rPr>
              <w:t>expropriation indirecte des biens</w:t>
            </w:r>
          </w:p>
        </w:tc>
        <w:tc>
          <w:tcPr>
            <w:tcW w:w="1275" w:type="dxa"/>
          </w:tcPr>
          <w:p w14:paraId="1A78D63D" w14:textId="77777777" w:rsidR="00F776AA" w:rsidRPr="000A5DD4" w:rsidRDefault="00F776AA" w:rsidP="000A5DD4">
            <w:pPr>
              <w:jc w:val="center"/>
              <w:rPr>
                <w:sz w:val="16"/>
              </w:rPr>
            </w:pPr>
            <w:r w:rsidRPr="000A5DD4">
              <w:rPr>
                <w:sz w:val="16"/>
              </w:rPr>
              <w:t>05/07/2001</w:t>
            </w:r>
          </w:p>
          <w:p w14:paraId="28BF9EA1" w14:textId="77777777" w:rsidR="00F776AA" w:rsidRPr="000A5DD4" w:rsidRDefault="00F776AA" w:rsidP="000A5DD4">
            <w:pPr>
              <w:jc w:val="center"/>
              <w:rPr>
                <w:sz w:val="16"/>
              </w:rPr>
            </w:pPr>
          </w:p>
        </w:tc>
        <w:tc>
          <w:tcPr>
            <w:tcW w:w="1134" w:type="dxa"/>
          </w:tcPr>
          <w:p w14:paraId="5A35505E" w14:textId="77777777" w:rsidR="00F776AA" w:rsidRPr="000A5DD4" w:rsidRDefault="00F776AA" w:rsidP="000A5DD4">
            <w:pPr>
              <w:jc w:val="center"/>
              <w:rPr>
                <w:sz w:val="16"/>
              </w:rPr>
            </w:pPr>
            <w:r w:rsidRPr="000A5DD4">
              <w:rPr>
                <w:sz w:val="16"/>
              </w:rPr>
              <w:t>en cours</w:t>
            </w:r>
          </w:p>
          <w:p w14:paraId="4A5903BC" w14:textId="243C1EC0" w:rsidR="00F776AA" w:rsidRPr="000A5DD4" w:rsidRDefault="00F776AA" w:rsidP="000A5DD4">
            <w:pPr>
              <w:jc w:val="center"/>
              <w:rPr>
                <w:sz w:val="16"/>
              </w:rPr>
            </w:pPr>
            <w:r w:rsidRPr="000A5DD4">
              <w:rPr>
                <w:sz w:val="16"/>
              </w:rPr>
              <w:t>Plus de 20</w:t>
            </w:r>
            <w:r w:rsidR="00796B34" w:rsidRPr="000A5DD4">
              <w:rPr>
                <w:sz w:val="16"/>
              </w:rPr>
              <w:t> </w:t>
            </w:r>
            <w:r w:rsidRPr="000A5DD4">
              <w:rPr>
                <w:sz w:val="16"/>
              </w:rPr>
              <w:t>année(s) et 4 mois et 3</w:t>
            </w:r>
            <w:r w:rsidR="00796B34" w:rsidRPr="000A5DD4">
              <w:rPr>
                <w:sz w:val="16"/>
              </w:rPr>
              <w:t> </w:t>
            </w:r>
            <w:r w:rsidRPr="000A5DD4">
              <w:rPr>
                <w:sz w:val="16"/>
              </w:rPr>
              <w:t>jour(s)</w:t>
            </w:r>
          </w:p>
          <w:p w14:paraId="53F1181D" w14:textId="77777777" w:rsidR="00F776AA" w:rsidRPr="000A5DD4" w:rsidRDefault="00F776AA" w:rsidP="000A5DD4">
            <w:pPr>
              <w:jc w:val="center"/>
              <w:rPr>
                <w:sz w:val="16"/>
              </w:rPr>
            </w:pPr>
          </w:p>
        </w:tc>
        <w:tc>
          <w:tcPr>
            <w:tcW w:w="1276" w:type="dxa"/>
          </w:tcPr>
          <w:p w14:paraId="6337020D" w14:textId="77777777" w:rsidR="00F776AA" w:rsidRPr="000A5DD4" w:rsidRDefault="00F776AA" w:rsidP="000A5DD4">
            <w:pPr>
              <w:jc w:val="center"/>
              <w:rPr>
                <w:sz w:val="16"/>
              </w:rPr>
            </w:pPr>
          </w:p>
        </w:tc>
        <w:tc>
          <w:tcPr>
            <w:tcW w:w="1418" w:type="dxa"/>
          </w:tcPr>
          <w:p w14:paraId="50568DAE" w14:textId="300FBA5D" w:rsidR="00F776AA" w:rsidRPr="000A5DD4" w:rsidRDefault="00F776AA" w:rsidP="000A5DD4">
            <w:pPr>
              <w:jc w:val="center"/>
              <w:rPr>
                <w:sz w:val="16"/>
              </w:rPr>
            </w:pPr>
            <w:r w:rsidRPr="000A5DD4">
              <w:rPr>
                <w:sz w:val="16"/>
              </w:rPr>
              <w:t>Prot. 1 Art. 1 - absence du ou retard dans le paiement d</w:t>
            </w:r>
            <w:r w:rsidR="000A5DD4" w:rsidRPr="000A5DD4">
              <w:rPr>
                <w:sz w:val="16"/>
              </w:rPr>
              <w:t>’</w:t>
            </w:r>
            <w:r w:rsidRPr="000A5DD4">
              <w:rPr>
                <w:sz w:val="16"/>
              </w:rPr>
              <w:t xml:space="preserve">une créance de la part des autorités nationales - </w:t>
            </w:r>
          </w:p>
        </w:tc>
        <w:tc>
          <w:tcPr>
            <w:tcW w:w="1417" w:type="dxa"/>
          </w:tcPr>
          <w:p w14:paraId="238627B3" w14:textId="77777777" w:rsidR="00F776AA" w:rsidRPr="000A5DD4" w:rsidRDefault="00F776AA" w:rsidP="000A5DD4">
            <w:pPr>
              <w:jc w:val="center"/>
              <w:rPr>
                <w:sz w:val="16"/>
              </w:rPr>
            </w:pPr>
            <w:r w:rsidRPr="000A5DD4">
              <w:rPr>
                <w:sz w:val="16"/>
              </w:rPr>
              <w:t>9 600</w:t>
            </w:r>
          </w:p>
          <w:p w14:paraId="6CADCF8C" w14:textId="557566E7" w:rsidR="00F776AA" w:rsidRPr="000A5DD4" w:rsidRDefault="00F776AA" w:rsidP="000A5DD4">
            <w:pPr>
              <w:jc w:val="center"/>
              <w:rPr>
                <w:sz w:val="16"/>
              </w:rPr>
            </w:pPr>
            <w:r w:rsidRPr="000A5DD4">
              <w:rPr>
                <w:sz w:val="16"/>
              </w:rPr>
              <w:t>(sauf pour Alfonso D</w:t>
            </w:r>
            <w:r w:rsidR="000A5DD4" w:rsidRPr="000A5DD4">
              <w:rPr>
                <w:sz w:val="16"/>
              </w:rPr>
              <w:t>’</w:t>
            </w:r>
            <w:r w:rsidRPr="000A5DD4">
              <w:rPr>
                <w:sz w:val="16"/>
              </w:rPr>
              <w:t>ILIO qui n</w:t>
            </w:r>
            <w:r w:rsidR="000A5DD4" w:rsidRPr="000A5DD4">
              <w:rPr>
                <w:sz w:val="16"/>
              </w:rPr>
              <w:t>’</w:t>
            </w:r>
            <w:r w:rsidRPr="000A5DD4">
              <w:rPr>
                <w:sz w:val="16"/>
              </w:rPr>
              <w:t xml:space="preserve">a pas présenté une demande de satisfaction équitable) </w:t>
            </w:r>
          </w:p>
        </w:tc>
        <w:tc>
          <w:tcPr>
            <w:tcW w:w="1134" w:type="dxa"/>
          </w:tcPr>
          <w:p w14:paraId="63001FAC" w14:textId="77777777" w:rsidR="00F776AA" w:rsidRPr="000A5DD4" w:rsidRDefault="00F776AA" w:rsidP="000A5DD4">
            <w:pPr>
              <w:jc w:val="center"/>
              <w:rPr>
                <w:sz w:val="16"/>
              </w:rPr>
            </w:pPr>
            <w:r w:rsidRPr="000A5DD4">
              <w:rPr>
                <w:sz w:val="16"/>
              </w:rPr>
              <w:t>1 000</w:t>
            </w:r>
          </w:p>
        </w:tc>
      </w:tr>
      <w:tr w:rsidR="00990D8D" w:rsidRPr="000A5DD4" w14:paraId="208969DA" w14:textId="77777777" w:rsidTr="009F3B5B">
        <w:trPr>
          <w:trHeight w:val="5739"/>
          <w:jc w:val="center"/>
        </w:trPr>
        <w:tc>
          <w:tcPr>
            <w:tcW w:w="452" w:type="dxa"/>
          </w:tcPr>
          <w:p w14:paraId="77F0BD52" w14:textId="77777777" w:rsidR="00F776AA" w:rsidRPr="000A5DD4" w:rsidRDefault="00F776AA" w:rsidP="000A5DD4">
            <w:pPr>
              <w:pStyle w:val="Paragrafoelenco"/>
              <w:numPr>
                <w:ilvl w:val="0"/>
                <w:numId w:val="1"/>
              </w:numPr>
              <w:tabs>
                <w:tab w:val="num" w:pos="851"/>
              </w:tabs>
              <w:ind w:left="0" w:firstLine="0"/>
              <w:jc w:val="center"/>
              <w:rPr>
                <w:rFonts w:eastAsiaTheme="minorEastAsia"/>
                <w:sz w:val="16"/>
              </w:rPr>
            </w:pPr>
          </w:p>
        </w:tc>
        <w:tc>
          <w:tcPr>
            <w:tcW w:w="1212" w:type="dxa"/>
          </w:tcPr>
          <w:p w14:paraId="699BF370" w14:textId="77777777" w:rsidR="00F776AA" w:rsidRPr="000A5DD4" w:rsidRDefault="00F776AA" w:rsidP="000A5DD4">
            <w:pPr>
              <w:jc w:val="center"/>
              <w:rPr>
                <w:sz w:val="16"/>
              </w:rPr>
            </w:pPr>
            <w:r w:rsidRPr="000A5DD4">
              <w:rPr>
                <w:sz w:val="16"/>
              </w:rPr>
              <w:t>3331/11</w:t>
            </w:r>
          </w:p>
          <w:p w14:paraId="1ED70B3F" w14:textId="77777777" w:rsidR="00F776AA" w:rsidRPr="000A5DD4" w:rsidRDefault="00F776AA" w:rsidP="000A5DD4">
            <w:pPr>
              <w:jc w:val="center"/>
              <w:rPr>
                <w:sz w:val="16"/>
              </w:rPr>
            </w:pPr>
            <w:r w:rsidRPr="000A5DD4">
              <w:rPr>
                <w:sz w:val="16"/>
              </w:rPr>
              <w:t>14/12/2010</w:t>
            </w:r>
          </w:p>
          <w:p w14:paraId="3AD73785" w14:textId="77777777" w:rsidR="00F776AA" w:rsidRPr="000A5DD4" w:rsidRDefault="00F776AA" w:rsidP="000A5DD4">
            <w:pPr>
              <w:jc w:val="center"/>
              <w:rPr>
                <w:sz w:val="16"/>
              </w:rPr>
            </w:pPr>
            <w:r w:rsidRPr="000A5DD4">
              <w:rPr>
                <w:sz w:val="16"/>
              </w:rPr>
              <w:t>(6 requérants)</w:t>
            </w:r>
          </w:p>
        </w:tc>
        <w:tc>
          <w:tcPr>
            <w:tcW w:w="1308" w:type="dxa"/>
          </w:tcPr>
          <w:p w14:paraId="6D79B5AA" w14:textId="77777777" w:rsidR="00F776AA" w:rsidRPr="000A5DD4" w:rsidRDefault="00F776AA" w:rsidP="000A5DD4">
            <w:pPr>
              <w:jc w:val="center"/>
              <w:rPr>
                <w:b/>
                <w:sz w:val="16"/>
                <w:lang w:val="it-IT"/>
              </w:rPr>
            </w:pPr>
            <w:r w:rsidRPr="000A5DD4">
              <w:rPr>
                <w:b/>
                <w:sz w:val="16"/>
                <w:lang w:val="it-IT"/>
              </w:rPr>
              <w:t>Luigi DI GABRIELE</w:t>
            </w:r>
          </w:p>
          <w:p w14:paraId="41B5F276" w14:textId="77777777" w:rsidR="00F776AA" w:rsidRPr="000A5DD4" w:rsidRDefault="00F776AA" w:rsidP="000A5DD4">
            <w:pPr>
              <w:jc w:val="center"/>
              <w:rPr>
                <w:sz w:val="16"/>
                <w:lang w:val="it-IT"/>
              </w:rPr>
            </w:pPr>
            <w:r w:rsidRPr="000A5DD4">
              <w:rPr>
                <w:sz w:val="16"/>
                <w:lang w:val="it-IT"/>
              </w:rPr>
              <w:t>1930</w:t>
            </w:r>
          </w:p>
          <w:p w14:paraId="08D8DB1D" w14:textId="633D4CBE" w:rsidR="00F776AA" w:rsidRPr="000A5DD4" w:rsidRDefault="00F776AA" w:rsidP="000A5DD4">
            <w:pPr>
              <w:jc w:val="center"/>
              <w:rPr>
                <w:b/>
                <w:sz w:val="16"/>
                <w:lang w:val="it-IT"/>
              </w:rPr>
            </w:pPr>
            <w:r w:rsidRPr="000A5DD4">
              <w:rPr>
                <w:b/>
                <w:sz w:val="16"/>
                <w:lang w:val="it-IT"/>
              </w:rPr>
              <w:t>Giuseppe NARRANTE</w:t>
            </w:r>
          </w:p>
          <w:p w14:paraId="025AA6B4" w14:textId="77777777" w:rsidR="00F776AA" w:rsidRPr="000A5DD4" w:rsidRDefault="00F776AA" w:rsidP="000A5DD4">
            <w:pPr>
              <w:jc w:val="center"/>
              <w:rPr>
                <w:sz w:val="16"/>
                <w:lang w:val="it-IT"/>
              </w:rPr>
            </w:pPr>
            <w:r w:rsidRPr="000A5DD4">
              <w:rPr>
                <w:sz w:val="16"/>
                <w:lang w:val="it-IT"/>
              </w:rPr>
              <w:t>1932</w:t>
            </w:r>
          </w:p>
          <w:p w14:paraId="6AB9FF96" w14:textId="77777777" w:rsidR="00F776AA" w:rsidRPr="000A5DD4" w:rsidRDefault="00F776AA" w:rsidP="000A5DD4">
            <w:pPr>
              <w:jc w:val="center"/>
              <w:rPr>
                <w:b/>
                <w:sz w:val="16"/>
                <w:lang w:val="it-IT"/>
              </w:rPr>
            </w:pPr>
            <w:r w:rsidRPr="000A5DD4">
              <w:rPr>
                <w:b/>
                <w:sz w:val="16"/>
                <w:lang w:val="it-IT"/>
              </w:rPr>
              <w:t>Giuseppe MOCCIA</w:t>
            </w:r>
          </w:p>
          <w:p w14:paraId="7C8F002C" w14:textId="77777777" w:rsidR="00F776AA" w:rsidRPr="000A5DD4" w:rsidRDefault="00F776AA" w:rsidP="000A5DD4">
            <w:pPr>
              <w:jc w:val="center"/>
              <w:rPr>
                <w:sz w:val="16"/>
                <w:lang w:val="it-IT"/>
              </w:rPr>
            </w:pPr>
            <w:r w:rsidRPr="000A5DD4">
              <w:rPr>
                <w:sz w:val="16"/>
                <w:lang w:val="it-IT"/>
              </w:rPr>
              <w:t>1933</w:t>
            </w:r>
          </w:p>
          <w:p w14:paraId="1506914C" w14:textId="77777777" w:rsidR="00F776AA" w:rsidRPr="000A5DD4" w:rsidRDefault="00F776AA" w:rsidP="000A5DD4">
            <w:pPr>
              <w:jc w:val="center"/>
              <w:rPr>
                <w:b/>
                <w:sz w:val="16"/>
                <w:lang w:val="it-IT"/>
              </w:rPr>
            </w:pPr>
            <w:r w:rsidRPr="000A5DD4">
              <w:rPr>
                <w:b/>
                <w:sz w:val="16"/>
                <w:lang w:val="it-IT"/>
              </w:rPr>
              <w:t>Michele FALCO</w:t>
            </w:r>
          </w:p>
          <w:p w14:paraId="3800C715" w14:textId="77777777" w:rsidR="00F776AA" w:rsidRPr="000A5DD4" w:rsidRDefault="00F776AA" w:rsidP="000A5DD4">
            <w:pPr>
              <w:jc w:val="center"/>
              <w:rPr>
                <w:sz w:val="16"/>
                <w:lang w:val="it-IT"/>
              </w:rPr>
            </w:pPr>
            <w:r w:rsidRPr="000A5DD4">
              <w:rPr>
                <w:sz w:val="16"/>
                <w:lang w:val="it-IT"/>
              </w:rPr>
              <w:t>1937</w:t>
            </w:r>
          </w:p>
          <w:p w14:paraId="10E24C7F" w14:textId="77777777" w:rsidR="00F776AA" w:rsidRPr="000A5DD4" w:rsidRDefault="00F776AA" w:rsidP="000A5DD4">
            <w:pPr>
              <w:jc w:val="center"/>
              <w:rPr>
                <w:b/>
                <w:sz w:val="16"/>
                <w:lang w:val="it-IT"/>
              </w:rPr>
            </w:pPr>
            <w:r w:rsidRPr="000A5DD4">
              <w:rPr>
                <w:b/>
                <w:sz w:val="16"/>
                <w:lang w:val="it-IT"/>
              </w:rPr>
              <w:t>Vincenzo ELMESE</w:t>
            </w:r>
          </w:p>
          <w:p w14:paraId="741D1C24" w14:textId="77777777" w:rsidR="00F776AA" w:rsidRPr="000A5DD4" w:rsidRDefault="00F776AA" w:rsidP="000A5DD4">
            <w:pPr>
              <w:jc w:val="center"/>
              <w:rPr>
                <w:b/>
                <w:sz w:val="16"/>
                <w:lang w:val="it-IT"/>
              </w:rPr>
            </w:pPr>
            <w:r w:rsidRPr="000A5DD4">
              <w:rPr>
                <w:sz w:val="16"/>
              </w:rPr>
              <w:t>1933</w:t>
            </w:r>
          </w:p>
          <w:p w14:paraId="3170C824" w14:textId="7C235FBF" w:rsidR="00F776AA" w:rsidRPr="000A5DD4" w:rsidRDefault="00F776AA" w:rsidP="000A5DD4">
            <w:pPr>
              <w:jc w:val="center"/>
              <w:rPr>
                <w:b/>
                <w:sz w:val="16"/>
                <w:lang w:val="it-IT"/>
              </w:rPr>
            </w:pPr>
          </w:p>
          <w:p w14:paraId="4EBAE56B" w14:textId="77777777" w:rsidR="00F776AA" w:rsidRPr="000A5DD4" w:rsidRDefault="00F776AA" w:rsidP="000A5DD4">
            <w:pPr>
              <w:jc w:val="center"/>
              <w:rPr>
                <w:b/>
                <w:sz w:val="16"/>
                <w:lang w:val="it-IT"/>
              </w:rPr>
            </w:pPr>
            <w:r w:rsidRPr="000A5DD4">
              <w:rPr>
                <w:b/>
                <w:sz w:val="16"/>
                <w:lang w:val="it-IT"/>
              </w:rPr>
              <w:t>***</w:t>
            </w:r>
          </w:p>
          <w:p w14:paraId="65E41492" w14:textId="77777777" w:rsidR="00F776AA" w:rsidRPr="000A5DD4" w:rsidRDefault="00F776AA" w:rsidP="000A5DD4">
            <w:pPr>
              <w:jc w:val="center"/>
              <w:rPr>
                <w:b/>
                <w:sz w:val="16"/>
                <w:lang w:val="it-IT"/>
              </w:rPr>
            </w:pPr>
            <w:r w:rsidRPr="000A5DD4">
              <w:rPr>
                <w:b/>
                <w:sz w:val="16"/>
                <w:lang w:val="it-IT"/>
              </w:rPr>
              <w:t>Pasquale PAGNANO</w:t>
            </w:r>
          </w:p>
          <w:p w14:paraId="79F61235" w14:textId="77777777" w:rsidR="00F776AA" w:rsidRPr="000A5DD4" w:rsidRDefault="00F776AA" w:rsidP="000A5DD4">
            <w:pPr>
              <w:jc w:val="center"/>
              <w:rPr>
                <w:sz w:val="16"/>
                <w:lang w:val="it-IT"/>
              </w:rPr>
            </w:pPr>
            <w:r w:rsidRPr="000A5DD4">
              <w:rPr>
                <w:sz w:val="16"/>
                <w:lang w:val="it-IT"/>
              </w:rPr>
              <w:t>1933</w:t>
            </w:r>
          </w:p>
          <w:p w14:paraId="70256E0B" w14:textId="77777777" w:rsidR="00F776AA" w:rsidRPr="000A5DD4" w:rsidRDefault="00F776AA" w:rsidP="000A5DD4">
            <w:pPr>
              <w:jc w:val="center"/>
              <w:rPr>
                <w:sz w:val="16"/>
              </w:rPr>
            </w:pPr>
          </w:p>
        </w:tc>
        <w:tc>
          <w:tcPr>
            <w:tcW w:w="1276" w:type="dxa"/>
          </w:tcPr>
          <w:p w14:paraId="66FB8053" w14:textId="77777777" w:rsidR="00F776AA" w:rsidRPr="000A5DD4" w:rsidRDefault="00F776AA" w:rsidP="000A5DD4">
            <w:pPr>
              <w:jc w:val="center"/>
              <w:rPr>
                <w:sz w:val="16"/>
              </w:rPr>
            </w:pPr>
            <w:bookmarkStart w:id="8" w:name="_Hlk90473208"/>
            <w:proofErr w:type="spellStart"/>
            <w:r w:rsidRPr="000A5DD4">
              <w:rPr>
                <w:sz w:val="16"/>
              </w:rPr>
              <w:t>Fimmanò</w:t>
            </w:r>
            <w:proofErr w:type="spellEnd"/>
            <w:r w:rsidRPr="000A5DD4">
              <w:rPr>
                <w:sz w:val="16"/>
              </w:rPr>
              <w:t xml:space="preserve"> Domenico</w:t>
            </w:r>
          </w:p>
          <w:bookmarkEnd w:id="8"/>
          <w:p w14:paraId="751A689D" w14:textId="77777777" w:rsidR="00F776AA" w:rsidRPr="000A5DD4" w:rsidRDefault="00F776AA" w:rsidP="000A5DD4">
            <w:pPr>
              <w:jc w:val="center"/>
              <w:rPr>
                <w:sz w:val="16"/>
              </w:rPr>
            </w:pPr>
            <w:proofErr w:type="spellStart"/>
            <w:r w:rsidRPr="000A5DD4">
              <w:rPr>
                <w:sz w:val="16"/>
              </w:rPr>
              <w:t>Frattamaggiore</w:t>
            </w:r>
            <w:proofErr w:type="spellEnd"/>
          </w:p>
          <w:p w14:paraId="6D3BD9A5" w14:textId="24302A56" w:rsidR="00B9787F" w:rsidRPr="000A5DD4" w:rsidRDefault="00B9787F" w:rsidP="000A5DD4">
            <w:pPr>
              <w:jc w:val="center"/>
              <w:rPr>
                <w:sz w:val="16"/>
              </w:rPr>
            </w:pPr>
          </w:p>
          <w:p w14:paraId="66D4F57D" w14:textId="12DAAADC" w:rsidR="00B9787F" w:rsidRPr="000A5DD4" w:rsidRDefault="00B9787F" w:rsidP="000A5DD4">
            <w:pPr>
              <w:jc w:val="center"/>
              <w:rPr>
                <w:sz w:val="16"/>
              </w:rPr>
            </w:pPr>
          </w:p>
          <w:p w14:paraId="69D9635B" w14:textId="53C5850E" w:rsidR="00B9787F" w:rsidRPr="000A5DD4" w:rsidRDefault="00B9787F" w:rsidP="000A5DD4">
            <w:pPr>
              <w:jc w:val="center"/>
              <w:rPr>
                <w:sz w:val="16"/>
              </w:rPr>
            </w:pPr>
          </w:p>
          <w:p w14:paraId="5B8E529C" w14:textId="7E04136B" w:rsidR="00B9787F" w:rsidRPr="000A5DD4" w:rsidRDefault="00B9787F" w:rsidP="000A5DD4">
            <w:pPr>
              <w:jc w:val="center"/>
              <w:rPr>
                <w:sz w:val="16"/>
              </w:rPr>
            </w:pPr>
          </w:p>
          <w:p w14:paraId="7D69ED86" w14:textId="63CA1F0B" w:rsidR="00B9787F" w:rsidRPr="000A5DD4" w:rsidRDefault="00B9787F" w:rsidP="000A5DD4">
            <w:pPr>
              <w:jc w:val="center"/>
              <w:rPr>
                <w:sz w:val="16"/>
              </w:rPr>
            </w:pPr>
          </w:p>
          <w:p w14:paraId="5C15E274" w14:textId="4E9D66D7" w:rsidR="00B9787F" w:rsidRPr="000A5DD4" w:rsidRDefault="00B9787F" w:rsidP="000A5DD4">
            <w:pPr>
              <w:jc w:val="center"/>
              <w:rPr>
                <w:sz w:val="16"/>
              </w:rPr>
            </w:pPr>
          </w:p>
          <w:p w14:paraId="077F12C3" w14:textId="30FF6F59" w:rsidR="00B9787F" w:rsidRPr="000A5DD4" w:rsidRDefault="00B9787F" w:rsidP="000A5DD4">
            <w:pPr>
              <w:jc w:val="center"/>
              <w:rPr>
                <w:sz w:val="16"/>
              </w:rPr>
            </w:pPr>
          </w:p>
          <w:p w14:paraId="525F7F20" w14:textId="349CC7A4" w:rsidR="00B9787F" w:rsidRPr="000A5DD4" w:rsidRDefault="00B9787F" w:rsidP="000A5DD4">
            <w:pPr>
              <w:jc w:val="center"/>
              <w:rPr>
                <w:sz w:val="16"/>
              </w:rPr>
            </w:pPr>
          </w:p>
          <w:p w14:paraId="7DA3B052" w14:textId="77777777" w:rsidR="00B9787F" w:rsidRPr="000A5DD4" w:rsidRDefault="00B9787F" w:rsidP="000A5DD4">
            <w:pPr>
              <w:jc w:val="center"/>
              <w:rPr>
                <w:sz w:val="16"/>
              </w:rPr>
            </w:pPr>
          </w:p>
          <w:p w14:paraId="70729E86" w14:textId="77777777" w:rsidR="00B9787F" w:rsidRPr="000A5DD4" w:rsidRDefault="00B9787F" w:rsidP="000A5DD4">
            <w:pPr>
              <w:jc w:val="center"/>
              <w:rPr>
                <w:sz w:val="16"/>
              </w:rPr>
            </w:pPr>
            <w:bookmarkStart w:id="9" w:name="_Hlk90473236"/>
            <w:r w:rsidRPr="000A5DD4">
              <w:rPr>
                <w:sz w:val="16"/>
              </w:rPr>
              <w:t xml:space="preserve">Di Palma </w:t>
            </w:r>
            <w:proofErr w:type="spellStart"/>
            <w:r w:rsidRPr="000A5DD4">
              <w:rPr>
                <w:sz w:val="16"/>
              </w:rPr>
              <w:t>Caccioppoli</w:t>
            </w:r>
            <w:proofErr w:type="spellEnd"/>
            <w:r w:rsidRPr="000A5DD4">
              <w:rPr>
                <w:sz w:val="16"/>
              </w:rPr>
              <w:t xml:space="preserve"> Massimo</w:t>
            </w:r>
          </w:p>
          <w:bookmarkEnd w:id="9"/>
          <w:p w14:paraId="5976D262" w14:textId="047465D7" w:rsidR="00B9787F" w:rsidRPr="000A5DD4" w:rsidRDefault="00B9787F" w:rsidP="000A5DD4">
            <w:pPr>
              <w:jc w:val="center"/>
              <w:rPr>
                <w:sz w:val="16"/>
              </w:rPr>
            </w:pPr>
            <w:r w:rsidRPr="000A5DD4">
              <w:rPr>
                <w:sz w:val="16"/>
              </w:rPr>
              <w:t>Aversa</w:t>
            </w:r>
            <w:r w:rsidR="0040348E" w:rsidRPr="000A5DD4">
              <w:rPr>
                <w:sz w:val="16"/>
              </w:rPr>
              <w:t xml:space="preserve"> (seulement pour le requérant </w:t>
            </w:r>
            <w:proofErr w:type="spellStart"/>
            <w:r w:rsidR="0040348E" w:rsidRPr="000A5DD4">
              <w:rPr>
                <w:sz w:val="16"/>
              </w:rPr>
              <w:t>Pagnano</w:t>
            </w:r>
            <w:proofErr w:type="spellEnd"/>
            <w:r w:rsidR="0040348E" w:rsidRPr="000A5DD4">
              <w:rPr>
                <w:sz w:val="16"/>
              </w:rPr>
              <w:t>)</w:t>
            </w:r>
          </w:p>
        </w:tc>
        <w:tc>
          <w:tcPr>
            <w:tcW w:w="992" w:type="dxa"/>
          </w:tcPr>
          <w:p w14:paraId="3E71D876" w14:textId="69EB99D0" w:rsidR="00F776AA" w:rsidRPr="000A5DD4" w:rsidRDefault="00F776AA" w:rsidP="000A5DD4">
            <w:pPr>
              <w:jc w:val="center"/>
              <w:rPr>
                <w:sz w:val="16"/>
              </w:rPr>
            </w:pPr>
            <w:r w:rsidRPr="000A5DD4">
              <w:rPr>
                <w:sz w:val="16"/>
              </w:rPr>
              <w:t>Cour d</w:t>
            </w:r>
            <w:r w:rsidR="000A5DD4" w:rsidRPr="000A5DD4">
              <w:rPr>
                <w:sz w:val="16"/>
              </w:rPr>
              <w:t>’</w:t>
            </w:r>
            <w:r w:rsidRPr="000A5DD4">
              <w:rPr>
                <w:sz w:val="16"/>
              </w:rPr>
              <w:t>appel de Naples R.G. 3629/02, 24/06/2010</w:t>
            </w:r>
          </w:p>
          <w:p w14:paraId="3089FF0F" w14:textId="77777777" w:rsidR="00F776AA" w:rsidRPr="000A5DD4" w:rsidRDefault="00F776AA" w:rsidP="000A5DD4">
            <w:pPr>
              <w:jc w:val="center"/>
              <w:rPr>
                <w:sz w:val="16"/>
              </w:rPr>
            </w:pPr>
          </w:p>
        </w:tc>
        <w:tc>
          <w:tcPr>
            <w:tcW w:w="1418" w:type="dxa"/>
          </w:tcPr>
          <w:p w14:paraId="39427DC8" w14:textId="2059E0CB" w:rsidR="00F776AA" w:rsidRPr="000A5DD4" w:rsidRDefault="00F776AA" w:rsidP="000A5DD4">
            <w:pPr>
              <w:jc w:val="center"/>
              <w:rPr>
                <w:sz w:val="16"/>
                <w:lang w:val="it-IT"/>
              </w:rPr>
            </w:pPr>
            <w:r w:rsidRPr="000A5DD4">
              <w:rPr>
                <w:sz w:val="16"/>
                <w:lang w:val="it-IT"/>
              </w:rPr>
              <w:t>Consorzio Generale Ricostruzione (CO.GE.RI.)</w:t>
            </w:r>
            <w:r w:rsidR="009F3B5B" w:rsidRPr="000A5DD4">
              <w:rPr>
                <w:sz w:val="16"/>
                <w:lang w:val="it-IT"/>
              </w:rPr>
              <w:br/>
            </w:r>
            <w:r w:rsidRPr="000A5DD4">
              <w:rPr>
                <w:sz w:val="16"/>
                <w:lang w:val="it-IT"/>
              </w:rPr>
              <w:t>–</w:t>
            </w:r>
          </w:p>
          <w:p w14:paraId="6AB2A264" w14:textId="46F5AE7E" w:rsidR="00F776AA" w:rsidRPr="000A5DD4" w:rsidRDefault="00F776AA" w:rsidP="000A5DD4">
            <w:pPr>
              <w:jc w:val="center"/>
              <w:rPr>
                <w:sz w:val="16"/>
              </w:rPr>
            </w:pPr>
            <w:r w:rsidRPr="000A5DD4">
              <w:rPr>
                <w:sz w:val="16"/>
              </w:rPr>
              <w:t>Paiement du dédommagement accordé pour l</w:t>
            </w:r>
            <w:r w:rsidR="000A5DD4" w:rsidRPr="000A5DD4">
              <w:rPr>
                <w:sz w:val="16"/>
              </w:rPr>
              <w:t>’</w:t>
            </w:r>
            <w:r w:rsidRPr="000A5DD4">
              <w:rPr>
                <w:sz w:val="16"/>
              </w:rPr>
              <w:t>expropriation indirecte des biens</w:t>
            </w:r>
          </w:p>
        </w:tc>
        <w:tc>
          <w:tcPr>
            <w:tcW w:w="1275" w:type="dxa"/>
          </w:tcPr>
          <w:p w14:paraId="620CC2AC" w14:textId="77777777" w:rsidR="00F776AA" w:rsidRPr="000A5DD4" w:rsidRDefault="00F776AA" w:rsidP="000A5DD4">
            <w:pPr>
              <w:jc w:val="center"/>
              <w:rPr>
                <w:sz w:val="16"/>
              </w:rPr>
            </w:pPr>
            <w:r w:rsidRPr="000A5DD4">
              <w:rPr>
                <w:sz w:val="16"/>
              </w:rPr>
              <w:t>24/06/2010</w:t>
            </w:r>
          </w:p>
          <w:p w14:paraId="1E95335A" w14:textId="77777777" w:rsidR="00F776AA" w:rsidRPr="000A5DD4" w:rsidRDefault="00F776AA" w:rsidP="000A5DD4">
            <w:pPr>
              <w:jc w:val="center"/>
              <w:rPr>
                <w:sz w:val="16"/>
              </w:rPr>
            </w:pPr>
          </w:p>
        </w:tc>
        <w:tc>
          <w:tcPr>
            <w:tcW w:w="1134" w:type="dxa"/>
          </w:tcPr>
          <w:p w14:paraId="5CDFC8A1" w14:textId="77777777" w:rsidR="00F776AA" w:rsidRPr="000A5DD4" w:rsidRDefault="00F776AA" w:rsidP="000A5DD4">
            <w:pPr>
              <w:jc w:val="center"/>
              <w:rPr>
                <w:sz w:val="16"/>
              </w:rPr>
            </w:pPr>
            <w:r w:rsidRPr="000A5DD4">
              <w:rPr>
                <w:sz w:val="16"/>
              </w:rPr>
              <w:t>en cours</w:t>
            </w:r>
          </w:p>
          <w:p w14:paraId="1020A687" w14:textId="77777777" w:rsidR="00F776AA" w:rsidRPr="000A5DD4" w:rsidRDefault="00F776AA" w:rsidP="000A5DD4">
            <w:pPr>
              <w:jc w:val="center"/>
              <w:rPr>
                <w:sz w:val="16"/>
              </w:rPr>
            </w:pPr>
            <w:r w:rsidRPr="000A5DD4">
              <w:rPr>
                <w:sz w:val="16"/>
              </w:rPr>
              <w:t>Plus de 11 année(s) et 4 mois et 15 jour(s)</w:t>
            </w:r>
          </w:p>
          <w:p w14:paraId="4FA13AF2" w14:textId="77777777" w:rsidR="00F776AA" w:rsidRPr="000A5DD4" w:rsidRDefault="00F776AA" w:rsidP="000A5DD4">
            <w:pPr>
              <w:jc w:val="center"/>
              <w:rPr>
                <w:sz w:val="16"/>
              </w:rPr>
            </w:pPr>
          </w:p>
        </w:tc>
        <w:tc>
          <w:tcPr>
            <w:tcW w:w="1276" w:type="dxa"/>
          </w:tcPr>
          <w:p w14:paraId="775F2EB3" w14:textId="2A703E27" w:rsidR="00F776AA" w:rsidRPr="000A5DD4" w:rsidRDefault="00F776AA" w:rsidP="000A5DD4">
            <w:pPr>
              <w:jc w:val="center"/>
              <w:rPr>
                <w:sz w:val="16"/>
                <w:lang w:val="it-IT"/>
              </w:rPr>
            </w:pPr>
            <w:r w:rsidRPr="000A5DD4">
              <w:rPr>
                <w:i/>
                <w:iCs/>
                <w:sz w:val="16"/>
                <w:lang w:val="it-IT"/>
              </w:rPr>
              <w:t>Arnaboldi c.</w:t>
            </w:r>
            <w:r w:rsidR="009F3B5B" w:rsidRPr="000A5DD4">
              <w:rPr>
                <w:i/>
                <w:iCs/>
                <w:sz w:val="16"/>
                <w:lang w:val="it-IT"/>
              </w:rPr>
              <w:t> </w:t>
            </w:r>
            <w:r w:rsidRPr="000A5DD4">
              <w:rPr>
                <w:i/>
                <w:iCs/>
                <w:sz w:val="16"/>
                <w:lang w:val="it-IT"/>
              </w:rPr>
              <w:t>Italie</w:t>
            </w:r>
            <w:r w:rsidRPr="000A5DD4">
              <w:rPr>
                <w:sz w:val="16"/>
                <w:lang w:val="it-IT"/>
              </w:rPr>
              <w:t>, n</w:t>
            </w:r>
            <w:r w:rsidRPr="000A5DD4">
              <w:rPr>
                <w:sz w:val="16"/>
                <w:vertAlign w:val="superscript"/>
                <w:lang w:val="it-IT"/>
              </w:rPr>
              <w:t>o</w:t>
            </w:r>
            <w:r w:rsidR="009F3B5B" w:rsidRPr="000A5DD4">
              <w:rPr>
                <w:sz w:val="16"/>
                <w:lang w:val="it-IT"/>
              </w:rPr>
              <w:t> </w:t>
            </w:r>
            <w:r w:rsidRPr="000A5DD4">
              <w:rPr>
                <w:sz w:val="16"/>
                <w:lang w:val="it-IT"/>
              </w:rPr>
              <w:t>43422/07, 14</w:t>
            </w:r>
            <w:r w:rsidR="009F3B5B" w:rsidRPr="000A5DD4">
              <w:rPr>
                <w:sz w:val="16"/>
                <w:lang w:val="it-IT"/>
              </w:rPr>
              <w:t> </w:t>
            </w:r>
            <w:proofErr w:type="spellStart"/>
            <w:r w:rsidRPr="000A5DD4">
              <w:rPr>
                <w:sz w:val="16"/>
                <w:lang w:val="it-IT"/>
              </w:rPr>
              <w:t>mars</w:t>
            </w:r>
            <w:proofErr w:type="spellEnd"/>
            <w:r w:rsidRPr="000A5DD4">
              <w:rPr>
                <w:sz w:val="16"/>
                <w:lang w:val="it-IT"/>
              </w:rPr>
              <w:t xml:space="preserve"> 2019</w:t>
            </w:r>
          </w:p>
        </w:tc>
        <w:tc>
          <w:tcPr>
            <w:tcW w:w="1418" w:type="dxa"/>
          </w:tcPr>
          <w:p w14:paraId="198F9299" w14:textId="136A60FF" w:rsidR="00F776AA" w:rsidRPr="000A5DD4" w:rsidRDefault="00F776AA" w:rsidP="000A5DD4">
            <w:pPr>
              <w:jc w:val="center"/>
              <w:rPr>
                <w:sz w:val="16"/>
              </w:rPr>
            </w:pPr>
            <w:r w:rsidRPr="000A5DD4">
              <w:rPr>
                <w:sz w:val="16"/>
              </w:rPr>
              <w:t>Prot. 1 Art. 1 - absence du ou retard dans le paiement d</w:t>
            </w:r>
            <w:r w:rsidR="000A5DD4" w:rsidRPr="000A5DD4">
              <w:rPr>
                <w:sz w:val="16"/>
              </w:rPr>
              <w:t>’</w:t>
            </w:r>
            <w:r w:rsidRPr="000A5DD4">
              <w:rPr>
                <w:sz w:val="16"/>
              </w:rPr>
              <w:t xml:space="preserve">une créance de la part des autorités nationales - </w:t>
            </w:r>
          </w:p>
        </w:tc>
        <w:tc>
          <w:tcPr>
            <w:tcW w:w="1417" w:type="dxa"/>
          </w:tcPr>
          <w:p w14:paraId="33F7BDF1" w14:textId="77777777" w:rsidR="00F776AA" w:rsidRPr="000A5DD4" w:rsidRDefault="00F776AA" w:rsidP="000A5DD4">
            <w:pPr>
              <w:jc w:val="center"/>
              <w:rPr>
                <w:sz w:val="16"/>
              </w:rPr>
            </w:pPr>
            <w:r w:rsidRPr="000A5DD4">
              <w:rPr>
                <w:sz w:val="16"/>
              </w:rPr>
              <w:t>40 000 (conjointement sauf M. Pasquale PAGANO)</w:t>
            </w:r>
          </w:p>
        </w:tc>
        <w:tc>
          <w:tcPr>
            <w:tcW w:w="1134" w:type="dxa"/>
          </w:tcPr>
          <w:p w14:paraId="423E8F88" w14:textId="78C8AEE6" w:rsidR="00F776AA" w:rsidRPr="000A5DD4" w:rsidRDefault="00F776AA" w:rsidP="000A5DD4">
            <w:pPr>
              <w:jc w:val="center"/>
              <w:rPr>
                <w:sz w:val="16"/>
              </w:rPr>
            </w:pPr>
            <w:r w:rsidRPr="000A5DD4">
              <w:rPr>
                <w:sz w:val="16"/>
              </w:rPr>
              <w:t>30</w:t>
            </w:r>
            <w:r w:rsidR="009F3B5B" w:rsidRPr="000A5DD4">
              <w:rPr>
                <w:sz w:val="16"/>
              </w:rPr>
              <w:t> </w:t>
            </w:r>
            <w:r w:rsidRPr="000A5DD4">
              <w:rPr>
                <w:sz w:val="16"/>
              </w:rPr>
              <w:t>000</w:t>
            </w:r>
            <w:r w:rsidR="009F3B5B" w:rsidRPr="000A5DD4">
              <w:rPr>
                <w:sz w:val="16"/>
              </w:rPr>
              <w:br/>
            </w:r>
            <w:r w:rsidRPr="000A5DD4">
              <w:rPr>
                <w:sz w:val="16"/>
              </w:rPr>
              <w:t>(au titre de frais et dépens devant les juridictions internes et devant la Cour)</w:t>
            </w:r>
          </w:p>
        </w:tc>
      </w:tr>
      <w:tr w:rsidR="00990D8D" w:rsidRPr="000A5DD4" w14:paraId="092D9E4C" w14:textId="77777777" w:rsidTr="009023C7">
        <w:trPr>
          <w:jc w:val="center"/>
        </w:trPr>
        <w:tc>
          <w:tcPr>
            <w:tcW w:w="452" w:type="dxa"/>
          </w:tcPr>
          <w:p w14:paraId="52AE84CB" w14:textId="77777777" w:rsidR="00F776AA" w:rsidRPr="000A5DD4" w:rsidRDefault="00F776AA" w:rsidP="000A5DD4">
            <w:pPr>
              <w:pStyle w:val="Paragrafoelenco"/>
              <w:numPr>
                <w:ilvl w:val="0"/>
                <w:numId w:val="1"/>
              </w:numPr>
              <w:tabs>
                <w:tab w:val="num" w:pos="851"/>
              </w:tabs>
              <w:ind w:left="0" w:firstLine="0"/>
              <w:jc w:val="center"/>
              <w:rPr>
                <w:rFonts w:eastAsiaTheme="minorEastAsia"/>
                <w:sz w:val="16"/>
              </w:rPr>
            </w:pPr>
          </w:p>
        </w:tc>
        <w:tc>
          <w:tcPr>
            <w:tcW w:w="1212" w:type="dxa"/>
          </w:tcPr>
          <w:p w14:paraId="0C294D38" w14:textId="77777777" w:rsidR="00F776AA" w:rsidRPr="000A5DD4" w:rsidRDefault="00F776AA" w:rsidP="000A5DD4">
            <w:pPr>
              <w:jc w:val="center"/>
              <w:rPr>
                <w:sz w:val="16"/>
              </w:rPr>
            </w:pPr>
            <w:r w:rsidRPr="000A5DD4">
              <w:rPr>
                <w:sz w:val="16"/>
              </w:rPr>
              <w:t>81606/12</w:t>
            </w:r>
          </w:p>
          <w:p w14:paraId="27841F48" w14:textId="77777777" w:rsidR="00F776AA" w:rsidRPr="000A5DD4" w:rsidRDefault="00F776AA" w:rsidP="000A5DD4">
            <w:pPr>
              <w:jc w:val="center"/>
              <w:rPr>
                <w:sz w:val="16"/>
              </w:rPr>
            </w:pPr>
            <w:r w:rsidRPr="000A5DD4">
              <w:rPr>
                <w:sz w:val="16"/>
              </w:rPr>
              <w:t>08/12/2012</w:t>
            </w:r>
          </w:p>
          <w:p w14:paraId="12B0E101" w14:textId="77777777" w:rsidR="00F776AA" w:rsidRPr="000A5DD4" w:rsidRDefault="00F776AA" w:rsidP="000A5DD4">
            <w:pPr>
              <w:jc w:val="center"/>
              <w:rPr>
                <w:sz w:val="16"/>
              </w:rPr>
            </w:pPr>
            <w:r w:rsidRPr="000A5DD4">
              <w:rPr>
                <w:sz w:val="16"/>
              </w:rPr>
              <w:t>(3 requérants)</w:t>
            </w:r>
          </w:p>
        </w:tc>
        <w:tc>
          <w:tcPr>
            <w:tcW w:w="1308" w:type="dxa"/>
          </w:tcPr>
          <w:p w14:paraId="26B4A0A8" w14:textId="77777777" w:rsidR="00F776AA" w:rsidRPr="000A5DD4" w:rsidRDefault="00F776AA" w:rsidP="000A5DD4">
            <w:pPr>
              <w:jc w:val="center"/>
              <w:rPr>
                <w:b/>
                <w:sz w:val="16"/>
                <w:lang w:val="it-IT"/>
              </w:rPr>
            </w:pPr>
            <w:r w:rsidRPr="000A5DD4">
              <w:rPr>
                <w:b/>
                <w:sz w:val="16"/>
                <w:lang w:val="it-IT"/>
              </w:rPr>
              <w:t>Luigi DI GABRIELE</w:t>
            </w:r>
          </w:p>
          <w:p w14:paraId="7147A5FB" w14:textId="77777777" w:rsidR="00F776AA" w:rsidRPr="000A5DD4" w:rsidRDefault="00F776AA" w:rsidP="000A5DD4">
            <w:pPr>
              <w:jc w:val="center"/>
              <w:rPr>
                <w:sz w:val="16"/>
                <w:lang w:val="it-IT"/>
              </w:rPr>
            </w:pPr>
            <w:r w:rsidRPr="000A5DD4">
              <w:rPr>
                <w:sz w:val="16"/>
                <w:lang w:val="it-IT"/>
              </w:rPr>
              <w:t>1946</w:t>
            </w:r>
          </w:p>
          <w:p w14:paraId="386CE65C" w14:textId="52F08C6A" w:rsidR="00F776AA" w:rsidRPr="000A5DD4" w:rsidRDefault="00F776AA" w:rsidP="000A5DD4">
            <w:pPr>
              <w:jc w:val="center"/>
              <w:rPr>
                <w:sz w:val="16"/>
                <w:lang w:val="it-IT"/>
              </w:rPr>
            </w:pPr>
            <w:proofErr w:type="spellStart"/>
            <w:r w:rsidRPr="000A5DD4">
              <w:rPr>
                <w:sz w:val="16"/>
                <w:lang w:val="it-IT"/>
              </w:rPr>
              <w:t>Décédé</w:t>
            </w:r>
            <w:proofErr w:type="spellEnd"/>
            <w:r w:rsidRPr="000A5DD4">
              <w:rPr>
                <w:sz w:val="16"/>
                <w:lang w:val="it-IT"/>
              </w:rPr>
              <w:t xml:space="preserve"> le 21/03/2021</w:t>
            </w:r>
          </w:p>
          <w:p w14:paraId="44CE305D" w14:textId="77777777" w:rsidR="00F776AA" w:rsidRPr="000A5DD4" w:rsidRDefault="00F776AA" w:rsidP="000A5DD4">
            <w:pPr>
              <w:jc w:val="center"/>
              <w:rPr>
                <w:sz w:val="16"/>
                <w:lang w:val="it-IT"/>
              </w:rPr>
            </w:pPr>
            <w:proofErr w:type="spellStart"/>
            <w:r w:rsidRPr="000A5DD4">
              <w:rPr>
                <w:sz w:val="16"/>
                <w:lang w:val="it-IT"/>
              </w:rPr>
              <w:t>Héritiers</w:t>
            </w:r>
            <w:proofErr w:type="spellEnd"/>
            <w:r w:rsidRPr="000A5DD4">
              <w:rPr>
                <w:sz w:val="16"/>
                <w:lang w:val="it-IT"/>
              </w:rPr>
              <w:t>:</w:t>
            </w:r>
          </w:p>
          <w:p w14:paraId="35222A91" w14:textId="77777777" w:rsidR="00F776AA" w:rsidRPr="000A5DD4" w:rsidRDefault="00F776AA" w:rsidP="000A5DD4">
            <w:pPr>
              <w:jc w:val="center"/>
              <w:rPr>
                <w:sz w:val="16"/>
                <w:lang w:val="it-IT"/>
              </w:rPr>
            </w:pPr>
            <w:r w:rsidRPr="000A5DD4">
              <w:rPr>
                <w:sz w:val="16"/>
                <w:lang w:val="it-IT"/>
              </w:rPr>
              <w:t>Arcangelo DI GABRIELE</w:t>
            </w:r>
          </w:p>
          <w:p w14:paraId="7AC7BACA" w14:textId="77777777" w:rsidR="00F776AA" w:rsidRPr="000A5DD4" w:rsidRDefault="00F776AA" w:rsidP="000A5DD4">
            <w:pPr>
              <w:jc w:val="center"/>
              <w:rPr>
                <w:sz w:val="16"/>
                <w:lang w:val="it-IT"/>
              </w:rPr>
            </w:pPr>
            <w:r w:rsidRPr="000A5DD4">
              <w:rPr>
                <w:sz w:val="16"/>
                <w:lang w:val="it-IT"/>
              </w:rPr>
              <w:t>1982</w:t>
            </w:r>
          </w:p>
          <w:p w14:paraId="5B55C779" w14:textId="77777777" w:rsidR="00F776AA" w:rsidRPr="000A5DD4" w:rsidRDefault="00F776AA" w:rsidP="000A5DD4">
            <w:pPr>
              <w:jc w:val="center"/>
              <w:rPr>
                <w:sz w:val="16"/>
                <w:lang w:val="it-IT"/>
              </w:rPr>
            </w:pPr>
            <w:r w:rsidRPr="000A5DD4">
              <w:rPr>
                <w:sz w:val="16"/>
                <w:lang w:val="it-IT"/>
              </w:rPr>
              <w:t>Ciro DI GABRIELE</w:t>
            </w:r>
          </w:p>
          <w:p w14:paraId="36A8E31D" w14:textId="2E5C07F8" w:rsidR="00C15A7A" w:rsidRPr="000A5DD4" w:rsidRDefault="00F776AA" w:rsidP="000A5DD4">
            <w:pPr>
              <w:jc w:val="center"/>
              <w:rPr>
                <w:sz w:val="16"/>
                <w:lang w:val="it-IT"/>
              </w:rPr>
            </w:pPr>
            <w:r w:rsidRPr="000A5DD4">
              <w:rPr>
                <w:sz w:val="16"/>
                <w:lang w:val="it-IT"/>
              </w:rPr>
              <w:t>1982</w:t>
            </w:r>
          </w:p>
          <w:p w14:paraId="162BA128" w14:textId="77777777" w:rsidR="00F776AA" w:rsidRPr="000A5DD4" w:rsidRDefault="00F776AA" w:rsidP="000A5DD4">
            <w:pPr>
              <w:jc w:val="center"/>
              <w:rPr>
                <w:b/>
                <w:sz w:val="16"/>
                <w:lang w:val="it-IT"/>
              </w:rPr>
            </w:pPr>
            <w:r w:rsidRPr="000A5DD4">
              <w:rPr>
                <w:b/>
                <w:sz w:val="16"/>
                <w:lang w:val="it-IT"/>
              </w:rPr>
              <w:t>Rosa DI VAIO</w:t>
            </w:r>
          </w:p>
          <w:p w14:paraId="22D245F0" w14:textId="77777777" w:rsidR="00F776AA" w:rsidRPr="000A5DD4" w:rsidRDefault="00F776AA" w:rsidP="000A5DD4">
            <w:pPr>
              <w:jc w:val="center"/>
              <w:rPr>
                <w:sz w:val="16"/>
                <w:lang w:val="it-IT"/>
              </w:rPr>
            </w:pPr>
            <w:r w:rsidRPr="000A5DD4">
              <w:rPr>
                <w:sz w:val="16"/>
                <w:lang w:val="it-IT"/>
              </w:rPr>
              <w:t>1949</w:t>
            </w:r>
          </w:p>
          <w:p w14:paraId="77D1C9D2" w14:textId="77777777" w:rsidR="00F776AA" w:rsidRPr="000A5DD4" w:rsidRDefault="00F776AA" w:rsidP="000A5DD4">
            <w:pPr>
              <w:jc w:val="center"/>
              <w:rPr>
                <w:sz w:val="16"/>
                <w:lang w:val="it-IT"/>
              </w:rPr>
            </w:pPr>
          </w:p>
          <w:p w14:paraId="00DF94C4" w14:textId="77777777" w:rsidR="00F776AA" w:rsidRPr="000A5DD4" w:rsidRDefault="00F776AA" w:rsidP="000A5DD4">
            <w:pPr>
              <w:jc w:val="center"/>
              <w:rPr>
                <w:b/>
                <w:sz w:val="16"/>
                <w:lang w:val="it-IT"/>
              </w:rPr>
            </w:pPr>
            <w:r w:rsidRPr="000A5DD4">
              <w:rPr>
                <w:b/>
                <w:sz w:val="16"/>
                <w:lang w:val="it-IT"/>
              </w:rPr>
              <w:t>Francesco COSENTINO</w:t>
            </w:r>
          </w:p>
          <w:p w14:paraId="1C5ACC1E" w14:textId="77777777" w:rsidR="00F776AA" w:rsidRPr="000A5DD4" w:rsidRDefault="00F776AA" w:rsidP="000A5DD4">
            <w:pPr>
              <w:jc w:val="center"/>
              <w:rPr>
                <w:sz w:val="16"/>
                <w:lang w:val="it-IT"/>
              </w:rPr>
            </w:pPr>
            <w:r w:rsidRPr="000A5DD4">
              <w:rPr>
                <w:sz w:val="16"/>
                <w:lang w:val="it-IT"/>
              </w:rPr>
              <w:t>1929</w:t>
            </w:r>
          </w:p>
        </w:tc>
        <w:tc>
          <w:tcPr>
            <w:tcW w:w="1276" w:type="dxa"/>
          </w:tcPr>
          <w:p w14:paraId="6255551E" w14:textId="77777777" w:rsidR="00F776AA" w:rsidRPr="000A5DD4" w:rsidRDefault="00F776AA" w:rsidP="000A5DD4">
            <w:pPr>
              <w:jc w:val="center"/>
              <w:rPr>
                <w:sz w:val="16"/>
              </w:rPr>
            </w:pPr>
            <w:bookmarkStart w:id="10" w:name="_Hlk90473252"/>
            <w:proofErr w:type="spellStart"/>
            <w:r w:rsidRPr="000A5DD4">
              <w:rPr>
                <w:sz w:val="16"/>
              </w:rPr>
              <w:t>Fimmanò</w:t>
            </w:r>
            <w:proofErr w:type="spellEnd"/>
            <w:r w:rsidRPr="000A5DD4">
              <w:rPr>
                <w:sz w:val="16"/>
              </w:rPr>
              <w:t xml:space="preserve"> Domenico</w:t>
            </w:r>
          </w:p>
          <w:bookmarkEnd w:id="10"/>
          <w:p w14:paraId="7EAF4A68" w14:textId="77777777" w:rsidR="00F776AA" w:rsidRPr="000A5DD4" w:rsidRDefault="00F776AA" w:rsidP="000A5DD4">
            <w:pPr>
              <w:jc w:val="center"/>
              <w:rPr>
                <w:sz w:val="16"/>
              </w:rPr>
            </w:pPr>
            <w:proofErr w:type="spellStart"/>
            <w:r w:rsidRPr="000A5DD4">
              <w:rPr>
                <w:sz w:val="16"/>
              </w:rPr>
              <w:t>Frattamaggiore</w:t>
            </w:r>
            <w:proofErr w:type="spellEnd"/>
          </w:p>
        </w:tc>
        <w:tc>
          <w:tcPr>
            <w:tcW w:w="992" w:type="dxa"/>
          </w:tcPr>
          <w:p w14:paraId="25C66C85" w14:textId="1B91716E" w:rsidR="00F776AA" w:rsidRPr="000A5DD4" w:rsidRDefault="00F776AA" w:rsidP="000A5DD4">
            <w:pPr>
              <w:ind w:left="-107" w:right="-105"/>
              <w:jc w:val="center"/>
              <w:rPr>
                <w:sz w:val="16"/>
              </w:rPr>
            </w:pPr>
            <w:r w:rsidRPr="000A5DD4">
              <w:rPr>
                <w:sz w:val="16"/>
              </w:rPr>
              <w:t>Cour de cassation n</w:t>
            </w:r>
            <w:r w:rsidRPr="000A5DD4">
              <w:rPr>
                <w:sz w:val="16"/>
                <w:vertAlign w:val="superscript"/>
              </w:rPr>
              <w:t>o</w:t>
            </w:r>
            <w:r w:rsidR="009F3B5B" w:rsidRPr="000A5DD4">
              <w:rPr>
                <w:sz w:val="16"/>
              </w:rPr>
              <w:t> </w:t>
            </w:r>
            <w:r w:rsidRPr="000A5DD4">
              <w:rPr>
                <w:sz w:val="16"/>
              </w:rPr>
              <w:t>18176/12, 23/10/2012</w:t>
            </w:r>
          </w:p>
          <w:p w14:paraId="483E0428" w14:textId="77777777" w:rsidR="00F776AA" w:rsidRPr="000A5DD4" w:rsidRDefault="00F776AA" w:rsidP="000A5DD4">
            <w:pPr>
              <w:jc w:val="center"/>
              <w:rPr>
                <w:sz w:val="16"/>
              </w:rPr>
            </w:pPr>
          </w:p>
        </w:tc>
        <w:tc>
          <w:tcPr>
            <w:tcW w:w="1418" w:type="dxa"/>
          </w:tcPr>
          <w:p w14:paraId="6FFB27DA" w14:textId="59AECBE5" w:rsidR="00F776AA" w:rsidRPr="000A5DD4" w:rsidRDefault="00F776AA" w:rsidP="000A5DD4">
            <w:pPr>
              <w:jc w:val="center"/>
              <w:rPr>
                <w:sz w:val="16"/>
                <w:lang w:val="it-IT"/>
              </w:rPr>
            </w:pPr>
            <w:r w:rsidRPr="000A5DD4">
              <w:rPr>
                <w:sz w:val="16"/>
                <w:lang w:val="it-IT"/>
              </w:rPr>
              <w:t>Consorzio Generale Ricostruzione (CO.GE.RI.)</w:t>
            </w:r>
            <w:r w:rsidR="009F3B5B" w:rsidRPr="000A5DD4">
              <w:rPr>
                <w:sz w:val="16"/>
                <w:lang w:val="it-IT"/>
              </w:rPr>
              <w:br/>
            </w:r>
            <w:r w:rsidRPr="000A5DD4">
              <w:rPr>
                <w:sz w:val="16"/>
                <w:lang w:val="it-IT"/>
              </w:rPr>
              <w:t>–</w:t>
            </w:r>
          </w:p>
          <w:p w14:paraId="396F5848" w14:textId="767480E1" w:rsidR="00F776AA" w:rsidRPr="000A5DD4" w:rsidRDefault="00F776AA" w:rsidP="000A5DD4">
            <w:pPr>
              <w:jc w:val="center"/>
              <w:rPr>
                <w:sz w:val="16"/>
              </w:rPr>
            </w:pPr>
            <w:r w:rsidRPr="000A5DD4">
              <w:rPr>
                <w:sz w:val="16"/>
              </w:rPr>
              <w:t>Paiement du dédommagement accordé pour l</w:t>
            </w:r>
            <w:r w:rsidR="000A5DD4" w:rsidRPr="000A5DD4">
              <w:rPr>
                <w:sz w:val="16"/>
              </w:rPr>
              <w:t>’</w:t>
            </w:r>
            <w:r w:rsidRPr="000A5DD4">
              <w:rPr>
                <w:sz w:val="16"/>
              </w:rPr>
              <w:t>expropriation indirecte des biens</w:t>
            </w:r>
          </w:p>
        </w:tc>
        <w:tc>
          <w:tcPr>
            <w:tcW w:w="1275" w:type="dxa"/>
          </w:tcPr>
          <w:p w14:paraId="7F9A9061" w14:textId="77777777" w:rsidR="00F776AA" w:rsidRPr="000A5DD4" w:rsidRDefault="00F776AA" w:rsidP="000A5DD4">
            <w:pPr>
              <w:jc w:val="center"/>
              <w:rPr>
                <w:sz w:val="16"/>
              </w:rPr>
            </w:pPr>
            <w:r w:rsidRPr="000A5DD4">
              <w:rPr>
                <w:sz w:val="16"/>
              </w:rPr>
              <w:t>23/10/2012</w:t>
            </w:r>
          </w:p>
          <w:p w14:paraId="67A1CB5A" w14:textId="77777777" w:rsidR="00F776AA" w:rsidRPr="000A5DD4" w:rsidRDefault="00F776AA" w:rsidP="000A5DD4">
            <w:pPr>
              <w:jc w:val="center"/>
              <w:rPr>
                <w:sz w:val="16"/>
              </w:rPr>
            </w:pPr>
          </w:p>
        </w:tc>
        <w:tc>
          <w:tcPr>
            <w:tcW w:w="1134" w:type="dxa"/>
          </w:tcPr>
          <w:p w14:paraId="7145ECE0" w14:textId="229D46C3" w:rsidR="005D79E9" w:rsidRPr="000A5DD4" w:rsidRDefault="00F776AA" w:rsidP="000A5DD4">
            <w:pPr>
              <w:jc w:val="center"/>
              <w:rPr>
                <w:sz w:val="16"/>
              </w:rPr>
            </w:pPr>
            <w:r w:rsidRPr="000A5DD4">
              <w:rPr>
                <w:sz w:val="16"/>
              </w:rPr>
              <w:t>en cours</w:t>
            </w:r>
          </w:p>
          <w:p w14:paraId="260CD006" w14:textId="38088316" w:rsidR="00F776AA" w:rsidRPr="000A5DD4" w:rsidRDefault="00F776AA" w:rsidP="000A5DD4">
            <w:pPr>
              <w:jc w:val="center"/>
              <w:rPr>
                <w:sz w:val="16"/>
              </w:rPr>
            </w:pPr>
            <w:r w:rsidRPr="000A5DD4">
              <w:rPr>
                <w:sz w:val="16"/>
              </w:rPr>
              <w:t>Plus de 9</w:t>
            </w:r>
            <w:r w:rsidR="009F3B5B" w:rsidRPr="000A5DD4">
              <w:rPr>
                <w:sz w:val="16"/>
              </w:rPr>
              <w:t> </w:t>
            </w:r>
            <w:r w:rsidRPr="000A5DD4">
              <w:rPr>
                <w:sz w:val="16"/>
              </w:rPr>
              <w:t>année(s) et 16 jour(s)</w:t>
            </w:r>
          </w:p>
          <w:p w14:paraId="54954694" w14:textId="77777777" w:rsidR="00F776AA" w:rsidRPr="000A5DD4" w:rsidRDefault="00F776AA" w:rsidP="000A5DD4">
            <w:pPr>
              <w:jc w:val="center"/>
              <w:rPr>
                <w:sz w:val="16"/>
              </w:rPr>
            </w:pPr>
          </w:p>
        </w:tc>
        <w:tc>
          <w:tcPr>
            <w:tcW w:w="1276" w:type="dxa"/>
          </w:tcPr>
          <w:p w14:paraId="7DC171C8" w14:textId="605A187D" w:rsidR="00F776AA" w:rsidRPr="000A5DD4" w:rsidRDefault="00F776AA" w:rsidP="000A5DD4">
            <w:pPr>
              <w:jc w:val="center"/>
              <w:rPr>
                <w:sz w:val="16"/>
                <w:lang w:val="it-IT"/>
              </w:rPr>
            </w:pPr>
            <w:r w:rsidRPr="000A5DD4">
              <w:rPr>
                <w:i/>
                <w:iCs/>
                <w:sz w:val="16"/>
                <w:lang w:val="it-IT"/>
              </w:rPr>
              <w:t>Arnaboldi c.</w:t>
            </w:r>
            <w:r w:rsidR="009F3B5B" w:rsidRPr="000A5DD4">
              <w:rPr>
                <w:i/>
                <w:iCs/>
                <w:sz w:val="16"/>
                <w:lang w:val="it-IT"/>
              </w:rPr>
              <w:t> </w:t>
            </w:r>
            <w:r w:rsidRPr="000A5DD4">
              <w:rPr>
                <w:i/>
                <w:iCs/>
                <w:sz w:val="16"/>
                <w:lang w:val="it-IT"/>
              </w:rPr>
              <w:t>Italie</w:t>
            </w:r>
            <w:r w:rsidRPr="000A5DD4">
              <w:rPr>
                <w:sz w:val="16"/>
                <w:lang w:val="it-IT"/>
              </w:rPr>
              <w:t>, n</w:t>
            </w:r>
            <w:r w:rsidRPr="000A5DD4">
              <w:rPr>
                <w:sz w:val="16"/>
                <w:vertAlign w:val="superscript"/>
                <w:lang w:val="it-IT"/>
              </w:rPr>
              <w:t>o</w:t>
            </w:r>
            <w:r w:rsidR="009F3B5B" w:rsidRPr="000A5DD4">
              <w:rPr>
                <w:sz w:val="16"/>
                <w:lang w:val="it-IT"/>
              </w:rPr>
              <w:t> </w:t>
            </w:r>
            <w:r w:rsidRPr="000A5DD4">
              <w:rPr>
                <w:sz w:val="16"/>
                <w:lang w:val="it-IT"/>
              </w:rPr>
              <w:t>43422/07, 14</w:t>
            </w:r>
            <w:r w:rsidR="009F3B5B" w:rsidRPr="000A5DD4">
              <w:rPr>
                <w:sz w:val="16"/>
                <w:lang w:val="it-IT"/>
              </w:rPr>
              <w:t> </w:t>
            </w:r>
            <w:proofErr w:type="spellStart"/>
            <w:r w:rsidRPr="000A5DD4">
              <w:rPr>
                <w:sz w:val="16"/>
                <w:lang w:val="it-IT"/>
              </w:rPr>
              <w:t>mars</w:t>
            </w:r>
            <w:proofErr w:type="spellEnd"/>
            <w:r w:rsidRPr="000A5DD4">
              <w:rPr>
                <w:sz w:val="16"/>
                <w:lang w:val="it-IT"/>
              </w:rPr>
              <w:t xml:space="preserve"> 2019</w:t>
            </w:r>
          </w:p>
        </w:tc>
        <w:tc>
          <w:tcPr>
            <w:tcW w:w="1418" w:type="dxa"/>
          </w:tcPr>
          <w:p w14:paraId="0136F395" w14:textId="6E51AA09" w:rsidR="00F776AA" w:rsidRPr="000A5DD4" w:rsidRDefault="00F776AA" w:rsidP="000A5DD4">
            <w:pPr>
              <w:jc w:val="center"/>
              <w:rPr>
                <w:sz w:val="16"/>
              </w:rPr>
            </w:pPr>
            <w:r w:rsidRPr="000A5DD4">
              <w:rPr>
                <w:sz w:val="16"/>
              </w:rPr>
              <w:t>Prot. 1 Art. 1 - absence du ou retard dans le paiement d</w:t>
            </w:r>
            <w:r w:rsidR="000A5DD4" w:rsidRPr="000A5DD4">
              <w:rPr>
                <w:sz w:val="16"/>
              </w:rPr>
              <w:t>’</w:t>
            </w:r>
            <w:r w:rsidRPr="000A5DD4">
              <w:rPr>
                <w:sz w:val="16"/>
              </w:rPr>
              <w:t xml:space="preserve">une créance de la part des autorités nationales - </w:t>
            </w:r>
          </w:p>
        </w:tc>
        <w:tc>
          <w:tcPr>
            <w:tcW w:w="1417" w:type="dxa"/>
          </w:tcPr>
          <w:p w14:paraId="342B3A3A" w14:textId="77777777" w:rsidR="00F776AA" w:rsidRPr="000A5DD4" w:rsidRDefault="00F776AA" w:rsidP="000A5DD4">
            <w:pPr>
              <w:jc w:val="center"/>
              <w:rPr>
                <w:sz w:val="16"/>
              </w:rPr>
            </w:pPr>
            <w:r w:rsidRPr="000A5DD4">
              <w:rPr>
                <w:sz w:val="16"/>
              </w:rPr>
              <w:t>18 000 (conjointement sauf M. Francesco COSENTINO)</w:t>
            </w:r>
          </w:p>
        </w:tc>
        <w:tc>
          <w:tcPr>
            <w:tcW w:w="1134" w:type="dxa"/>
          </w:tcPr>
          <w:p w14:paraId="79658528" w14:textId="77777777" w:rsidR="00F776AA" w:rsidRPr="000A5DD4" w:rsidRDefault="00F776AA" w:rsidP="000A5DD4">
            <w:pPr>
              <w:jc w:val="center"/>
              <w:rPr>
                <w:sz w:val="16"/>
              </w:rPr>
            </w:pPr>
            <w:r w:rsidRPr="000A5DD4">
              <w:rPr>
                <w:sz w:val="16"/>
              </w:rPr>
              <w:t>1 000</w:t>
            </w:r>
          </w:p>
        </w:tc>
      </w:tr>
    </w:tbl>
    <w:p w14:paraId="0C0505D9" w14:textId="77777777" w:rsidR="00F33C7A" w:rsidRPr="000A5DD4" w:rsidRDefault="00F33C7A" w:rsidP="000A5DD4"/>
    <w:sectPr w:rsidR="00F33C7A" w:rsidRPr="000A5DD4" w:rsidSect="005A39E3">
      <w:headerReference w:type="even" r:id="rId19"/>
      <w:headerReference w:type="default" r:id="rId20"/>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F16D" w14:textId="77777777" w:rsidR="00FD1688" w:rsidRPr="00330FAF" w:rsidRDefault="00FD1688" w:rsidP="00315C97">
      <w:r w:rsidRPr="00330FAF">
        <w:separator/>
      </w:r>
    </w:p>
  </w:endnote>
  <w:endnote w:type="continuationSeparator" w:id="0">
    <w:p w14:paraId="524D46B1" w14:textId="77777777" w:rsidR="00FD1688" w:rsidRPr="00330FAF" w:rsidRDefault="00FD1688" w:rsidP="00315C97">
      <w:r w:rsidRPr="00330FA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9FEF" w14:textId="01E6CAFC" w:rsidR="0013612E" w:rsidRPr="00330FAF" w:rsidRDefault="0013612E" w:rsidP="005A39E3">
    <w:pPr>
      <w:pStyle w:val="JuHeader"/>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F3F3" w14:textId="2BF374B6" w:rsidR="0013612E" w:rsidRPr="00330FAF" w:rsidRDefault="0013612E" w:rsidP="005A39E3">
    <w:pPr>
      <w:pStyle w:val="JuHeader"/>
    </w:pPr>
    <w:r>
      <w:fldChar w:fldCharType="begin"/>
    </w:r>
    <w:r>
      <w:instrText xml:space="preserve"> PAGE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ADCD" w14:textId="2E2EE2DB" w:rsidR="0013612E" w:rsidRPr="00150BFA" w:rsidRDefault="0013612E" w:rsidP="0013612E">
    <w:pPr>
      <w:jc w:val="center"/>
    </w:pPr>
    <w:r>
      <w:rPr>
        <w:noProof/>
        <w:lang w:val="en-US" w:eastAsia="ja-JP"/>
      </w:rPr>
      <w:drawing>
        <wp:inline distT="0" distB="0" distL="0" distR="0" wp14:anchorId="7DF2B1DF" wp14:editId="629EA255">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F566FF5" w14:textId="7AC68D7D" w:rsidR="0013612E" w:rsidRPr="00330FAF" w:rsidRDefault="0013612E" w:rsidP="00C339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13CC" w14:textId="77777777" w:rsidR="00FD1688" w:rsidRPr="00330FAF" w:rsidRDefault="00FD1688" w:rsidP="00315C97">
      <w:r w:rsidRPr="00330FAF">
        <w:separator/>
      </w:r>
    </w:p>
  </w:footnote>
  <w:footnote w:type="continuationSeparator" w:id="0">
    <w:p w14:paraId="3DCE03C4" w14:textId="77777777" w:rsidR="00FD1688" w:rsidRPr="00330FAF" w:rsidRDefault="00FD1688" w:rsidP="00315C97">
      <w:r w:rsidRPr="00330FAF">
        <w:continuationSeparator/>
      </w:r>
    </w:p>
  </w:footnote>
  <w:footnote w:id="1">
    <w:p w14:paraId="361E754B" w14:textId="5EAE358D" w:rsidR="0013612E" w:rsidRPr="00B13B36" w:rsidRDefault="0013612E" w:rsidP="00310BC1">
      <w:pPr>
        <w:pStyle w:val="Testonotaapidipagina"/>
      </w:pPr>
      <w:r w:rsidRPr="00310BC1">
        <w:rPr>
          <w:rStyle w:val="Rimandonotaapidipagina"/>
        </w:rPr>
        <w:footnoteRef/>
      </w:r>
      <w:r w:rsidRPr="00310BC1">
        <w:rPr>
          <w:rStyle w:val="Rimandonotaapidipagina"/>
        </w:rPr>
        <w:t xml:space="preserve"> </w:t>
      </w:r>
      <w:r w:rsidRPr="00B13B36">
        <w:t xml:space="preserve">Plus tout montant pouvant être dû </w:t>
      </w:r>
      <w:r w:rsidR="00550DBC">
        <w:t>à</w:t>
      </w:r>
      <w:r w:rsidRPr="00B13B36">
        <w:t xml:space="preserve"> titre d'impôt par la partie requérante.</w:t>
      </w:r>
    </w:p>
  </w:footnote>
  <w:footnote w:id="2">
    <w:p w14:paraId="4986941D" w14:textId="101CFFAB" w:rsidR="0013612E" w:rsidRPr="00B13B36" w:rsidRDefault="0013612E" w:rsidP="00310BC1">
      <w:pPr>
        <w:pStyle w:val="Testonotaapidipagina"/>
      </w:pPr>
      <w:r w:rsidRPr="00310BC1">
        <w:rPr>
          <w:rStyle w:val="Rimandonotaapidipagina"/>
        </w:rPr>
        <w:footnoteRef/>
      </w:r>
      <w:r w:rsidRPr="00310BC1">
        <w:rPr>
          <w:rStyle w:val="Rimandonotaapidipagina"/>
        </w:rPr>
        <w:t xml:space="preserve"> </w:t>
      </w:r>
      <w:r w:rsidRPr="00310BC1">
        <w:t xml:space="preserve">Plus tout montant pouvant être dû </w:t>
      </w:r>
      <w:r w:rsidR="00550DBC">
        <w:t xml:space="preserve">à </w:t>
      </w:r>
      <w:r w:rsidRPr="00310BC1">
        <w:t>titre d'impôt par la partie requérante.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D36B" w14:textId="77777777" w:rsidR="0013612E" w:rsidRDefault="00136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02D6" w14:textId="6FA0D19E" w:rsidR="0013612E" w:rsidRPr="00A45145" w:rsidRDefault="0013612E" w:rsidP="0013612E">
    <w:pPr>
      <w:jc w:val="center"/>
    </w:pPr>
    <w:r>
      <w:rPr>
        <w:noProof/>
        <w:lang w:val="en-US" w:eastAsia="ja-JP"/>
      </w:rPr>
      <w:drawing>
        <wp:inline distT="0" distB="0" distL="0" distR="0" wp14:anchorId="4F9733C5" wp14:editId="76A9E880">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38B0752" w14:textId="6F4971D4" w:rsidR="0013612E" w:rsidRPr="00330FAF" w:rsidRDefault="0013612E" w:rsidP="0013612E">
    <w:pPr>
      <w:jc w:val="center"/>
      <w:rPr>
        <w:sz w:val="4"/>
        <w:szCs w:val="4"/>
      </w:rPr>
    </w:pPr>
  </w:p>
  <w:p w14:paraId="27A49FCB" w14:textId="77777777" w:rsidR="0013612E" w:rsidRPr="00330FAF" w:rsidRDefault="001361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20C1" w14:textId="70C915AB" w:rsidR="0013612E" w:rsidRPr="00A45145" w:rsidRDefault="0013612E" w:rsidP="0013612E">
    <w:pPr>
      <w:jc w:val="center"/>
    </w:pPr>
    <w:r>
      <w:rPr>
        <w:noProof/>
        <w:lang w:val="en-US" w:eastAsia="ja-JP"/>
      </w:rPr>
      <w:drawing>
        <wp:inline distT="0" distB="0" distL="0" distR="0" wp14:anchorId="73E96113" wp14:editId="5B3E1009">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E574835" w14:textId="76FA061A" w:rsidR="0013612E" w:rsidRPr="00330FAF" w:rsidRDefault="0013612E" w:rsidP="0013612E">
    <w:pP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EF802" w14:textId="69099A03" w:rsidR="0013612E" w:rsidRPr="00B66295" w:rsidRDefault="0013612E" w:rsidP="00F33C7A">
    <w:pPr>
      <w:pStyle w:val="JuHeader"/>
    </w:pPr>
    <w:r w:rsidRPr="00B66295">
      <w:t xml:space="preserve">ARRÊT </w:t>
    </w:r>
    <w:r>
      <w:t>CROCE ET AUTRES c. ITALIE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168B" w14:textId="1E0C2C01" w:rsidR="0013612E" w:rsidRPr="005A39E3" w:rsidRDefault="0013612E" w:rsidP="005A39E3">
    <w:pPr>
      <w:pStyle w:val="JuHeader"/>
    </w:pPr>
    <w:r w:rsidRPr="00B66295">
      <w:t xml:space="preserve">ARRÊT </w:t>
    </w:r>
    <w:r>
      <w:t>CROCE ET AUTRES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1808" w14:textId="6165D5A5" w:rsidR="0013612E" w:rsidRPr="007B5469" w:rsidRDefault="0013612E" w:rsidP="00686AEC">
    <w:pPr>
      <w:pStyle w:val="JuHeader"/>
    </w:pPr>
    <w:r w:rsidRPr="00B66295">
      <w:t xml:space="preserve">ARRÊT </w:t>
    </w:r>
    <w:r>
      <w:t>CROCE ET AUTRES c. ITALIE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8E21" w14:textId="3F68E728" w:rsidR="0013612E" w:rsidRPr="00F33C7A" w:rsidRDefault="0013612E" w:rsidP="005A39E3">
    <w:pPr>
      <w:pStyle w:val="JuHeader"/>
    </w:pPr>
    <w:r w:rsidRPr="00B66295">
      <w:t xml:space="preserve">ARRÊT </w:t>
    </w:r>
    <w:r>
      <w:t>CROCE ET AUTRES c. ITALIE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8898E0"/>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E70902"/>
    <w:multiLevelType w:val="hybridMultilevel"/>
    <w:tmpl w:val="A6FCC4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lvlOverride w:ilvl="0">
      <w:lvl w:ilvl="0">
        <w:start w:val="1"/>
        <w:numFmt w:val="decimal"/>
        <w:pStyle w:val="JuList"/>
        <w:lvlText w:val="%1."/>
        <w:lvlJc w:val="left"/>
        <w:pPr>
          <w:tabs>
            <w:tab w:val="num" w:pos="340"/>
          </w:tabs>
          <w:ind w:left="340" w:hanging="340"/>
        </w:pPr>
        <w:rPr>
          <w:rFonts w:hint="default"/>
          <w:i w:val="0"/>
          <w:iCs w:val="0"/>
        </w:rPr>
      </w:lvl>
    </w:lvlOverride>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4"/>
    <w:docVar w:name="EMM" w:val="0"/>
    <w:docVar w:name="NBEMMDOC" w:val="0"/>
  </w:docVars>
  <w:rsids>
    <w:rsidRoot w:val="00310BC1"/>
    <w:rsid w:val="000041F8"/>
    <w:rsid w:val="000042A8"/>
    <w:rsid w:val="00004308"/>
    <w:rsid w:val="00005BF0"/>
    <w:rsid w:val="00007154"/>
    <w:rsid w:val="000103AE"/>
    <w:rsid w:val="00011D69"/>
    <w:rsid w:val="00012AD3"/>
    <w:rsid w:val="00013658"/>
    <w:rsid w:val="00015C2D"/>
    <w:rsid w:val="00015F00"/>
    <w:rsid w:val="00022C1D"/>
    <w:rsid w:val="00034987"/>
    <w:rsid w:val="000442FE"/>
    <w:rsid w:val="000602DF"/>
    <w:rsid w:val="00061B05"/>
    <w:rsid w:val="000632D5"/>
    <w:rsid w:val="000644EE"/>
    <w:rsid w:val="0006764A"/>
    <w:rsid w:val="000925AD"/>
    <w:rsid w:val="000A24EB"/>
    <w:rsid w:val="000A5DD4"/>
    <w:rsid w:val="000B0AA5"/>
    <w:rsid w:val="000B6923"/>
    <w:rsid w:val="000C1BC3"/>
    <w:rsid w:val="000C5F3C"/>
    <w:rsid w:val="000C6DCC"/>
    <w:rsid w:val="000D47AA"/>
    <w:rsid w:val="000D721F"/>
    <w:rsid w:val="000E069B"/>
    <w:rsid w:val="000E0E82"/>
    <w:rsid w:val="000E1DC5"/>
    <w:rsid w:val="000E223F"/>
    <w:rsid w:val="000E6D4D"/>
    <w:rsid w:val="000E7D45"/>
    <w:rsid w:val="000F7851"/>
    <w:rsid w:val="00104E23"/>
    <w:rsid w:val="00111B0C"/>
    <w:rsid w:val="00120D6C"/>
    <w:rsid w:val="001257EC"/>
    <w:rsid w:val="00133D33"/>
    <w:rsid w:val="00134D64"/>
    <w:rsid w:val="00135A30"/>
    <w:rsid w:val="0013612C"/>
    <w:rsid w:val="0013612E"/>
    <w:rsid w:val="00137FF6"/>
    <w:rsid w:val="00141650"/>
    <w:rsid w:val="00156D32"/>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4DE5"/>
    <w:rsid w:val="001E5AF4"/>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2D63"/>
    <w:rsid w:val="00244B0E"/>
    <w:rsid w:val="00244F6C"/>
    <w:rsid w:val="00250BDD"/>
    <w:rsid w:val="002532C5"/>
    <w:rsid w:val="00255915"/>
    <w:rsid w:val="00260C03"/>
    <w:rsid w:val="0026540E"/>
    <w:rsid w:val="0026599B"/>
    <w:rsid w:val="00273FB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0BC1"/>
    <w:rsid w:val="00312A30"/>
    <w:rsid w:val="00315C97"/>
    <w:rsid w:val="00320F72"/>
    <w:rsid w:val="0032463E"/>
    <w:rsid w:val="00326224"/>
    <w:rsid w:val="00330FAF"/>
    <w:rsid w:val="00337EE4"/>
    <w:rsid w:val="00340FFD"/>
    <w:rsid w:val="003506B1"/>
    <w:rsid w:val="00356AC7"/>
    <w:rsid w:val="003609FA"/>
    <w:rsid w:val="003710C8"/>
    <w:rsid w:val="003750BE"/>
    <w:rsid w:val="003778A5"/>
    <w:rsid w:val="00387B9D"/>
    <w:rsid w:val="0039364F"/>
    <w:rsid w:val="003939E4"/>
    <w:rsid w:val="00396686"/>
    <w:rsid w:val="0039778E"/>
    <w:rsid w:val="003B4941"/>
    <w:rsid w:val="003C23CD"/>
    <w:rsid w:val="003C5714"/>
    <w:rsid w:val="003C6B9F"/>
    <w:rsid w:val="003C6E2A"/>
    <w:rsid w:val="003D0299"/>
    <w:rsid w:val="003E6D80"/>
    <w:rsid w:val="003F05FA"/>
    <w:rsid w:val="003F244A"/>
    <w:rsid w:val="003F30B8"/>
    <w:rsid w:val="003F4C45"/>
    <w:rsid w:val="003F5F7B"/>
    <w:rsid w:val="003F7D64"/>
    <w:rsid w:val="0040024B"/>
    <w:rsid w:val="0040348E"/>
    <w:rsid w:val="00414300"/>
    <w:rsid w:val="00425C67"/>
    <w:rsid w:val="00427E7A"/>
    <w:rsid w:val="00436C49"/>
    <w:rsid w:val="00445366"/>
    <w:rsid w:val="00447F5B"/>
    <w:rsid w:val="00461DB0"/>
    <w:rsid w:val="00463926"/>
    <w:rsid w:val="00464C9A"/>
    <w:rsid w:val="00474F3D"/>
    <w:rsid w:val="00477E3A"/>
    <w:rsid w:val="00481DE9"/>
    <w:rsid w:val="00483E5F"/>
    <w:rsid w:val="00485FF9"/>
    <w:rsid w:val="00486FE8"/>
    <w:rsid w:val="004907F0"/>
    <w:rsid w:val="0049140B"/>
    <w:rsid w:val="004923A5"/>
    <w:rsid w:val="00496BFB"/>
    <w:rsid w:val="004A15C7"/>
    <w:rsid w:val="004A4E78"/>
    <w:rsid w:val="004B013B"/>
    <w:rsid w:val="004B112B"/>
    <w:rsid w:val="004C01E4"/>
    <w:rsid w:val="004C086C"/>
    <w:rsid w:val="004C1F56"/>
    <w:rsid w:val="004C27BC"/>
    <w:rsid w:val="004C6505"/>
    <w:rsid w:val="004D15F3"/>
    <w:rsid w:val="004D5311"/>
    <w:rsid w:val="004D5DCC"/>
    <w:rsid w:val="004F10AF"/>
    <w:rsid w:val="004F11A4"/>
    <w:rsid w:val="004F2389"/>
    <w:rsid w:val="004F304D"/>
    <w:rsid w:val="004F61BE"/>
    <w:rsid w:val="004F66B1"/>
    <w:rsid w:val="00502B83"/>
    <w:rsid w:val="00511C07"/>
    <w:rsid w:val="005173A6"/>
    <w:rsid w:val="00520BAA"/>
    <w:rsid w:val="00523A31"/>
    <w:rsid w:val="00525208"/>
    <w:rsid w:val="005257A5"/>
    <w:rsid w:val="005264C0"/>
    <w:rsid w:val="00526A8A"/>
    <w:rsid w:val="00526F51"/>
    <w:rsid w:val="00531DF2"/>
    <w:rsid w:val="0054155C"/>
    <w:rsid w:val="005442EE"/>
    <w:rsid w:val="00547353"/>
    <w:rsid w:val="005474E7"/>
    <w:rsid w:val="00550DBC"/>
    <w:rsid w:val="005512A3"/>
    <w:rsid w:val="005578CE"/>
    <w:rsid w:val="00562781"/>
    <w:rsid w:val="0057271C"/>
    <w:rsid w:val="00572845"/>
    <w:rsid w:val="00592772"/>
    <w:rsid w:val="0059574A"/>
    <w:rsid w:val="005A1B9B"/>
    <w:rsid w:val="005A39E3"/>
    <w:rsid w:val="005A6751"/>
    <w:rsid w:val="005B092E"/>
    <w:rsid w:val="005B152C"/>
    <w:rsid w:val="005B1EE0"/>
    <w:rsid w:val="005B2B24"/>
    <w:rsid w:val="005B4425"/>
    <w:rsid w:val="005B4B94"/>
    <w:rsid w:val="005C3EE8"/>
    <w:rsid w:val="005D34F9"/>
    <w:rsid w:val="005D4190"/>
    <w:rsid w:val="005D43F5"/>
    <w:rsid w:val="005D67A3"/>
    <w:rsid w:val="005D79E9"/>
    <w:rsid w:val="005E2988"/>
    <w:rsid w:val="005E3085"/>
    <w:rsid w:val="005F51E1"/>
    <w:rsid w:val="00611C80"/>
    <w:rsid w:val="00620692"/>
    <w:rsid w:val="00621CA9"/>
    <w:rsid w:val="006242CA"/>
    <w:rsid w:val="00627507"/>
    <w:rsid w:val="00633717"/>
    <w:rsid w:val="006344E1"/>
    <w:rsid w:val="00644439"/>
    <w:rsid w:val="006508C3"/>
    <w:rsid w:val="006545C4"/>
    <w:rsid w:val="00661971"/>
    <w:rsid w:val="00661CE8"/>
    <w:rsid w:val="006623D9"/>
    <w:rsid w:val="0066550C"/>
    <w:rsid w:val="006716F2"/>
    <w:rsid w:val="00681E9B"/>
    <w:rsid w:val="00682BF2"/>
    <w:rsid w:val="006859CE"/>
    <w:rsid w:val="00686AEC"/>
    <w:rsid w:val="00691270"/>
    <w:rsid w:val="00694BA8"/>
    <w:rsid w:val="006A037C"/>
    <w:rsid w:val="006A0FD7"/>
    <w:rsid w:val="006A36F4"/>
    <w:rsid w:val="006A406F"/>
    <w:rsid w:val="006A5D3A"/>
    <w:rsid w:val="006B7CBE"/>
    <w:rsid w:val="006C23D4"/>
    <w:rsid w:val="006C7BB0"/>
    <w:rsid w:val="006D3237"/>
    <w:rsid w:val="006E2E37"/>
    <w:rsid w:val="006E3CF1"/>
    <w:rsid w:val="006E7E80"/>
    <w:rsid w:val="006F48CA"/>
    <w:rsid w:val="006F64DD"/>
    <w:rsid w:val="00715127"/>
    <w:rsid w:val="00715E8E"/>
    <w:rsid w:val="00723580"/>
    <w:rsid w:val="00723755"/>
    <w:rsid w:val="00727530"/>
    <w:rsid w:val="0073136C"/>
    <w:rsid w:val="00731F0F"/>
    <w:rsid w:val="00733250"/>
    <w:rsid w:val="00741404"/>
    <w:rsid w:val="007449E5"/>
    <w:rsid w:val="00747FF0"/>
    <w:rsid w:val="007519FD"/>
    <w:rsid w:val="00752735"/>
    <w:rsid w:val="00764D4E"/>
    <w:rsid w:val="00765A1F"/>
    <w:rsid w:val="00775B6D"/>
    <w:rsid w:val="00776D68"/>
    <w:rsid w:val="007850EE"/>
    <w:rsid w:val="00785B95"/>
    <w:rsid w:val="00785D19"/>
    <w:rsid w:val="00790E96"/>
    <w:rsid w:val="00793366"/>
    <w:rsid w:val="00796B34"/>
    <w:rsid w:val="007A716F"/>
    <w:rsid w:val="007B270A"/>
    <w:rsid w:val="007B5469"/>
    <w:rsid w:val="007C0695"/>
    <w:rsid w:val="007C0F5C"/>
    <w:rsid w:val="007C419A"/>
    <w:rsid w:val="007C4CC8"/>
    <w:rsid w:val="007C5426"/>
    <w:rsid w:val="007C5798"/>
    <w:rsid w:val="007D4832"/>
    <w:rsid w:val="007E115F"/>
    <w:rsid w:val="007E21B2"/>
    <w:rsid w:val="007E2C4E"/>
    <w:rsid w:val="007F1905"/>
    <w:rsid w:val="007F699C"/>
    <w:rsid w:val="00801300"/>
    <w:rsid w:val="00801F92"/>
    <w:rsid w:val="00802C64"/>
    <w:rsid w:val="00805E52"/>
    <w:rsid w:val="008061D0"/>
    <w:rsid w:val="00810B38"/>
    <w:rsid w:val="008204C7"/>
    <w:rsid w:val="00820992"/>
    <w:rsid w:val="00823602"/>
    <w:rsid w:val="008255F5"/>
    <w:rsid w:val="0083014E"/>
    <w:rsid w:val="0083214A"/>
    <w:rsid w:val="00834220"/>
    <w:rsid w:val="00836001"/>
    <w:rsid w:val="00845723"/>
    <w:rsid w:val="00851EF9"/>
    <w:rsid w:val="008577FD"/>
    <w:rsid w:val="00860B03"/>
    <w:rsid w:val="0086497A"/>
    <w:rsid w:val="008713A1"/>
    <w:rsid w:val="008732FF"/>
    <w:rsid w:val="00873A4D"/>
    <w:rsid w:val="008754AB"/>
    <w:rsid w:val="0088060C"/>
    <w:rsid w:val="00893576"/>
    <w:rsid w:val="00893E73"/>
    <w:rsid w:val="008B02DC"/>
    <w:rsid w:val="008B57CE"/>
    <w:rsid w:val="008C26DE"/>
    <w:rsid w:val="008D2225"/>
    <w:rsid w:val="008D4752"/>
    <w:rsid w:val="008E271C"/>
    <w:rsid w:val="008E418E"/>
    <w:rsid w:val="008E5BC6"/>
    <w:rsid w:val="008E6A25"/>
    <w:rsid w:val="008E705A"/>
    <w:rsid w:val="008F5193"/>
    <w:rsid w:val="009013A7"/>
    <w:rsid w:val="009017FB"/>
    <w:rsid w:val="009017FC"/>
    <w:rsid w:val="009023C7"/>
    <w:rsid w:val="0090506B"/>
    <w:rsid w:val="009050C9"/>
    <w:rsid w:val="009066FC"/>
    <w:rsid w:val="009140A3"/>
    <w:rsid w:val="009144A2"/>
    <w:rsid w:val="0091510C"/>
    <w:rsid w:val="009259AC"/>
    <w:rsid w:val="00926F38"/>
    <w:rsid w:val="00934301"/>
    <w:rsid w:val="00935C8D"/>
    <w:rsid w:val="00936CD1"/>
    <w:rsid w:val="00941747"/>
    <w:rsid w:val="00941EFB"/>
    <w:rsid w:val="00947AFB"/>
    <w:rsid w:val="00951D7D"/>
    <w:rsid w:val="009630C7"/>
    <w:rsid w:val="00972B55"/>
    <w:rsid w:val="009743B7"/>
    <w:rsid w:val="0098228B"/>
    <w:rsid w:val="009828DA"/>
    <w:rsid w:val="00985BAB"/>
    <w:rsid w:val="00990D8D"/>
    <w:rsid w:val="009A0037"/>
    <w:rsid w:val="009B1B5F"/>
    <w:rsid w:val="009B6673"/>
    <w:rsid w:val="009C191B"/>
    <w:rsid w:val="009C2BD6"/>
    <w:rsid w:val="009D565E"/>
    <w:rsid w:val="009E1F32"/>
    <w:rsid w:val="009E776C"/>
    <w:rsid w:val="009F3B5B"/>
    <w:rsid w:val="00A0481E"/>
    <w:rsid w:val="00A1225C"/>
    <w:rsid w:val="00A1726E"/>
    <w:rsid w:val="00A204CF"/>
    <w:rsid w:val="00A223F1"/>
    <w:rsid w:val="00A23D49"/>
    <w:rsid w:val="00A27004"/>
    <w:rsid w:val="00A30C29"/>
    <w:rsid w:val="00A34DD6"/>
    <w:rsid w:val="00A36819"/>
    <w:rsid w:val="00A36989"/>
    <w:rsid w:val="00A43628"/>
    <w:rsid w:val="00A54192"/>
    <w:rsid w:val="00A6035E"/>
    <w:rsid w:val="00A6144C"/>
    <w:rsid w:val="00A66617"/>
    <w:rsid w:val="00A671F8"/>
    <w:rsid w:val="00A673A4"/>
    <w:rsid w:val="00A715D2"/>
    <w:rsid w:val="00A724AE"/>
    <w:rsid w:val="00A73329"/>
    <w:rsid w:val="00A75C70"/>
    <w:rsid w:val="00A82359"/>
    <w:rsid w:val="00A865D2"/>
    <w:rsid w:val="00A90BC0"/>
    <w:rsid w:val="00A94C20"/>
    <w:rsid w:val="00A95F98"/>
    <w:rsid w:val="00AA0027"/>
    <w:rsid w:val="00AA227F"/>
    <w:rsid w:val="00AA3BC7"/>
    <w:rsid w:val="00AA754A"/>
    <w:rsid w:val="00AB099E"/>
    <w:rsid w:val="00AB37A6"/>
    <w:rsid w:val="00AB4328"/>
    <w:rsid w:val="00AE0A1C"/>
    <w:rsid w:val="00AE0A2E"/>
    <w:rsid w:val="00AE354C"/>
    <w:rsid w:val="00AF4B07"/>
    <w:rsid w:val="00AF6186"/>
    <w:rsid w:val="00AF7A3A"/>
    <w:rsid w:val="00B00B28"/>
    <w:rsid w:val="00B07E5A"/>
    <w:rsid w:val="00B14157"/>
    <w:rsid w:val="00B160DB"/>
    <w:rsid w:val="00B20836"/>
    <w:rsid w:val="00B235BB"/>
    <w:rsid w:val="00B27A44"/>
    <w:rsid w:val="00B30BBF"/>
    <w:rsid w:val="00B33C03"/>
    <w:rsid w:val="00B44E56"/>
    <w:rsid w:val="00B46543"/>
    <w:rsid w:val="00B47D33"/>
    <w:rsid w:val="00B52BE0"/>
    <w:rsid w:val="00B54133"/>
    <w:rsid w:val="00B577BB"/>
    <w:rsid w:val="00B66295"/>
    <w:rsid w:val="00B701ED"/>
    <w:rsid w:val="00B74133"/>
    <w:rsid w:val="00B8086C"/>
    <w:rsid w:val="00B861B4"/>
    <w:rsid w:val="00B86DFE"/>
    <w:rsid w:val="00B90990"/>
    <w:rsid w:val="00B922FF"/>
    <w:rsid w:val="00B9281E"/>
    <w:rsid w:val="00B93925"/>
    <w:rsid w:val="00B95187"/>
    <w:rsid w:val="00B9787F"/>
    <w:rsid w:val="00BA2D55"/>
    <w:rsid w:val="00BA71B1"/>
    <w:rsid w:val="00BB050A"/>
    <w:rsid w:val="00BB0637"/>
    <w:rsid w:val="00BB345F"/>
    <w:rsid w:val="00BB68EA"/>
    <w:rsid w:val="00BC1C27"/>
    <w:rsid w:val="00BC6BBF"/>
    <w:rsid w:val="00BD1572"/>
    <w:rsid w:val="00BE14E3"/>
    <w:rsid w:val="00BE3774"/>
    <w:rsid w:val="00BE41E5"/>
    <w:rsid w:val="00BF14AC"/>
    <w:rsid w:val="00BF4109"/>
    <w:rsid w:val="00BF4CC3"/>
    <w:rsid w:val="00C054C7"/>
    <w:rsid w:val="00C057B5"/>
    <w:rsid w:val="00C15A7A"/>
    <w:rsid w:val="00C22687"/>
    <w:rsid w:val="00C32E4D"/>
    <w:rsid w:val="00C333A0"/>
    <w:rsid w:val="00C339F0"/>
    <w:rsid w:val="00C36A81"/>
    <w:rsid w:val="00C41974"/>
    <w:rsid w:val="00C51987"/>
    <w:rsid w:val="00C53F4A"/>
    <w:rsid w:val="00C54125"/>
    <w:rsid w:val="00C55B54"/>
    <w:rsid w:val="00C6098E"/>
    <w:rsid w:val="00C6152C"/>
    <w:rsid w:val="00C6230A"/>
    <w:rsid w:val="00C74810"/>
    <w:rsid w:val="00C845F5"/>
    <w:rsid w:val="00C90D68"/>
    <w:rsid w:val="00C939FE"/>
    <w:rsid w:val="00CA4BDA"/>
    <w:rsid w:val="00CB1F66"/>
    <w:rsid w:val="00CB2951"/>
    <w:rsid w:val="00CD282B"/>
    <w:rsid w:val="00CD4C35"/>
    <w:rsid w:val="00CD7369"/>
    <w:rsid w:val="00CE0B0E"/>
    <w:rsid w:val="00CE3831"/>
    <w:rsid w:val="00CE74B5"/>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C71"/>
    <w:rsid w:val="00E40404"/>
    <w:rsid w:val="00E42B37"/>
    <w:rsid w:val="00E459C6"/>
    <w:rsid w:val="00E47589"/>
    <w:rsid w:val="00E64915"/>
    <w:rsid w:val="00E661D4"/>
    <w:rsid w:val="00E66A99"/>
    <w:rsid w:val="00E70091"/>
    <w:rsid w:val="00E720EC"/>
    <w:rsid w:val="00E720F5"/>
    <w:rsid w:val="00E76D47"/>
    <w:rsid w:val="00E809F3"/>
    <w:rsid w:val="00E849F7"/>
    <w:rsid w:val="00E84AA5"/>
    <w:rsid w:val="00E90302"/>
    <w:rsid w:val="00E97396"/>
    <w:rsid w:val="00EA185E"/>
    <w:rsid w:val="00EA592A"/>
    <w:rsid w:val="00EB14E4"/>
    <w:rsid w:val="00EB32A5"/>
    <w:rsid w:val="00EB34ED"/>
    <w:rsid w:val="00EB7BE0"/>
    <w:rsid w:val="00EC315E"/>
    <w:rsid w:val="00EC7BD8"/>
    <w:rsid w:val="00ED077C"/>
    <w:rsid w:val="00ED1190"/>
    <w:rsid w:val="00ED6544"/>
    <w:rsid w:val="00ED7E05"/>
    <w:rsid w:val="00EE0277"/>
    <w:rsid w:val="00EE30D9"/>
    <w:rsid w:val="00EE3E00"/>
    <w:rsid w:val="00EE5DD2"/>
    <w:rsid w:val="00F00A79"/>
    <w:rsid w:val="00F00E86"/>
    <w:rsid w:val="00F07C1E"/>
    <w:rsid w:val="00F105DB"/>
    <w:rsid w:val="00F132BC"/>
    <w:rsid w:val="00F13D80"/>
    <w:rsid w:val="00F146E4"/>
    <w:rsid w:val="00F16AAA"/>
    <w:rsid w:val="00F21161"/>
    <w:rsid w:val="00F218EF"/>
    <w:rsid w:val="00F21BC7"/>
    <w:rsid w:val="00F266A2"/>
    <w:rsid w:val="00F32269"/>
    <w:rsid w:val="00F33C7A"/>
    <w:rsid w:val="00F56A6F"/>
    <w:rsid w:val="00F5709C"/>
    <w:rsid w:val="00F64EF1"/>
    <w:rsid w:val="00F74BED"/>
    <w:rsid w:val="00F776AA"/>
    <w:rsid w:val="00F8765F"/>
    <w:rsid w:val="00F90767"/>
    <w:rsid w:val="00FA685B"/>
    <w:rsid w:val="00FB0C01"/>
    <w:rsid w:val="00FC18F2"/>
    <w:rsid w:val="00FC39E5"/>
    <w:rsid w:val="00FC3A78"/>
    <w:rsid w:val="00FD1005"/>
    <w:rsid w:val="00FD1688"/>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E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A5DD4"/>
    <w:rPr>
      <w:sz w:val="24"/>
      <w:szCs w:val="24"/>
      <w:lang w:val="fr-FR"/>
    </w:rPr>
  </w:style>
  <w:style w:type="paragraph" w:styleId="Titolo1">
    <w:name w:val="heading 1"/>
    <w:basedOn w:val="Normale"/>
    <w:next w:val="Normale"/>
    <w:link w:val="Titolo1Carattere"/>
    <w:uiPriority w:val="98"/>
    <w:semiHidden/>
    <w:rsid w:val="000A5DD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A5DD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A5DD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A5DD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A5DD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A5DD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A5DD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A5DD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A5DD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A5DD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A5DD4"/>
    <w:rPr>
      <w:rFonts w:ascii="Tahoma" w:hAnsi="Tahoma" w:cs="Tahoma"/>
      <w:sz w:val="16"/>
      <w:szCs w:val="16"/>
      <w:lang w:val="fr-FR"/>
    </w:rPr>
  </w:style>
  <w:style w:type="character" w:styleId="Titolodellibro">
    <w:name w:val="Book Title"/>
    <w:uiPriority w:val="98"/>
    <w:semiHidden/>
    <w:qFormat/>
    <w:rsid w:val="000A5DD4"/>
    <w:rPr>
      <w:i/>
      <w:iCs/>
      <w:smallCaps/>
      <w:spacing w:val="5"/>
    </w:rPr>
  </w:style>
  <w:style w:type="paragraph" w:customStyle="1" w:styleId="JuHeader">
    <w:name w:val="Ju_Header"/>
    <w:aliases w:val="_Header"/>
    <w:basedOn w:val="Intestazione"/>
    <w:uiPriority w:val="29"/>
    <w:qFormat/>
    <w:rsid w:val="000A5DD4"/>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0A5DD4"/>
    <w:pPr>
      <w:numPr>
        <w:numId w:val="6"/>
      </w:numPr>
      <w:spacing w:before="60" w:after="60"/>
    </w:pPr>
  </w:style>
  <w:style w:type="character" w:styleId="Enfasigrassetto">
    <w:name w:val="Strong"/>
    <w:uiPriority w:val="98"/>
    <w:semiHidden/>
    <w:qFormat/>
    <w:rsid w:val="000A5DD4"/>
    <w:rPr>
      <w:b/>
      <w:bCs/>
    </w:rPr>
  </w:style>
  <w:style w:type="paragraph" w:styleId="Nessunaspaziatura">
    <w:name w:val="No Spacing"/>
    <w:basedOn w:val="Normale"/>
    <w:link w:val="NessunaspaziaturaCarattere"/>
    <w:uiPriority w:val="98"/>
    <w:semiHidden/>
    <w:qFormat/>
    <w:rsid w:val="000A5DD4"/>
  </w:style>
  <w:style w:type="character" w:customStyle="1" w:styleId="NessunaspaziaturaCarattere">
    <w:name w:val="Nessuna spaziatura Carattere"/>
    <w:basedOn w:val="Carpredefinitoparagrafo"/>
    <w:link w:val="Nessunaspaziatura"/>
    <w:uiPriority w:val="98"/>
    <w:semiHidden/>
    <w:rsid w:val="000A5DD4"/>
    <w:rPr>
      <w:sz w:val="24"/>
      <w:szCs w:val="24"/>
      <w:lang w:val="fr-FR"/>
    </w:rPr>
  </w:style>
  <w:style w:type="paragraph" w:customStyle="1" w:styleId="JuQuot">
    <w:name w:val="Ju_Quot"/>
    <w:aliases w:val="_Quote"/>
    <w:basedOn w:val="NormalJustified"/>
    <w:uiPriority w:val="20"/>
    <w:qFormat/>
    <w:rsid w:val="000A5DD4"/>
    <w:pPr>
      <w:spacing w:before="120" w:after="120"/>
      <w:ind w:left="425" w:firstLine="142"/>
    </w:pPr>
    <w:rPr>
      <w:sz w:val="20"/>
    </w:rPr>
  </w:style>
  <w:style w:type="paragraph" w:customStyle="1" w:styleId="JuList">
    <w:name w:val="Ju_List"/>
    <w:aliases w:val="_List_1"/>
    <w:basedOn w:val="NormalJustified"/>
    <w:uiPriority w:val="23"/>
    <w:qFormat/>
    <w:rsid w:val="000A5DD4"/>
    <w:pPr>
      <w:numPr>
        <w:numId w:val="7"/>
      </w:numPr>
      <w:spacing w:before="280" w:after="60"/>
    </w:pPr>
  </w:style>
  <w:style w:type="paragraph" w:customStyle="1" w:styleId="JuListi">
    <w:name w:val="Ju_List_i"/>
    <w:aliases w:val="_List_3"/>
    <w:basedOn w:val="NormalJustified"/>
    <w:uiPriority w:val="23"/>
    <w:rsid w:val="000A5DD4"/>
    <w:pPr>
      <w:numPr>
        <w:ilvl w:val="2"/>
        <w:numId w:val="7"/>
      </w:numPr>
    </w:pPr>
  </w:style>
  <w:style w:type="paragraph" w:customStyle="1" w:styleId="JuTitle">
    <w:name w:val="Ju_Title"/>
    <w:aliases w:val="_Title_2"/>
    <w:basedOn w:val="Normale"/>
    <w:next w:val="JuPara"/>
    <w:uiPriority w:val="38"/>
    <w:qFormat/>
    <w:rsid w:val="000A5DD4"/>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0A5DD4"/>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0A5DD4"/>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0A5DD4"/>
    <w:pPr>
      <w:numPr>
        <w:numId w:val="6"/>
      </w:numPr>
    </w:pPr>
  </w:style>
  <w:style w:type="numbering" w:customStyle="1" w:styleId="ECHRA1StyleList">
    <w:name w:val="ECHR_A1_Style_List"/>
    <w:basedOn w:val="Nessunelenco"/>
    <w:uiPriority w:val="99"/>
    <w:rsid w:val="000A5DD4"/>
    <w:pPr>
      <w:numPr>
        <w:numId w:val="19"/>
      </w:numPr>
    </w:pPr>
  </w:style>
  <w:style w:type="paragraph" w:customStyle="1" w:styleId="JuHHead">
    <w:name w:val="Ju_H_Head"/>
    <w:aliases w:val="_Head_1"/>
    <w:basedOn w:val="Titolo1"/>
    <w:next w:val="JuPara"/>
    <w:uiPriority w:val="17"/>
    <w:qFormat/>
    <w:rsid w:val="000A5DD4"/>
    <w:pPr>
      <w:keepNext/>
      <w:keepLines/>
      <w:numPr>
        <w:numId w:val="2"/>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A5DD4"/>
    <w:pPr>
      <w:numPr>
        <w:numId w:val="8"/>
      </w:numPr>
    </w:pPr>
  </w:style>
  <w:style w:type="table" w:customStyle="1" w:styleId="ECHRTable2019">
    <w:name w:val="ECHR_Table_2019"/>
    <w:basedOn w:val="Tabellanormale"/>
    <w:uiPriority w:val="99"/>
    <w:rsid w:val="000A5DD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olo">
    <w:name w:val="Title"/>
    <w:basedOn w:val="Normale"/>
    <w:next w:val="Normale"/>
    <w:link w:val="TitoloCarattere"/>
    <w:uiPriority w:val="98"/>
    <w:semiHidden/>
    <w:qFormat/>
    <w:rsid w:val="000A5DD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A5DD4"/>
    <w:rPr>
      <w:rFonts w:asciiTheme="majorHAnsi" w:eastAsiaTheme="majorEastAsia" w:hAnsiTheme="majorHAnsi" w:cstheme="majorBidi"/>
      <w:spacing w:val="5"/>
      <w:sz w:val="52"/>
      <w:szCs w:val="52"/>
      <w:lang w:val="fr-FR" w:bidi="en-US"/>
    </w:rPr>
  </w:style>
  <w:style w:type="paragraph" w:customStyle="1" w:styleId="Footer">
    <w:name w:val="_Footer"/>
    <w:aliases w:val="Footer_"/>
    <w:basedOn w:val="Pidipagina"/>
    <w:uiPriority w:val="57"/>
    <w:semiHidden/>
    <w:rsid w:val="00BF14AC"/>
    <w:rPr>
      <w:sz w:val="8"/>
    </w:rPr>
  </w:style>
  <w:style w:type="paragraph" w:customStyle="1" w:styleId="JuCourt">
    <w:name w:val="Ju_Court"/>
    <w:aliases w:val="_Court_Names"/>
    <w:basedOn w:val="Normale"/>
    <w:next w:val="Normale"/>
    <w:uiPriority w:val="32"/>
    <w:qFormat/>
    <w:rsid w:val="000A5DD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0A5DD4"/>
    <w:pPr>
      <w:tabs>
        <w:tab w:val="center" w:pos="6407"/>
      </w:tabs>
      <w:spacing w:before="720"/>
      <w:jc w:val="right"/>
    </w:pPr>
  </w:style>
  <w:style w:type="character" w:customStyle="1" w:styleId="JuITMark">
    <w:name w:val="Ju_ITMark"/>
    <w:aliases w:val="_ITMark"/>
    <w:basedOn w:val="Carpredefinitoparagrafo"/>
    <w:uiPriority w:val="54"/>
    <w:semiHidden/>
    <w:qFormat/>
    <w:rsid w:val="000A5DD4"/>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Titolo2"/>
    <w:next w:val="JuPara"/>
    <w:uiPriority w:val="17"/>
    <w:qFormat/>
    <w:rsid w:val="000A5DD4"/>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A5DD4"/>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A5DD4"/>
    <w:pPr>
      <w:keepNext/>
      <w:keepLines/>
      <w:numPr>
        <w:ilvl w:val="3"/>
        <w:numId w:val="2"/>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0A5DD4"/>
    <w:pPr>
      <w:keepNext/>
      <w:keepLines/>
      <w:numPr>
        <w:ilvl w:val="4"/>
        <w:numId w:val="2"/>
      </w:numPr>
      <w:spacing w:before="100" w:beforeAutospacing="1" w:after="120"/>
      <w:jc w:val="both"/>
    </w:pPr>
    <w:rPr>
      <w:color w:val="auto"/>
      <w:sz w:val="20"/>
    </w:rPr>
  </w:style>
  <w:style w:type="paragraph" w:styleId="Intestazione">
    <w:name w:val="header"/>
    <w:basedOn w:val="Normale"/>
    <w:link w:val="IntestazioneCarattere"/>
    <w:uiPriority w:val="98"/>
    <w:semiHidden/>
    <w:rsid w:val="000A5DD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A5DD4"/>
    <w:rPr>
      <w:sz w:val="24"/>
      <w:szCs w:val="24"/>
      <w:lang w:val="fr-FR"/>
    </w:rPr>
  </w:style>
  <w:style w:type="character" w:customStyle="1" w:styleId="Titolo1Carattere">
    <w:name w:val="Titolo 1 Carattere"/>
    <w:basedOn w:val="Carpredefinitoparagrafo"/>
    <w:link w:val="Titolo1"/>
    <w:uiPriority w:val="98"/>
    <w:semiHidden/>
    <w:rsid w:val="000A5DD4"/>
    <w:rPr>
      <w:rFonts w:asciiTheme="majorHAnsi" w:eastAsiaTheme="majorEastAsia" w:hAnsiTheme="majorHAnsi" w:cstheme="majorBidi"/>
      <w:b/>
      <w:bCs/>
      <w:color w:val="333333"/>
      <w:sz w:val="28"/>
      <w:szCs w:val="28"/>
      <w:lang w:val="fr-FR"/>
    </w:rPr>
  </w:style>
  <w:style w:type="paragraph" w:customStyle="1" w:styleId="JuHi">
    <w:name w:val="Ju_H_i"/>
    <w:aliases w:val="_Head_6"/>
    <w:basedOn w:val="Titolo6"/>
    <w:next w:val="JuPara"/>
    <w:uiPriority w:val="17"/>
    <w:rsid w:val="000A5DD4"/>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0A5DD4"/>
    <w:pPr>
      <w:keepNext/>
      <w:keepLines/>
      <w:numPr>
        <w:ilvl w:val="6"/>
        <w:numId w:val="2"/>
      </w:numPr>
      <w:tabs>
        <w:tab w:val="left" w:pos="1361"/>
      </w:tabs>
      <w:spacing w:before="100" w:beforeAutospacing="1" w:after="120"/>
      <w:jc w:val="both"/>
    </w:pPr>
    <w:rPr>
      <w:i w:val="0"/>
      <w:sz w:val="20"/>
    </w:rPr>
  </w:style>
  <w:style w:type="character" w:customStyle="1" w:styleId="Titolo2Carattere">
    <w:name w:val="Titolo 2 Carattere"/>
    <w:basedOn w:val="Carpredefinitoparagrafo"/>
    <w:link w:val="Titolo2"/>
    <w:uiPriority w:val="98"/>
    <w:semiHidden/>
    <w:rsid w:val="000A5DD4"/>
    <w:rPr>
      <w:rFonts w:asciiTheme="majorHAnsi" w:eastAsiaTheme="majorEastAsia" w:hAnsiTheme="majorHAnsi" w:cstheme="majorBidi"/>
      <w:b/>
      <w:bCs/>
      <w:color w:val="4D4D4D"/>
      <w:sz w:val="26"/>
      <w:szCs w:val="26"/>
      <w:lang w:val="fr-FR"/>
    </w:rPr>
  </w:style>
  <w:style w:type="paragraph" w:customStyle="1" w:styleId="JuH">
    <w:name w:val="Ju_H_–"/>
    <w:aliases w:val="_Head_8"/>
    <w:basedOn w:val="Titolo8"/>
    <w:next w:val="JuPara"/>
    <w:uiPriority w:val="17"/>
    <w:rsid w:val="000A5DD4"/>
    <w:pPr>
      <w:keepNext/>
      <w:keepLines/>
      <w:numPr>
        <w:ilvl w:val="7"/>
        <w:numId w:val="2"/>
      </w:numPr>
      <w:spacing w:before="100" w:beforeAutospacing="1" w:after="120"/>
      <w:jc w:val="both"/>
    </w:pPr>
    <w:rPr>
      <w:i/>
    </w:rPr>
  </w:style>
  <w:style w:type="character" w:customStyle="1" w:styleId="JUNAMES">
    <w:name w:val="JU_NAMES"/>
    <w:aliases w:val="_Ju_Names"/>
    <w:uiPriority w:val="33"/>
    <w:qFormat/>
    <w:rsid w:val="000A5DD4"/>
    <w:rPr>
      <w:caps w:val="0"/>
      <w:smallCaps/>
    </w:rPr>
  </w:style>
  <w:style w:type="character" w:customStyle="1" w:styleId="Titolo3Carattere">
    <w:name w:val="Titolo 3 Carattere"/>
    <w:basedOn w:val="Carpredefinitoparagrafo"/>
    <w:link w:val="Titolo3"/>
    <w:uiPriority w:val="98"/>
    <w:semiHidden/>
    <w:rsid w:val="000A5DD4"/>
    <w:rPr>
      <w:rFonts w:asciiTheme="majorHAnsi" w:eastAsiaTheme="majorEastAsia" w:hAnsiTheme="majorHAnsi" w:cstheme="majorBidi"/>
      <w:b/>
      <w:bCs/>
      <w:color w:val="5F5F5F"/>
      <w:lang w:val="fr-FR"/>
    </w:rPr>
  </w:style>
  <w:style w:type="paragraph" w:customStyle="1" w:styleId="JuLista">
    <w:name w:val="Ju_List_a"/>
    <w:aliases w:val="_List_2"/>
    <w:basedOn w:val="NormalJustified"/>
    <w:uiPriority w:val="23"/>
    <w:rsid w:val="000A5DD4"/>
    <w:pPr>
      <w:numPr>
        <w:ilvl w:val="1"/>
        <w:numId w:val="7"/>
      </w:numPr>
    </w:pPr>
  </w:style>
  <w:style w:type="paragraph" w:customStyle="1" w:styleId="NormalJustified">
    <w:name w:val="Normal_Justified"/>
    <w:basedOn w:val="Normale"/>
    <w:semiHidden/>
    <w:rsid w:val="000A5DD4"/>
    <w:pPr>
      <w:jc w:val="both"/>
    </w:pPr>
  </w:style>
  <w:style w:type="character" w:customStyle="1" w:styleId="Titolo4Carattere">
    <w:name w:val="Titolo 4 Carattere"/>
    <w:basedOn w:val="Carpredefinitoparagrafo"/>
    <w:link w:val="Titolo4"/>
    <w:uiPriority w:val="98"/>
    <w:semiHidden/>
    <w:rsid w:val="000A5DD4"/>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0A5DD4"/>
    <w:rPr>
      <w:rFonts w:asciiTheme="majorHAnsi" w:eastAsiaTheme="majorEastAsia" w:hAnsiTheme="majorHAnsi" w:cstheme="majorBidi"/>
      <w:b/>
      <w:bCs/>
      <w:color w:val="808080"/>
      <w:lang w:val="fr-FR"/>
    </w:rPr>
  </w:style>
  <w:style w:type="character" w:styleId="Enfasidelicata">
    <w:name w:val="Subtle Emphasis"/>
    <w:uiPriority w:val="98"/>
    <w:semiHidden/>
    <w:qFormat/>
    <w:rsid w:val="000A5DD4"/>
    <w:rPr>
      <w:i/>
      <w:iCs/>
    </w:rPr>
  </w:style>
  <w:style w:type="table" w:customStyle="1" w:styleId="ECHRTable">
    <w:name w:val="ECHR_Table"/>
    <w:basedOn w:val="Tabellanormale"/>
    <w:rsid w:val="000A5DD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A5DD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ottotitolo">
    <w:name w:val="Subtitle"/>
    <w:basedOn w:val="Normale"/>
    <w:next w:val="Normale"/>
    <w:link w:val="SottotitoloCarattere"/>
    <w:uiPriority w:val="98"/>
    <w:semiHidden/>
    <w:qFormat/>
    <w:rsid w:val="000A5DD4"/>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A5DD4"/>
    <w:rPr>
      <w:rFonts w:asciiTheme="majorHAnsi" w:eastAsiaTheme="majorEastAsia" w:hAnsiTheme="majorHAnsi" w:cstheme="majorBidi"/>
      <w:i/>
      <w:iCs/>
      <w:spacing w:val="13"/>
      <w:sz w:val="24"/>
      <w:szCs w:val="24"/>
      <w:lang w:val="fr-FR" w:bidi="en-US"/>
    </w:rPr>
  </w:style>
  <w:style w:type="paragraph" w:customStyle="1" w:styleId="DecHCase">
    <w:name w:val="Dec_H_Case"/>
    <w:aliases w:val="_Title_3"/>
    <w:basedOn w:val="JuPara"/>
    <w:next w:val="JuPara"/>
    <w:uiPriority w:val="38"/>
    <w:qFormat/>
    <w:rsid w:val="000A5DD4"/>
    <w:pPr>
      <w:keepNext/>
      <w:keepLines/>
      <w:spacing w:after="280"/>
      <w:ind w:firstLine="0"/>
      <w:jc w:val="center"/>
    </w:pPr>
    <w:rPr>
      <w:rFonts w:asciiTheme="majorHAnsi" w:hAnsiTheme="majorHAnsi"/>
    </w:rPr>
  </w:style>
  <w:style w:type="character" w:styleId="Enfasicorsivo">
    <w:name w:val="Emphasis"/>
    <w:uiPriority w:val="98"/>
    <w:semiHidden/>
    <w:qFormat/>
    <w:rsid w:val="000A5DD4"/>
    <w:rPr>
      <w:b/>
      <w:bCs/>
      <w:i/>
      <w:iCs/>
      <w:spacing w:val="10"/>
      <w:bdr w:val="none" w:sz="0" w:space="0" w:color="auto"/>
      <w:shd w:val="clear" w:color="auto" w:fill="auto"/>
    </w:rPr>
  </w:style>
  <w:style w:type="paragraph" w:styleId="Pidipagina">
    <w:name w:val="footer"/>
    <w:basedOn w:val="Normale"/>
    <w:link w:val="PidipaginaCarattere"/>
    <w:uiPriority w:val="98"/>
    <w:semiHidden/>
    <w:rsid w:val="000A5DD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A5DD4"/>
    <w:rPr>
      <w:sz w:val="24"/>
      <w:szCs w:val="24"/>
      <w:lang w:val="fr-FR"/>
    </w:rPr>
  </w:style>
  <w:style w:type="character" w:styleId="Rimandonotaapidipagina">
    <w:name w:val="footnote reference"/>
    <w:basedOn w:val="Carpredefinitoparagrafo"/>
    <w:uiPriority w:val="98"/>
    <w:semiHidden/>
    <w:rsid w:val="000A5DD4"/>
    <w:rPr>
      <w:vertAlign w:val="superscript"/>
    </w:rPr>
  </w:style>
  <w:style w:type="paragraph" w:styleId="Testonotaapidipagina">
    <w:name w:val="footnote text"/>
    <w:basedOn w:val="NormalJustified"/>
    <w:link w:val="TestonotaapidipaginaCarattere"/>
    <w:uiPriority w:val="98"/>
    <w:semiHidden/>
    <w:rsid w:val="000A5DD4"/>
    <w:rPr>
      <w:sz w:val="20"/>
      <w:szCs w:val="20"/>
    </w:rPr>
  </w:style>
  <w:style w:type="character" w:customStyle="1" w:styleId="TestonotaapidipaginaCarattere">
    <w:name w:val="Testo nota a piè di pagina Carattere"/>
    <w:basedOn w:val="Carpredefinitoparagrafo"/>
    <w:link w:val="Testonotaapidipagina"/>
    <w:uiPriority w:val="98"/>
    <w:semiHidden/>
    <w:rsid w:val="000A5DD4"/>
    <w:rPr>
      <w:sz w:val="20"/>
      <w:szCs w:val="20"/>
      <w:lang w:val="fr-FR"/>
    </w:rPr>
  </w:style>
  <w:style w:type="character" w:customStyle="1" w:styleId="Titolo6Carattere">
    <w:name w:val="Titolo 6 Carattere"/>
    <w:basedOn w:val="Carpredefinitoparagrafo"/>
    <w:link w:val="Titolo6"/>
    <w:uiPriority w:val="98"/>
    <w:semiHidden/>
    <w:rsid w:val="000A5DD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A5DD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A5DD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A5DD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A5DD4"/>
    <w:rPr>
      <w:color w:val="0072BC" w:themeColor="hyperlink"/>
      <w:u w:val="single"/>
    </w:rPr>
  </w:style>
  <w:style w:type="character" w:styleId="Enfasiintensa">
    <w:name w:val="Intense Emphasis"/>
    <w:uiPriority w:val="98"/>
    <w:semiHidden/>
    <w:qFormat/>
    <w:rsid w:val="000A5DD4"/>
    <w:rPr>
      <w:b/>
      <w:bCs/>
    </w:rPr>
  </w:style>
  <w:style w:type="paragraph" w:styleId="Citazioneintensa">
    <w:name w:val="Intense Quote"/>
    <w:basedOn w:val="Normale"/>
    <w:next w:val="Normale"/>
    <w:link w:val="CitazioneintensaCarattere"/>
    <w:uiPriority w:val="98"/>
    <w:semiHidden/>
    <w:qFormat/>
    <w:rsid w:val="000A5DD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A5DD4"/>
    <w:rPr>
      <w:b/>
      <w:bCs/>
      <w:i/>
      <w:iCs/>
      <w:sz w:val="24"/>
      <w:szCs w:val="24"/>
      <w:lang w:val="fr-FR" w:bidi="en-US"/>
    </w:rPr>
  </w:style>
  <w:style w:type="character" w:styleId="Riferimentointenso">
    <w:name w:val="Intense Reference"/>
    <w:uiPriority w:val="98"/>
    <w:semiHidden/>
    <w:qFormat/>
    <w:rsid w:val="000A5DD4"/>
    <w:rPr>
      <w:smallCaps/>
      <w:spacing w:val="5"/>
      <w:u w:val="single"/>
    </w:rPr>
  </w:style>
  <w:style w:type="paragraph" w:styleId="Paragrafoelenco">
    <w:name w:val="List Paragraph"/>
    <w:basedOn w:val="Normale"/>
    <w:uiPriority w:val="98"/>
    <w:semiHidden/>
    <w:qFormat/>
    <w:rsid w:val="000A5DD4"/>
    <w:pPr>
      <w:ind w:left="720"/>
      <w:contextualSpacing/>
    </w:pPr>
  </w:style>
  <w:style w:type="table" w:customStyle="1" w:styleId="LtrTableAddress">
    <w:name w:val="Ltr_Table_Address"/>
    <w:aliases w:val="ECHR_Ltr_Table_Address"/>
    <w:basedOn w:val="Tabellanormale"/>
    <w:uiPriority w:val="99"/>
    <w:rsid w:val="000A5DD4"/>
    <w:rPr>
      <w:sz w:val="24"/>
      <w:szCs w:val="24"/>
    </w:rPr>
    <w:tblPr>
      <w:tblInd w:w="5103" w:type="dxa"/>
    </w:tblPr>
  </w:style>
  <w:style w:type="paragraph" w:styleId="Citazione">
    <w:name w:val="Quote"/>
    <w:basedOn w:val="Normale"/>
    <w:next w:val="Normale"/>
    <w:link w:val="CitazioneCarattere"/>
    <w:uiPriority w:val="98"/>
    <w:semiHidden/>
    <w:qFormat/>
    <w:rsid w:val="000A5DD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A5DD4"/>
    <w:rPr>
      <w:i/>
      <w:iCs/>
      <w:sz w:val="24"/>
      <w:szCs w:val="24"/>
      <w:lang w:val="fr-FR" w:bidi="en-US"/>
    </w:rPr>
  </w:style>
  <w:style w:type="character" w:styleId="Riferimentodelicato">
    <w:name w:val="Subtle Reference"/>
    <w:uiPriority w:val="98"/>
    <w:semiHidden/>
    <w:qFormat/>
    <w:rsid w:val="000A5DD4"/>
    <w:rPr>
      <w:smallCaps/>
    </w:rPr>
  </w:style>
  <w:style w:type="table" w:styleId="Grigliatabella">
    <w:name w:val="Table Grid"/>
    <w:basedOn w:val="Tabellanormale"/>
    <w:uiPriority w:val="59"/>
    <w:semiHidden/>
    <w:rsid w:val="000A5DD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A5DD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A5DD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A5DD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A5DD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A5DD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A5DD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A5DD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A5DD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A5DD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A5DD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A5DD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A5DD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A5DD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essunelenco"/>
    <w:uiPriority w:val="99"/>
    <w:semiHidden/>
    <w:unhideWhenUsed/>
    <w:rsid w:val="000A5DD4"/>
    <w:pPr>
      <w:numPr>
        <w:numId w:val="3"/>
      </w:numPr>
    </w:pPr>
  </w:style>
  <w:style w:type="numbering" w:styleId="1ai">
    <w:name w:val="Outline List 1"/>
    <w:basedOn w:val="Nessunelenco"/>
    <w:uiPriority w:val="99"/>
    <w:semiHidden/>
    <w:unhideWhenUsed/>
    <w:rsid w:val="000A5DD4"/>
    <w:pPr>
      <w:numPr>
        <w:numId w:val="4"/>
      </w:numPr>
    </w:pPr>
  </w:style>
  <w:style w:type="paragraph" w:styleId="Bibliografia">
    <w:name w:val="Bibliography"/>
    <w:basedOn w:val="Normale"/>
    <w:next w:val="Normale"/>
    <w:uiPriority w:val="98"/>
    <w:semiHidden/>
    <w:rsid w:val="000A5DD4"/>
  </w:style>
  <w:style w:type="paragraph" w:customStyle="1" w:styleId="JuPara">
    <w:name w:val="Ju_Para"/>
    <w:aliases w:val="_Para"/>
    <w:basedOn w:val="NormalJustified"/>
    <w:link w:val="JuParaChar"/>
    <w:uiPriority w:val="4"/>
    <w:qFormat/>
    <w:rsid w:val="000A5DD4"/>
    <w:pPr>
      <w:ind w:firstLine="284"/>
    </w:pPr>
  </w:style>
  <w:style w:type="paragraph" w:styleId="Testodelblocco">
    <w:name w:val="Block Text"/>
    <w:basedOn w:val="Normale"/>
    <w:uiPriority w:val="98"/>
    <w:semiHidden/>
    <w:rsid w:val="000A5DD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ellanormale"/>
    <w:uiPriority w:val="99"/>
    <w:rsid w:val="000A5DD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A5DD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Corpotesto">
    <w:name w:val="Body Text"/>
    <w:basedOn w:val="Normale"/>
    <w:link w:val="CorpotestoCarattere"/>
    <w:uiPriority w:val="98"/>
    <w:semiHidden/>
    <w:rsid w:val="000A5DD4"/>
    <w:pPr>
      <w:spacing w:after="120"/>
    </w:pPr>
  </w:style>
  <w:style w:type="table" w:customStyle="1" w:styleId="ECHRTableForInternalUse">
    <w:name w:val="ECHR_Table_For_Internal_Use"/>
    <w:basedOn w:val="Tabellanormale"/>
    <w:uiPriority w:val="99"/>
    <w:rsid w:val="000A5DD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A5DD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CorpotestoCarattere">
    <w:name w:val="Corpo testo Carattere"/>
    <w:basedOn w:val="Carpredefinitoparagrafo"/>
    <w:link w:val="Corpotesto"/>
    <w:uiPriority w:val="98"/>
    <w:semiHidden/>
    <w:rsid w:val="000A5DD4"/>
    <w:rPr>
      <w:sz w:val="24"/>
      <w:szCs w:val="24"/>
      <w:lang w:val="fr-FR"/>
    </w:rPr>
  </w:style>
  <w:style w:type="paragraph" w:styleId="Corpodeltesto2">
    <w:name w:val="Body Text 2"/>
    <w:basedOn w:val="Normale"/>
    <w:link w:val="Corpodeltesto2Carattere"/>
    <w:uiPriority w:val="98"/>
    <w:semiHidden/>
    <w:rsid w:val="000A5DD4"/>
    <w:pPr>
      <w:spacing w:after="120" w:line="480" w:lineRule="auto"/>
    </w:pPr>
  </w:style>
  <w:style w:type="table" w:customStyle="1" w:styleId="ECHRHeaderTable">
    <w:name w:val="ECHR_Header_Table"/>
    <w:basedOn w:val="Tabellanormale"/>
    <w:uiPriority w:val="99"/>
    <w:rsid w:val="000A5DD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deltesto2Carattere">
    <w:name w:val="Corpo del testo 2 Carattere"/>
    <w:basedOn w:val="Carpredefinitoparagrafo"/>
    <w:link w:val="Corpodeltesto2"/>
    <w:uiPriority w:val="98"/>
    <w:semiHidden/>
    <w:rsid w:val="000A5DD4"/>
    <w:rPr>
      <w:sz w:val="24"/>
      <w:szCs w:val="24"/>
      <w:lang w:val="fr-FR"/>
    </w:rPr>
  </w:style>
  <w:style w:type="paragraph" w:styleId="Corpodeltesto3">
    <w:name w:val="Body Text 3"/>
    <w:basedOn w:val="Normale"/>
    <w:link w:val="Corpodeltesto3Carattere"/>
    <w:uiPriority w:val="98"/>
    <w:semiHidden/>
    <w:rsid w:val="000A5DD4"/>
    <w:pPr>
      <w:spacing w:after="120"/>
    </w:pPr>
    <w:rPr>
      <w:sz w:val="16"/>
      <w:szCs w:val="16"/>
    </w:rPr>
  </w:style>
  <w:style w:type="table" w:customStyle="1" w:styleId="ECHRTableOddBanded">
    <w:name w:val="ECHR_Table_Odd_Banded"/>
    <w:basedOn w:val="Tabellanormale"/>
    <w:uiPriority w:val="99"/>
    <w:rsid w:val="000A5DD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e"/>
    <w:uiPriority w:val="32"/>
    <w:qFormat/>
    <w:rsid w:val="000A5DD4"/>
    <w:pPr>
      <w:tabs>
        <w:tab w:val="left" w:pos="567"/>
        <w:tab w:val="left" w:pos="1134"/>
      </w:tabs>
    </w:pPr>
  </w:style>
  <w:style w:type="table" w:customStyle="1" w:styleId="ECHRHeaderTableReduced">
    <w:name w:val="ECHR_Header_Table_Reduced"/>
    <w:basedOn w:val="Tabellanormale"/>
    <w:uiPriority w:val="99"/>
    <w:rsid w:val="000A5DD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Corpodeltesto3Carattere">
    <w:name w:val="Corpo del testo 3 Carattere"/>
    <w:basedOn w:val="Carpredefinitoparagrafo"/>
    <w:link w:val="Corpodeltesto3"/>
    <w:uiPriority w:val="98"/>
    <w:semiHidden/>
    <w:rsid w:val="000A5DD4"/>
    <w:rPr>
      <w:sz w:val="16"/>
      <w:szCs w:val="16"/>
      <w:lang w:val="fr-FR"/>
    </w:rPr>
  </w:style>
  <w:style w:type="paragraph" w:styleId="Primorientrocorpodeltesto">
    <w:name w:val="Body Text First Indent"/>
    <w:basedOn w:val="Corpotesto"/>
    <w:link w:val="PrimorientrocorpodeltestoCarattere"/>
    <w:uiPriority w:val="98"/>
    <w:semiHidden/>
    <w:rsid w:val="000A5DD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A5DD4"/>
    <w:rPr>
      <w:sz w:val="24"/>
      <w:szCs w:val="24"/>
      <w:lang w:val="fr-FR"/>
    </w:rPr>
  </w:style>
  <w:style w:type="character" w:styleId="Testosegnaposto">
    <w:name w:val="Placeholder Text"/>
    <w:basedOn w:val="Carpredefinitoparagrafo"/>
    <w:uiPriority w:val="98"/>
    <w:semiHidden/>
    <w:rsid w:val="000A5DD4"/>
    <w:rPr>
      <w:color w:val="auto"/>
      <w:bdr w:val="none" w:sz="0" w:space="0" w:color="auto"/>
      <w:shd w:val="clear" w:color="auto" w:fill="DFDFDF" w:themeFill="background2" w:themeFillShade="E6"/>
    </w:rPr>
  </w:style>
  <w:style w:type="paragraph" w:customStyle="1" w:styleId="JuSigned">
    <w:name w:val="Ju_Signed"/>
    <w:aliases w:val="_Signature"/>
    <w:basedOn w:val="Normale"/>
    <w:next w:val="JuPara"/>
    <w:uiPriority w:val="31"/>
    <w:qFormat/>
    <w:rsid w:val="000A5DD4"/>
    <w:pPr>
      <w:tabs>
        <w:tab w:val="center" w:pos="1418"/>
        <w:tab w:val="center" w:pos="5954"/>
      </w:tabs>
      <w:spacing w:before="720"/>
    </w:pPr>
  </w:style>
  <w:style w:type="character" w:styleId="Numeropagina">
    <w:name w:val="page number"/>
    <w:uiPriority w:val="98"/>
    <w:semiHidden/>
    <w:rsid w:val="000A5DD4"/>
    <w:rPr>
      <w:sz w:val="18"/>
    </w:rPr>
  </w:style>
  <w:style w:type="character" w:styleId="Rimandocommento">
    <w:name w:val="annotation reference"/>
    <w:basedOn w:val="Carpredefinitoparagrafo"/>
    <w:uiPriority w:val="98"/>
    <w:semiHidden/>
    <w:rsid w:val="000A5DD4"/>
    <w:rPr>
      <w:sz w:val="16"/>
      <w:szCs w:val="16"/>
    </w:rPr>
  </w:style>
  <w:style w:type="paragraph" w:styleId="Testocommento">
    <w:name w:val="annotation text"/>
    <w:basedOn w:val="Normale"/>
    <w:link w:val="TestocommentoCarattere"/>
    <w:uiPriority w:val="98"/>
    <w:semiHidden/>
    <w:rsid w:val="000A5DD4"/>
    <w:rPr>
      <w:sz w:val="20"/>
      <w:szCs w:val="20"/>
    </w:rPr>
  </w:style>
  <w:style w:type="character" w:customStyle="1" w:styleId="TestocommentoCarattere">
    <w:name w:val="Testo commento Carattere"/>
    <w:basedOn w:val="Carpredefinitoparagrafo"/>
    <w:link w:val="Testocommento"/>
    <w:uiPriority w:val="98"/>
    <w:semiHidden/>
    <w:rsid w:val="000A5DD4"/>
    <w:rPr>
      <w:sz w:val="20"/>
      <w:szCs w:val="20"/>
      <w:lang w:val="fr-FR"/>
    </w:rPr>
  </w:style>
  <w:style w:type="paragraph" w:customStyle="1" w:styleId="DecHTitle">
    <w:name w:val="Dec_H_Title"/>
    <w:aliases w:val="_Title_1"/>
    <w:basedOn w:val="JuPara"/>
    <w:next w:val="JuPara"/>
    <w:uiPriority w:val="38"/>
    <w:qFormat/>
    <w:rsid w:val="000A5DD4"/>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0A5DD4"/>
    <w:pPr>
      <w:keepNext/>
      <w:keepLines/>
      <w:spacing w:before="240" w:after="240"/>
      <w:ind w:firstLine="284"/>
    </w:pPr>
  </w:style>
  <w:style w:type="numbering" w:styleId="ArticoloSezione">
    <w:name w:val="Outline List 3"/>
    <w:basedOn w:val="Nessunelenco"/>
    <w:uiPriority w:val="99"/>
    <w:semiHidden/>
    <w:unhideWhenUsed/>
    <w:rsid w:val="000A5DD4"/>
    <w:pPr>
      <w:numPr>
        <w:numId w:val="5"/>
      </w:numPr>
    </w:pPr>
  </w:style>
  <w:style w:type="paragraph" w:styleId="Puntoelenco">
    <w:name w:val="List Bullet"/>
    <w:basedOn w:val="Normale"/>
    <w:uiPriority w:val="98"/>
    <w:semiHidden/>
    <w:rsid w:val="000A5DD4"/>
    <w:pPr>
      <w:numPr>
        <w:numId w:val="9"/>
      </w:numPr>
    </w:pPr>
  </w:style>
  <w:style w:type="character" w:customStyle="1" w:styleId="JuParaChar">
    <w:name w:val="Ju_Para Char"/>
    <w:aliases w:val="_Para Char"/>
    <w:basedOn w:val="Carpredefinitoparagrafo"/>
    <w:link w:val="JuPara"/>
    <w:uiPriority w:val="4"/>
    <w:rsid w:val="00315C97"/>
    <w:rPr>
      <w:sz w:val="24"/>
      <w:szCs w:val="24"/>
      <w:lang w:val="fr-FR"/>
    </w:rPr>
  </w:style>
  <w:style w:type="paragraph" w:customStyle="1" w:styleId="JuCase">
    <w:name w:val="Ju_Case"/>
    <w:aliases w:val="_Case_Name"/>
    <w:basedOn w:val="NormalJustified"/>
    <w:next w:val="JuPara"/>
    <w:uiPriority w:val="32"/>
    <w:rsid w:val="000A5DD4"/>
    <w:pPr>
      <w:ind w:firstLine="284"/>
    </w:pPr>
    <w:rPr>
      <w:b/>
    </w:rPr>
  </w:style>
  <w:style w:type="paragraph" w:styleId="Rientrocorpodeltesto">
    <w:name w:val="Body Text Indent"/>
    <w:basedOn w:val="Normale"/>
    <w:link w:val="RientrocorpodeltestoCarattere"/>
    <w:uiPriority w:val="98"/>
    <w:semiHidden/>
    <w:rsid w:val="000A5DD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A5DD4"/>
    <w:rPr>
      <w:sz w:val="24"/>
      <w:szCs w:val="24"/>
      <w:lang w:val="fr-FR"/>
    </w:rPr>
  </w:style>
  <w:style w:type="paragraph" w:styleId="Primorientrocorpodeltesto2">
    <w:name w:val="Body Text First Indent 2"/>
    <w:basedOn w:val="Rientrocorpodeltesto"/>
    <w:link w:val="Primorientrocorpodeltesto2Carattere"/>
    <w:uiPriority w:val="98"/>
    <w:semiHidden/>
    <w:rsid w:val="000A5DD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A5DD4"/>
    <w:rPr>
      <w:sz w:val="24"/>
      <w:szCs w:val="24"/>
      <w:lang w:val="fr-FR"/>
    </w:rPr>
  </w:style>
  <w:style w:type="paragraph" w:styleId="Rientrocorpodeltesto2">
    <w:name w:val="Body Text Indent 2"/>
    <w:basedOn w:val="Normale"/>
    <w:link w:val="Rientrocorpodeltesto2Carattere"/>
    <w:uiPriority w:val="98"/>
    <w:semiHidden/>
    <w:rsid w:val="000A5DD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A5DD4"/>
    <w:rPr>
      <w:sz w:val="24"/>
      <w:szCs w:val="24"/>
      <w:lang w:val="fr-FR"/>
    </w:rPr>
  </w:style>
  <w:style w:type="paragraph" w:styleId="Rientrocorpodeltesto3">
    <w:name w:val="Body Text Indent 3"/>
    <w:basedOn w:val="Normale"/>
    <w:link w:val="Rientrocorpodeltesto3Carattere"/>
    <w:uiPriority w:val="98"/>
    <w:semiHidden/>
    <w:rsid w:val="000A5DD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A5DD4"/>
    <w:rPr>
      <w:sz w:val="16"/>
      <w:szCs w:val="16"/>
      <w:lang w:val="fr-FR"/>
    </w:rPr>
  </w:style>
  <w:style w:type="paragraph" w:styleId="Didascalia">
    <w:name w:val="caption"/>
    <w:basedOn w:val="Normale"/>
    <w:next w:val="Normale"/>
    <w:uiPriority w:val="98"/>
    <w:semiHidden/>
    <w:qFormat/>
    <w:rsid w:val="000A5DD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A5DD4"/>
    <w:pPr>
      <w:ind w:left="4252"/>
    </w:pPr>
  </w:style>
  <w:style w:type="character" w:customStyle="1" w:styleId="FormuladichiusuraCarattere">
    <w:name w:val="Formula di chiusura Carattere"/>
    <w:basedOn w:val="Carpredefinitoparagrafo"/>
    <w:link w:val="Formuladichiusura"/>
    <w:uiPriority w:val="98"/>
    <w:semiHidden/>
    <w:rsid w:val="000A5DD4"/>
    <w:rPr>
      <w:sz w:val="24"/>
      <w:szCs w:val="24"/>
      <w:lang w:val="fr-FR"/>
    </w:rPr>
  </w:style>
  <w:style w:type="table" w:styleId="Grigliaacolori">
    <w:name w:val="Colorful Grid"/>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A5DD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A5DD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A5DD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A5DD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A5DD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A5DD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A5DD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A5DD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A5DD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A5DD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A5DD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A5DD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A5DD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A5DD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A5DD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A5DD4"/>
    <w:rPr>
      <w:b/>
      <w:bCs/>
    </w:rPr>
  </w:style>
  <w:style w:type="character" w:customStyle="1" w:styleId="SoggettocommentoCarattere">
    <w:name w:val="Soggetto commento Carattere"/>
    <w:basedOn w:val="TestocommentoCarattere"/>
    <w:link w:val="Soggettocommento"/>
    <w:uiPriority w:val="98"/>
    <w:semiHidden/>
    <w:rsid w:val="000A5DD4"/>
    <w:rPr>
      <w:b/>
      <w:bCs/>
      <w:sz w:val="20"/>
      <w:szCs w:val="20"/>
      <w:lang w:val="fr-FR"/>
    </w:rPr>
  </w:style>
  <w:style w:type="table" w:styleId="Elencoscuro">
    <w:name w:val="Dark List"/>
    <w:basedOn w:val="Tabellanormale"/>
    <w:uiPriority w:val="70"/>
    <w:semiHidden/>
    <w:rsid w:val="000A5DD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A5DD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A5DD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A5DD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A5DD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A5DD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A5DD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A5DD4"/>
  </w:style>
  <w:style w:type="character" w:customStyle="1" w:styleId="DataCarattere">
    <w:name w:val="Data Carattere"/>
    <w:basedOn w:val="Carpredefinitoparagrafo"/>
    <w:link w:val="Data"/>
    <w:uiPriority w:val="98"/>
    <w:semiHidden/>
    <w:rsid w:val="000A5DD4"/>
    <w:rPr>
      <w:sz w:val="24"/>
      <w:szCs w:val="24"/>
      <w:lang w:val="fr-FR"/>
    </w:rPr>
  </w:style>
  <w:style w:type="paragraph" w:styleId="Mappadocumento">
    <w:name w:val="Document Map"/>
    <w:basedOn w:val="Normale"/>
    <w:link w:val="MappadocumentoCarattere"/>
    <w:uiPriority w:val="98"/>
    <w:semiHidden/>
    <w:rsid w:val="000A5DD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A5DD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A5DD4"/>
  </w:style>
  <w:style w:type="character" w:customStyle="1" w:styleId="FirmadipostaelettronicaCarattere">
    <w:name w:val="Firma di posta elettronica Carattere"/>
    <w:basedOn w:val="Carpredefinitoparagrafo"/>
    <w:link w:val="Firmadipostaelettronica"/>
    <w:uiPriority w:val="98"/>
    <w:semiHidden/>
    <w:rsid w:val="000A5DD4"/>
    <w:rPr>
      <w:sz w:val="24"/>
      <w:szCs w:val="24"/>
      <w:lang w:val="fr-FR"/>
    </w:rPr>
  </w:style>
  <w:style w:type="character" w:styleId="Rimandonotadichiusura">
    <w:name w:val="endnote reference"/>
    <w:basedOn w:val="Carpredefinitoparagrafo"/>
    <w:uiPriority w:val="98"/>
    <w:semiHidden/>
    <w:rsid w:val="000A5DD4"/>
    <w:rPr>
      <w:vertAlign w:val="superscript"/>
    </w:rPr>
  </w:style>
  <w:style w:type="paragraph" w:styleId="Testonotadichiusura">
    <w:name w:val="endnote text"/>
    <w:basedOn w:val="Normale"/>
    <w:link w:val="TestonotadichiusuraCarattere"/>
    <w:uiPriority w:val="98"/>
    <w:semiHidden/>
    <w:rsid w:val="000A5DD4"/>
    <w:rPr>
      <w:sz w:val="20"/>
      <w:szCs w:val="20"/>
    </w:rPr>
  </w:style>
  <w:style w:type="character" w:customStyle="1" w:styleId="TestonotadichiusuraCarattere">
    <w:name w:val="Testo nota di chiusura Carattere"/>
    <w:basedOn w:val="Carpredefinitoparagrafo"/>
    <w:link w:val="Testonotadichiusura"/>
    <w:uiPriority w:val="98"/>
    <w:semiHidden/>
    <w:rsid w:val="000A5DD4"/>
    <w:rPr>
      <w:sz w:val="20"/>
      <w:szCs w:val="20"/>
      <w:lang w:val="fr-FR"/>
    </w:rPr>
  </w:style>
  <w:style w:type="paragraph" w:styleId="Indirizzodestinatario">
    <w:name w:val="envelope address"/>
    <w:basedOn w:val="Normale"/>
    <w:uiPriority w:val="98"/>
    <w:semiHidden/>
    <w:rsid w:val="000A5DD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A5DD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A5DD4"/>
    <w:rPr>
      <w:color w:val="7030A0" w:themeColor="followedHyperlink"/>
      <w:u w:val="single"/>
    </w:rPr>
  </w:style>
  <w:style w:type="character" w:styleId="AcronimoHTML">
    <w:name w:val="HTML Acronym"/>
    <w:basedOn w:val="Carpredefinitoparagrafo"/>
    <w:uiPriority w:val="98"/>
    <w:semiHidden/>
    <w:rsid w:val="000A5DD4"/>
  </w:style>
  <w:style w:type="paragraph" w:styleId="IndirizzoHTML">
    <w:name w:val="HTML Address"/>
    <w:basedOn w:val="Normale"/>
    <w:link w:val="IndirizzoHTMLCarattere"/>
    <w:uiPriority w:val="98"/>
    <w:semiHidden/>
    <w:rsid w:val="000A5DD4"/>
    <w:rPr>
      <w:i/>
      <w:iCs/>
    </w:rPr>
  </w:style>
  <w:style w:type="character" w:customStyle="1" w:styleId="IndirizzoHTMLCarattere">
    <w:name w:val="Indirizzo HTML Carattere"/>
    <w:basedOn w:val="Carpredefinitoparagrafo"/>
    <w:link w:val="IndirizzoHTML"/>
    <w:uiPriority w:val="98"/>
    <w:semiHidden/>
    <w:rsid w:val="000A5DD4"/>
    <w:rPr>
      <w:i/>
      <w:iCs/>
      <w:sz w:val="24"/>
      <w:szCs w:val="24"/>
      <w:lang w:val="fr-FR"/>
    </w:rPr>
  </w:style>
  <w:style w:type="character" w:styleId="CitazioneHTML">
    <w:name w:val="HTML Cite"/>
    <w:basedOn w:val="Carpredefinitoparagrafo"/>
    <w:uiPriority w:val="98"/>
    <w:semiHidden/>
    <w:rsid w:val="000A5DD4"/>
    <w:rPr>
      <w:i/>
      <w:iCs/>
    </w:rPr>
  </w:style>
  <w:style w:type="character" w:styleId="CodiceHTML">
    <w:name w:val="HTML Code"/>
    <w:basedOn w:val="Carpredefinitoparagrafo"/>
    <w:uiPriority w:val="98"/>
    <w:semiHidden/>
    <w:rsid w:val="000A5DD4"/>
    <w:rPr>
      <w:rFonts w:ascii="Consolas" w:hAnsi="Consolas" w:cs="Consolas"/>
      <w:sz w:val="20"/>
      <w:szCs w:val="20"/>
    </w:rPr>
  </w:style>
  <w:style w:type="character" w:styleId="DefinizioneHTML">
    <w:name w:val="HTML Definition"/>
    <w:basedOn w:val="Carpredefinitoparagrafo"/>
    <w:uiPriority w:val="98"/>
    <w:semiHidden/>
    <w:rsid w:val="000A5DD4"/>
    <w:rPr>
      <w:i/>
      <w:iCs/>
    </w:rPr>
  </w:style>
  <w:style w:type="character" w:styleId="TastieraHTML">
    <w:name w:val="HTML Keyboard"/>
    <w:basedOn w:val="Carpredefinitoparagrafo"/>
    <w:uiPriority w:val="98"/>
    <w:semiHidden/>
    <w:rsid w:val="000A5DD4"/>
    <w:rPr>
      <w:rFonts w:ascii="Consolas" w:hAnsi="Consolas" w:cs="Consolas"/>
      <w:sz w:val="20"/>
      <w:szCs w:val="20"/>
    </w:rPr>
  </w:style>
  <w:style w:type="paragraph" w:styleId="PreformattatoHTML">
    <w:name w:val="HTML Preformatted"/>
    <w:basedOn w:val="Normale"/>
    <w:link w:val="PreformattatoHTMLCarattere"/>
    <w:uiPriority w:val="98"/>
    <w:semiHidden/>
    <w:rsid w:val="000A5DD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A5DD4"/>
    <w:rPr>
      <w:rFonts w:ascii="Consolas" w:hAnsi="Consolas" w:cs="Consolas"/>
      <w:sz w:val="20"/>
      <w:szCs w:val="20"/>
      <w:lang w:val="fr-FR"/>
    </w:rPr>
  </w:style>
  <w:style w:type="character" w:styleId="EsempioHTML">
    <w:name w:val="HTML Sample"/>
    <w:basedOn w:val="Carpredefinitoparagrafo"/>
    <w:uiPriority w:val="98"/>
    <w:semiHidden/>
    <w:rsid w:val="000A5DD4"/>
    <w:rPr>
      <w:rFonts w:ascii="Consolas" w:hAnsi="Consolas" w:cs="Consolas"/>
      <w:sz w:val="24"/>
      <w:szCs w:val="24"/>
    </w:rPr>
  </w:style>
  <w:style w:type="character" w:styleId="MacchinadascrivereHTML">
    <w:name w:val="HTML Typewriter"/>
    <w:basedOn w:val="Carpredefinitoparagrafo"/>
    <w:uiPriority w:val="98"/>
    <w:semiHidden/>
    <w:rsid w:val="000A5DD4"/>
    <w:rPr>
      <w:rFonts w:ascii="Consolas" w:hAnsi="Consolas" w:cs="Consolas"/>
      <w:sz w:val="20"/>
      <w:szCs w:val="20"/>
    </w:rPr>
  </w:style>
  <w:style w:type="character" w:styleId="VariabileHTML">
    <w:name w:val="HTML Variable"/>
    <w:basedOn w:val="Carpredefinitoparagrafo"/>
    <w:uiPriority w:val="98"/>
    <w:semiHidden/>
    <w:rsid w:val="000A5DD4"/>
    <w:rPr>
      <w:i/>
      <w:iCs/>
    </w:rPr>
  </w:style>
  <w:style w:type="paragraph" w:styleId="Indice1">
    <w:name w:val="index 1"/>
    <w:basedOn w:val="Normale"/>
    <w:next w:val="Normale"/>
    <w:autoRedefine/>
    <w:uiPriority w:val="98"/>
    <w:semiHidden/>
    <w:rsid w:val="000A5DD4"/>
    <w:pPr>
      <w:ind w:left="240" w:hanging="240"/>
    </w:pPr>
  </w:style>
  <w:style w:type="paragraph" w:styleId="Indice2">
    <w:name w:val="index 2"/>
    <w:basedOn w:val="Normale"/>
    <w:next w:val="Normale"/>
    <w:autoRedefine/>
    <w:uiPriority w:val="98"/>
    <w:semiHidden/>
    <w:rsid w:val="000A5DD4"/>
    <w:pPr>
      <w:ind w:left="480" w:hanging="240"/>
    </w:pPr>
  </w:style>
  <w:style w:type="paragraph" w:styleId="Indice3">
    <w:name w:val="index 3"/>
    <w:basedOn w:val="Normale"/>
    <w:next w:val="Normale"/>
    <w:autoRedefine/>
    <w:uiPriority w:val="98"/>
    <w:semiHidden/>
    <w:rsid w:val="000A5DD4"/>
    <w:pPr>
      <w:ind w:left="720" w:hanging="240"/>
    </w:pPr>
  </w:style>
  <w:style w:type="paragraph" w:styleId="Indice4">
    <w:name w:val="index 4"/>
    <w:basedOn w:val="Normale"/>
    <w:next w:val="Normale"/>
    <w:autoRedefine/>
    <w:uiPriority w:val="98"/>
    <w:semiHidden/>
    <w:rsid w:val="000A5DD4"/>
    <w:pPr>
      <w:ind w:left="960" w:hanging="240"/>
    </w:pPr>
  </w:style>
  <w:style w:type="paragraph" w:styleId="Indice5">
    <w:name w:val="index 5"/>
    <w:basedOn w:val="Normale"/>
    <w:next w:val="Normale"/>
    <w:autoRedefine/>
    <w:uiPriority w:val="98"/>
    <w:semiHidden/>
    <w:rsid w:val="000A5DD4"/>
    <w:pPr>
      <w:ind w:left="1200" w:hanging="240"/>
    </w:pPr>
  </w:style>
  <w:style w:type="paragraph" w:styleId="Indice6">
    <w:name w:val="index 6"/>
    <w:basedOn w:val="Normale"/>
    <w:next w:val="Normale"/>
    <w:autoRedefine/>
    <w:uiPriority w:val="98"/>
    <w:semiHidden/>
    <w:rsid w:val="000A5DD4"/>
    <w:pPr>
      <w:ind w:left="1440" w:hanging="240"/>
    </w:pPr>
  </w:style>
  <w:style w:type="paragraph" w:styleId="Indice7">
    <w:name w:val="index 7"/>
    <w:basedOn w:val="Normale"/>
    <w:next w:val="Normale"/>
    <w:autoRedefine/>
    <w:uiPriority w:val="98"/>
    <w:semiHidden/>
    <w:rsid w:val="000A5DD4"/>
    <w:pPr>
      <w:ind w:left="1680" w:hanging="240"/>
    </w:pPr>
  </w:style>
  <w:style w:type="paragraph" w:styleId="Indice8">
    <w:name w:val="index 8"/>
    <w:basedOn w:val="Normale"/>
    <w:next w:val="Normale"/>
    <w:autoRedefine/>
    <w:uiPriority w:val="98"/>
    <w:semiHidden/>
    <w:rsid w:val="000A5DD4"/>
    <w:pPr>
      <w:ind w:left="1920" w:hanging="240"/>
    </w:pPr>
  </w:style>
  <w:style w:type="paragraph" w:styleId="Indice9">
    <w:name w:val="index 9"/>
    <w:basedOn w:val="Normale"/>
    <w:next w:val="Normale"/>
    <w:autoRedefine/>
    <w:uiPriority w:val="98"/>
    <w:semiHidden/>
    <w:rsid w:val="000A5DD4"/>
    <w:pPr>
      <w:ind w:left="2160" w:hanging="240"/>
    </w:pPr>
  </w:style>
  <w:style w:type="paragraph" w:styleId="Titoloindice">
    <w:name w:val="index heading"/>
    <w:basedOn w:val="Normale"/>
    <w:next w:val="Indice1"/>
    <w:uiPriority w:val="98"/>
    <w:semiHidden/>
    <w:rsid w:val="000A5DD4"/>
    <w:rPr>
      <w:rFonts w:asciiTheme="majorHAnsi" w:eastAsiaTheme="majorEastAsia" w:hAnsiTheme="majorHAnsi" w:cstheme="majorBidi"/>
      <w:b/>
      <w:bCs/>
    </w:rPr>
  </w:style>
  <w:style w:type="table" w:styleId="Grigliachiara">
    <w:name w:val="Light Grid"/>
    <w:basedOn w:val="Tabellanormale"/>
    <w:uiPriority w:val="62"/>
    <w:semiHidden/>
    <w:rsid w:val="000A5DD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A5DD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A5DD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A5DD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A5DD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A5DD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A5DD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A5DD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A5DD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A5DD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A5DD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A5DD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A5DD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A5DD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A5DD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A5DD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A5DD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A5DD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A5DD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A5DD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A5DD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A5DD4"/>
  </w:style>
  <w:style w:type="paragraph" w:styleId="Elenco">
    <w:name w:val="List"/>
    <w:basedOn w:val="Normale"/>
    <w:uiPriority w:val="98"/>
    <w:semiHidden/>
    <w:rsid w:val="000A5DD4"/>
    <w:pPr>
      <w:ind w:left="283" w:hanging="283"/>
      <w:contextualSpacing/>
    </w:pPr>
  </w:style>
  <w:style w:type="paragraph" w:styleId="Elenco2">
    <w:name w:val="List 2"/>
    <w:basedOn w:val="Normale"/>
    <w:uiPriority w:val="98"/>
    <w:semiHidden/>
    <w:rsid w:val="000A5DD4"/>
    <w:pPr>
      <w:ind w:left="566" w:hanging="283"/>
      <w:contextualSpacing/>
    </w:pPr>
  </w:style>
  <w:style w:type="paragraph" w:styleId="Elenco3">
    <w:name w:val="List 3"/>
    <w:basedOn w:val="Normale"/>
    <w:uiPriority w:val="98"/>
    <w:semiHidden/>
    <w:rsid w:val="000A5DD4"/>
    <w:pPr>
      <w:ind w:left="849" w:hanging="283"/>
      <w:contextualSpacing/>
    </w:pPr>
  </w:style>
  <w:style w:type="paragraph" w:styleId="Elenco4">
    <w:name w:val="List 4"/>
    <w:basedOn w:val="Normale"/>
    <w:uiPriority w:val="98"/>
    <w:semiHidden/>
    <w:rsid w:val="000A5DD4"/>
    <w:pPr>
      <w:ind w:left="1132" w:hanging="283"/>
      <w:contextualSpacing/>
    </w:pPr>
  </w:style>
  <w:style w:type="paragraph" w:styleId="Elenco5">
    <w:name w:val="List 5"/>
    <w:basedOn w:val="Normale"/>
    <w:uiPriority w:val="98"/>
    <w:semiHidden/>
    <w:rsid w:val="000A5DD4"/>
    <w:pPr>
      <w:ind w:left="1415" w:hanging="283"/>
      <w:contextualSpacing/>
    </w:pPr>
  </w:style>
  <w:style w:type="paragraph" w:styleId="Puntoelenco2">
    <w:name w:val="List Bullet 2"/>
    <w:basedOn w:val="Normale"/>
    <w:uiPriority w:val="98"/>
    <w:semiHidden/>
    <w:rsid w:val="000A5DD4"/>
    <w:pPr>
      <w:numPr>
        <w:numId w:val="10"/>
      </w:numPr>
      <w:contextualSpacing/>
    </w:pPr>
  </w:style>
  <w:style w:type="paragraph" w:styleId="Puntoelenco3">
    <w:name w:val="List Bullet 3"/>
    <w:basedOn w:val="Normale"/>
    <w:uiPriority w:val="98"/>
    <w:semiHidden/>
    <w:rsid w:val="000A5DD4"/>
    <w:pPr>
      <w:numPr>
        <w:numId w:val="11"/>
      </w:numPr>
      <w:contextualSpacing/>
    </w:pPr>
  </w:style>
  <w:style w:type="paragraph" w:styleId="Puntoelenco4">
    <w:name w:val="List Bullet 4"/>
    <w:basedOn w:val="Normale"/>
    <w:uiPriority w:val="98"/>
    <w:semiHidden/>
    <w:rsid w:val="000A5DD4"/>
    <w:pPr>
      <w:numPr>
        <w:numId w:val="12"/>
      </w:numPr>
      <w:contextualSpacing/>
    </w:pPr>
  </w:style>
  <w:style w:type="paragraph" w:styleId="Puntoelenco5">
    <w:name w:val="List Bullet 5"/>
    <w:basedOn w:val="Normale"/>
    <w:uiPriority w:val="98"/>
    <w:semiHidden/>
    <w:rsid w:val="000A5DD4"/>
    <w:pPr>
      <w:numPr>
        <w:numId w:val="13"/>
      </w:numPr>
      <w:contextualSpacing/>
    </w:pPr>
  </w:style>
  <w:style w:type="paragraph" w:styleId="Elencocontinua">
    <w:name w:val="List Continue"/>
    <w:basedOn w:val="Normale"/>
    <w:uiPriority w:val="98"/>
    <w:semiHidden/>
    <w:rsid w:val="000A5DD4"/>
    <w:pPr>
      <w:spacing w:after="120"/>
      <w:ind w:left="283"/>
      <w:contextualSpacing/>
    </w:pPr>
  </w:style>
  <w:style w:type="paragraph" w:styleId="Elencocontinua2">
    <w:name w:val="List Continue 2"/>
    <w:basedOn w:val="Normale"/>
    <w:uiPriority w:val="98"/>
    <w:semiHidden/>
    <w:rsid w:val="000A5DD4"/>
    <w:pPr>
      <w:spacing w:after="120"/>
      <w:ind w:left="566"/>
      <w:contextualSpacing/>
    </w:pPr>
  </w:style>
  <w:style w:type="paragraph" w:styleId="Elencocontinua3">
    <w:name w:val="List Continue 3"/>
    <w:basedOn w:val="Normale"/>
    <w:uiPriority w:val="98"/>
    <w:semiHidden/>
    <w:rsid w:val="000A5DD4"/>
    <w:pPr>
      <w:spacing w:after="120"/>
      <w:ind w:left="849"/>
      <w:contextualSpacing/>
    </w:pPr>
  </w:style>
  <w:style w:type="paragraph" w:styleId="Elencocontinua4">
    <w:name w:val="List Continue 4"/>
    <w:basedOn w:val="Normale"/>
    <w:uiPriority w:val="98"/>
    <w:semiHidden/>
    <w:rsid w:val="000A5DD4"/>
    <w:pPr>
      <w:spacing w:after="120"/>
      <w:ind w:left="1132"/>
      <w:contextualSpacing/>
    </w:pPr>
  </w:style>
  <w:style w:type="paragraph" w:styleId="Elencocontinua5">
    <w:name w:val="List Continue 5"/>
    <w:basedOn w:val="Normale"/>
    <w:uiPriority w:val="98"/>
    <w:semiHidden/>
    <w:rsid w:val="000A5DD4"/>
    <w:pPr>
      <w:spacing w:after="120"/>
      <w:ind w:left="1415"/>
      <w:contextualSpacing/>
    </w:pPr>
  </w:style>
  <w:style w:type="paragraph" w:styleId="Numeroelenco">
    <w:name w:val="List Number"/>
    <w:basedOn w:val="Normale"/>
    <w:uiPriority w:val="98"/>
    <w:semiHidden/>
    <w:rsid w:val="000A5DD4"/>
    <w:pPr>
      <w:numPr>
        <w:numId w:val="14"/>
      </w:numPr>
      <w:contextualSpacing/>
    </w:pPr>
  </w:style>
  <w:style w:type="paragraph" w:styleId="Numeroelenco2">
    <w:name w:val="List Number 2"/>
    <w:basedOn w:val="Normale"/>
    <w:uiPriority w:val="98"/>
    <w:semiHidden/>
    <w:rsid w:val="000A5DD4"/>
    <w:pPr>
      <w:numPr>
        <w:numId w:val="15"/>
      </w:numPr>
      <w:contextualSpacing/>
    </w:pPr>
  </w:style>
  <w:style w:type="paragraph" w:styleId="Numeroelenco3">
    <w:name w:val="List Number 3"/>
    <w:basedOn w:val="Normale"/>
    <w:uiPriority w:val="98"/>
    <w:semiHidden/>
    <w:rsid w:val="000A5DD4"/>
    <w:pPr>
      <w:numPr>
        <w:numId w:val="16"/>
      </w:numPr>
      <w:contextualSpacing/>
    </w:pPr>
  </w:style>
  <w:style w:type="paragraph" w:styleId="Numeroelenco4">
    <w:name w:val="List Number 4"/>
    <w:basedOn w:val="Normale"/>
    <w:uiPriority w:val="98"/>
    <w:semiHidden/>
    <w:rsid w:val="000A5DD4"/>
    <w:pPr>
      <w:numPr>
        <w:numId w:val="17"/>
      </w:numPr>
      <w:contextualSpacing/>
    </w:pPr>
  </w:style>
  <w:style w:type="paragraph" w:styleId="Numeroelenco5">
    <w:name w:val="List Number 5"/>
    <w:basedOn w:val="Normale"/>
    <w:uiPriority w:val="98"/>
    <w:semiHidden/>
    <w:rsid w:val="000A5DD4"/>
    <w:pPr>
      <w:numPr>
        <w:numId w:val="18"/>
      </w:numPr>
      <w:contextualSpacing/>
    </w:pPr>
  </w:style>
  <w:style w:type="paragraph" w:styleId="Testomacro">
    <w:name w:val="macro"/>
    <w:link w:val="TestomacroCarattere"/>
    <w:uiPriority w:val="98"/>
    <w:semiHidden/>
    <w:rsid w:val="000A5DD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A5DD4"/>
    <w:rPr>
      <w:rFonts w:ascii="Consolas" w:eastAsiaTheme="minorEastAsia" w:hAnsi="Consolas" w:cs="Consolas"/>
      <w:sz w:val="20"/>
      <w:szCs w:val="20"/>
    </w:rPr>
  </w:style>
  <w:style w:type="table" w:styleId="Grigliamedia1">
    <w:name w:val="Medium Grid 1"/>
    <w:basedOn w:val="Tabellanormale"/>
    <w:uiPriority w:val="67"/>
    <w:semiHidden/>
    <w:rsid w:val="000A5DD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A5DD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A5DD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A5DD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A5DD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A5DD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A5DD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A5DD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A5DD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A5DD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A5DD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A5DD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A5DD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A5DD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A5DD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A5DD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A5DD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A5DD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A5DD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A5DD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A5DD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A5DD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A5DD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A5DD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A5D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A5DD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A5DD4"/>
    <w:rPr>
      <w:rFonts w:ascii="Times New Roman" w:hAnsi="Times New Roman" w:cs="Times New Roman"/>
    </w:rPr>
  </w:style>
  <w:style w:type="paragraph" w:styleId="Rientronormale">
    <w:name w:val="Normal Indent"/>
    <w:basedOn w:val="Normale"/>
    <w:uiPriority w:val="98"/>
    <w:semiHidden/>
    <w:rsid w:val="000A5DD4"/>
    <w:pPr>
      <w:ind w:left="720"/>
    </w:pPr>
  </w:style>
  <w:style w:type="paragraph" w:styleId="Intestazionenota">
    <w:name w:val="Note Heading"/>
    <w:basedOn w:val="Normale"/>
    <w:next w:val="Normale"/>
    <w:link w:val="IntestazionenotaCarattere"/>
    <w:uiPriority w:val="98"/>
    <w:semiHidden/>
    <w:rsid w:val="000A5DD4"/>
  </w:style>
  <w:style w:type="character" w:customStyle="1" w:styleId="IntestazionenotaCarattere">
    <w:name w:val="Intestazione nota Carattere"/>
    <w:basedOn w:val="Carpredefinitoparagrafo"/>
    <w:link w:val="Intestazionenota"/>
    <w:uiPriority w:val="98"/>
    <w:semiHidden/>
    <w:rsid w:val="000A5DD4"/>
    <w:rPr>
      <w:sz w:val="24"/>
      <w:szCs w:val="24"/>
      <w:lang w:val="fr-FR"/>
    </w:rPr>
  </w:style>
  <w:style w:type="paragraph" w:styleId="Testonormale">
    <w:name w:val="Plain Text"/>
    <w:basedOn w:val="Normale"/>
    <w:link w:val="TestonormaleCarattere"/>
    <w:uiPriority w:val="98"/>
    <w:semiHidden/>
    <w:rsid w:val="000A5DD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A5DD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A5DD4"/>
  </w:style>
  <w:style w:type="character" w:customStyle="1" w:styleId="FormuladiaperturaCarattere">
    <w:name w:val="Formula di apertura Carattere"/>
    <w:basedOn w:val="Carpredefinitoparagrafo"/>
    <w:link w:val="Formuladiapertura"/>
    <w:uiPriority w:val="98"/>
    <w:semiHidden/>
    <w:rsid w:val="000A5DD4"/>
    <w:rPr>
      <w:sz w:val="24"/>
      <w:szCs w:val="24"/>
      <w:lang w:val="fr-FR"/>
    </w:rPr>
  </w:style>
  <w:style w:type="paragraph" w:styleId="Firma">
    <w:name w:val="Signature"/>
    <w:basedOn w:val="Normale"/>
    <w:link w:val="FirmaCarattere"/>
    <w:uiPriority w:val="98"/>
    <w:semiHidden/>
    <w:rsid w:val="000A5DD4"/>
    <w:pPr>
      <w:ind w:left="4252"/>
    </w:pPr>
  </w:style>
  <w:style w:type="character" w:customStyle="1" w:styleId="FirmaCarattere">
    <w:name w:val="Firma Carattere"/>
    <w:basedOn w:val="Carpredefinitoparagrafo"/>
    <w:link w:val="Firma"/>
    <w:uiPriority w:val="98"/>
    <w:semiHidden/>
    <w:rsid w:val="000A5DD4"/>
    <w:rPr>
      <w:sz w:val="24"/>
      <w:szCs w:val="24"/>
      <w:lang w:val="fr-FR"/>
    </w:rPr>
  </w:style>
  <w:style w:type="table" w:styleId="Tabellaeffetti3D1">
    <w:name w:val="Table 3D effects 1"/>
    <w:basedOn w:val="Tabellanormale"/>
    <w:uiPriority w:val="99"/>
    <w:semiHidden/>
    <w:unhideWhenUsed/>
    <w:rsid w:val="000A5DD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A5DD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A5DD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A5DD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A5DD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A5DD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A5DD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A5DD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A5DD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A5DD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A5DD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A5DD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A5DD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A5DD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A5DD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A5DD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A5DD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A5DD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A5DD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A5DD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A5DD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A5DD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A5DD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A5DD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A5DD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A5DD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A5DD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A5DD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A5DD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A5DD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A5DD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A5DD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A5DD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A5DD4"/>
    <w:pPr>
      <w:ind w:left="240" w:hanging="240"/>
    </w:pPr>
  </w:style>
  <w:style w:type="paragraph" w:styleId="Indicedellefigure">
    <w:name w:val="table of figures"/>
    <w:basedOn w:val="Normale"/>
    <w:next w:val="Normale"/>
    <w:uiPriority w:val="98"/>
    <w:semiHidden/>
    <w:rsid w:val="000A5DD4"/>
  </w:style>
  <w:style w:type="table" w:styleId="Tabellaprofessionale">
    <w:name w:val="Table Professional"/>
    <w:basedOn w:val="Tabellanormale"/>
    <w:uiPriority w:val="99"/>
    <w:semiHidden/>
    <w:unhideWhenUsed/>
    <w:rsid w:val="000A5DD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A5DD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A5DD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A5DD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A5DD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A5DD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A5DD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A5DD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A5DD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A5DD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A5DD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A5DD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A5DD4"/>
    <w:pPr>
      <w:spacing w:after="100"/>
      <w:ind w:left="1680"/>
    </w:pPr>
  </w:style>
  <w:style w:type="paragraph" w:styleId="Sommario9">
    <w:name w:val="toc 9"/>
    <w:basedOn w:val="Normale"/>
    <w:next w:val="Normale"/>
    <w:autoRedefine/>
    <w:uiPriority w:val="98"/>
    <w:semiHidden/>
    <w:rsid w:val="000A5DD4"/>
    <w:pPr>
      <w:spacing w:after="100"/>
      <w:ind w:left="1920"/>
    </w:pPr>
  </w:style>
  <w:style w:type="paragraph" w:customStyle="1" w:styleId="ECHRFooter">
    <w:name w:val="ECHR_Footer"/>
    <w:aliases w:val="Footer_ECHR"/>
    <w:basedOn w:val="Pidipagina"/>
    <w:uiPriority w:val="57"/>
    <w:semiHidden/>
    <w:rsid w:val="00935C8D"/>
    <w:rPr>
      <w:sz w:val="8"/>
    </w:rPr>
  </w:style>
  <w:style w:type="paragraph" w:customStyle="1" w:styleId="ECHRFooterLine">
    <w:name w:val="ECHR_Footer_Line"/>
    <w:aliases w:val="_Footer_Line"/>
    <w:basedOn w:val="Normale"/>
    <w:next w:val="Normale"/>
    <w:uiPriority w:val="29"/>
    <w:semiHidden/>
    <w:rsid w:val="000A5DD4"/>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0A5DD4"/>
    <w:pPr>
      <w:numPr>
        <w:ilvl w:val="1"/>
      </w:numPr>
    </w:pPr>
  </w:style>
  <w:style w:type="paragraph" w:customStyle="1" w:styleId="ECHRBullet3">
    <w:name w:val="ECHR_Bullet_3"/>
    <w:aliases w:val="_Bul_3"/>
    <w:basedOn w:val="ECHRBullet2"/>
    <w:uiPriority w:val="23"/>
    <w:semiHidden/>
    <w:rsid w:val="000A5DD4"/>
    <w:pPr>
      <w:numPr>
        <w:ilvl w:val="2"/>
      </w:numPr>
    </w:pPr>
  </w:style>
  <w:style w:type="paragraph" w:customStyle="1" w:styleId="ECHRBullet4">
    <w:name w:val="ECHR_Bullet_4"/>
    <w:aliases w:val="_Bul_4"/>
    <w:basedOn w:val="ECHRBullet3"/>
    <w:uiPriority w:val="23"/>
    <w:semiHidden/>
    <w:rsid w:val="000A5DD4"/>
    <w:pPr>
      <w:numPr>
        <w:ilvl w:val="3"/>
      </w:numPr>
    </w:pPr>
  </w:style>
  <w:style w:type="paragraph" w:customStyle="1" w:styleId="ECHRConfidential">
    <w:name w:val="ECHR_Confidential"/>
    <w:aliases w:val="_Confidential"/>
    <w:basedOn w:val="Normale"/>
    <w:next w:val="Normale"/>
    <w:uiPriority w:val="42"/>
    <w:semiHidden/>
    <w:qFormat/>
    <w:rsid w:val="000A5DD4"/>
    <w:pPr>
      <w:jc w:val="right"/>
    </w:pPr>
    <w:rPr>
      <w:color w:val="C00000"/>
      <w:sz w:val="20"/>
    </w:rPr>
  </w:style>
  <w:style w:type="paragraph" w:customStyle="1" w:styleId="ECHRDecisionBody">
    <w:name w:val="ECHR_Decision_Body"/>
    <w:aliases w:val="_Decision_Body"/>
    <w:basedOn w:val="NormalJustified"/>
    <w:uiPriority w:val="54"/>
    <w:semiHidden/>
    <w:rsid w:val="000A5DD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A5DD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A5DD4"/>
    <w:rPr>
      <w:rFonts w:ascii="Arial" w:hAnsi="Arial"/>
      <w:i/>
      <w:color w:val="002856"/>
      <w:sz w:val="32"/>
      <w:szCs w:val="24"/>
      <w:lang w:val="fr-FR"/>
    </w:rPr>
  </w:style>
  <w:style w:type="paragraph" w:customStyle="1" w:styleId="DummyStyle">
    <w:name w:val="Dummy_Style"/>
    <w:aliases w:val="_Dummy"/>
    <w:basedOn w:val="Normale"/>
    <w:semiHidden/>
    <w:qFormat/>
    <w:rsid w:val="000A5DD4"/>
    <w:rPr>
      <w:color w:val="00B050"/>
      <w:sz w:val="22"/>
    </w:rPr>
  </w:style>
  <w:style w:type="paragraph" w:customStyle="1" w:styleId="ECHRFooterLineLandscape">
    <w:name w:val="ECHR_Footer_Line_Landscape"/>
    <w:aliases w:val="_Footer_Line_Landscape"/>
    <w:basedOn w:val="Normale"/>
    <w:uiPriority w:val="29"/>
    <w:semiHidden/>
    <w:rsid w:val="000A5DD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A5DD4"/>
    <w:pPr>
      <w:ind w:left="567" w:hanging="567"/>
    </w:pPr>
  </w:style>
  <w:style w:type="paragraph" w:customStyle="1" w:styleId="ECHRHeading9">
    <w:name w:val="ECHR_Heading_9"/>
    <w:aliases w:val="_Head_9"/>
    <w:basedOn w:val="Titolo9"/>
    <w:uiPriority w:val="17"/>
    <w:semiHidden/>
    <w:rsid w:val="000A5DD4"/>
    <w:pPr>
      <w:keepNext/>
      <w:keepLines/>
      <w:numPr>
        <w:ilvl w:val="8"/>
        <w:numId w:val="2"/>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A5DD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A5DD4"/>
    <w:pPr>
      <w:spacing w:before="120" w:after="120"/>
      <w:ind w:left="567"/>
    </w:pPr>
  </w:style>
  <w:style w:type="paragraph" w:customStyle="1" w:styleId="ECHRLine">
    <w:name w:val="ECHR_Line"/>
    <w:aliases w:val="_Line"/>
    <w:basedOn w:val="NormalJustified"/>
    <w:next w:val="Normale"/>
    <w:uiPriority w:val="46"/>
    <w:semiHidden/>
    <w:rsid w:val="000A5DD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A5DD4"/>
    <w:pPr>
      <w:numPr>
        <w:numId w:val="0"/>
      </w:numPr>
      <w:ind w:left="284"/>
    </w:pPr>
  </w:style>
  <w:style w:type="paragraph" w:customStyle="1" w:styleId="ECHRNumberedList1">
    <w:name w:val="ECHR_Numbered_List_1"/>
    <w:aliases w:val="_Num_1"/>
    <w:basedOn w:val="NormalJustified"/>
    <w:uiPriority w:val="23"/>
    <w:semiHidden/>
    <w:qFormat/>
    <w:rsid w:val="000A5DD4"/>
    <w:pPr>
      <w:numPr>
        <w:numId w:val="8"/>
      </w:numPr>
      <w:spacing w:before="60" w:after="60"/>
    </w:pPr>
  </w:style>
  <w:style w:type="paragraph" w:customStyle="1" w:styleId="ECHRNumberedList2">
    <w:name w:val="ECHR_Numbered_List_2"/>
    <w:aliases w:val="_Num_2"/>
    <w:basedOn w:val="ECHRNumberedList1"/>
    <w:uiPriority w:val="23"/>
    <w:semiHidden/>
    <w:rsid w:val="000A5DD4"/>
    <w:pPr>
      <w:numPr>
        <w:ilvl w:val="1"/>
      </w:numPr>
    </w:pPr>
  </w:style>
  <w:style w:type="paragraph" w:customStyle="1" w:styleId="ECHRNumberedList3">
    <w:name w:val="ECHR_Numbered_List_3"/>
    <w:aliases w:val="_Num_3"/>
    <w:basedOn w:val="ECHRNumberedList2"/>
    <w:uiPriority w:val="23"/>
    <w:semiHidden/>
    <w:rsid w:val="000A5DD4"/>
    <w:pPr>
      <w:numPr>
        <w:ilvl w:val="2"/>
      </w:numPr>
    </w:pPr>
  </w:style>
  <w:style w:type="paragraph" w:customStyle="1" w:styleId="ECHRPlaceholder">
    <w:name w:val="ECHR_Placeholder"/>
    <w:aliases w:val="_Placeholder"/>
    <w:basedOn w:val="JuSigned"/>
    <w:uiPriority w:val="31"/>
    <w:rsid w:val="000A5DD4"/>
    <w:rPr>
      <w:color w:val="FFFFFF"/>
    </w:rPr>
  </w:style>
  <w:style w:type="character" w:customStyle="1" w:styleId="ECHRRed">
    <w:name w:val="ECHR_Red"/>
    <w:aliases w:val="_Red"/>
    <w:basedOn w:val="Carpredefinitoparagrafo"/>
    <w:uiPriority w:val="15"/>
    <w:semiHidden/>
    <w:qFormat/>
    <w:rsid w:val="000A5DD4"/>
    <w:rPr>
      <w:color w:val="C00000" w:themeColor="accent2"/>
    </w:rPr>
  </w:style>
  <w:style w:type="paragraph" w:customStyle="1" w:styleId="ECHRHeaderDate">
    <w:name w:val="ECHR_Header_Date"/>
    <w:aliases w:val="_Ref_Date"/>
    <w:basedOn w:val="Normale"/>
    <w:uiPriority w:val="44"/>
    <w:semiHidden/>
    <w:qFormat/>
    <w:rsid w:val="000A5DD4"/>
    <w:pPr>
      <w:jc w:val="right"/>
    </w:pPr>
    <w:rPr>
      <w:sz w:val="20"/>
    </w:rPr>
  </w:style>
  <w:style w:type="paragraph" w:customStyle="1" w:styleId="ECHRHeaderRefIt">
    <w:name w:val="ECHR_Header_Ref_It"/>
    <w:aliases w:val="_Ref_Ital"/>
    <w:basedOn w:val="Normale"/>
    <w:next w:val="ECHRHeaderDate"/>
    <w:uiPriority w:val="43"/>
    <w:semiHidden/>
    <w:qFormat/>
    <w:rsid w:val="000A5DD4"/>
    <w:pPr>
      <w:jc w:val="right"/>
    </w:pPr>
    <w:rPr>
      <w:i/>
      <w:sz w:val="20"/>
    </w:rPr>
  </w:style>
  <w:style w:type="paragraph" w:customStyle="1" w:styleId="ECHRSpacer">
    <w:name w:val="ECHR_Spacer"/>
    <w:aliases w:val="_Spacer"/>
    <w:basedOn w:val="Normale"/>
    <w:uiPriority w:val="45"/>
    <w:semiHidden/>
    <w:rsid w:val="000A5DD4"/>
    <w:rPr>
      <w:sz w:val="4"/>
    </w:rPr>
  </w:style>
  <w:style w:type="paragraph" w:customStyle="1" w:styleId="ECHRTitleCentre1">
    <w:name w:val="ECHR_Title_Centre_1"/>
    <w:aliases w:val="_Title_C_1"/>
    <w:basedOn w:val="Normale"/>
    <w:next w:val="Normale"/>
    <w:uiPriority w:val="26"/>
    <w:semiHidden/>
    <w:qFormat/>
    <w:rsid w:val="000A5DD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A5DD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A5DD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A5DD4"/>
    <w:pPr>
      <w:outlineLvl w:val="0"/>
    </w:pPr>
  </w:style>
  <w:style w:type="paragraph" w:customStyle="1" w:styleId="ECHRTitle1">
    <w:name w:val="ECHR_Title_1"/>
    <w:aliases w:val="_Title_L_1"/>
    <w:basedOn w:val="Normale"/>
    <w:next w:val="Normale"/>
    <w:uiPriority w:val="28"/>
    <w:semiHidden/>
    <w:qFormat/>
    <w:rsid w:val="000A5DD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A5DD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A5DD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A5DD4"/>
    <w:pPr>
      <w:outlineLvl w:val="0"/>
    </w:pPr>
  </w:style>
  <w:style w:type="table" w:customStyle="1" w:styleId="ECHRTable2">
    <w:name w:val="ECHR_Table_2"/>
    <w:basedOn w:val="Tabellanormale"/>
    <w:uiPriority w:val="99"/>
    <w:rsid w:val="000A5DD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A5DD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A5DD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styleId="Tabellagriglia1chiara">
    <w:name w:val="Grid Table 1 Light"/>
    <w:basedOn w:val="Tabellanormale"/>
    <w:uiPriority w:val="46"/>
    <w:semiHidden/>
    <w:rsid w:val="00F776A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776A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776A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776A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776A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776A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776A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776A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776A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776A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776A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776A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776A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776A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776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776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776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776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776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776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776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776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776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776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776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776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776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776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776A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776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776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776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776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776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776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776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776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776A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776A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776A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776A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776A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776A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776AA"/>
    <w:rPr>
      <w:color w:val="2B579A"/>
      <w:shd w:val="clear" w:color="auto" w:fill="E1DFDD"/>
    </w:rPr>
  </w:style>
  <w:style w:type="table" w:styleId="Tabellaelenco1chiara">
    <w:name w:val="List Table 1 Light"/>
    <w:basedOn w:val="Tabellanormale"/>
    <w:uiPriority w:val="46"/>
    <w:semiHidden/>
    <w:rsid w:val="00F776A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776A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776A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776A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776A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776A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776A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776A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776A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776A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776A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776A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776A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776A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776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776A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776A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776A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776A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776A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776A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776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776A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776A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776A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776A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776A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776A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776A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776A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776A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776A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776A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776A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776A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776A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776A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776A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776A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776A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776A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776A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776A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776A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776A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776A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776A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776A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776A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776AA"/>
    <w:rPr>
      <w:color w:val="2B579A"/>
      <w:shd w:val="clear" w:color="auto" w:fill="E1DFDD"/>
    </w:rPr>
  </w:style>
  <w:style w:type="table" w:styleId="Tabellasemplice-1">
    <w:name w:val="Plain Table 1"/>
    <w:basedOn w:val="Tabellanormale"/>
    <w:uiPriority w:val="41"/>
    <w:semiHidden/>
    <w:rsid w:val="00F776A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776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776A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776A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776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776AA"/>
    <w:rPr>
      <w:u w:val="dotted"/>
    </w:rPr>
  </w:style>
  <w:style w:type="character" w:customStyle="1" w:styleId="SmartLink">
    <w:name w:val="Smart Link"/>
    <w:basedOn w:val="Carpredefinitoparagrafo"/>
    <w:uiPriority w:val="99"/>
    <w:semiHidden/>
    <w:unhideWhenUsed/>
    <w:rsid w:val="00F776AA"/>
    <w:rPr>
      <w:color w:val="0000FF"/>
      <w:u w:val="single"/>
      <w:shd w:val="clear" w:color="auto" w:fill="F3F2F1"/>
    </w:rPr>
  </w:style>
  <w:style w:type="table" w:styleId="Grigliatabellachiara">
    <w:name w:val="Grid Table Light"/>
    <w:basedOn w:val="Tabellanormale"/>
    <w:uiPriority w:val="40"/>
    <w:semiHidden/>
    <w:rsid w:val="00F776A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77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6B22-F7C4-401E-9C32-17793BD4D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1F6C77-51B9-4C3F-AC2C-C1BD5CA3DE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83843-EBA3-45FD-857A-AE1E617F57A9}">
  <ds:schemaRefs>
    <ds:schemaRef ds:uri="http://schemas.microsoft.com/sharepoint/v3/contenttype/forms"/>
  </ds:schemaRefs>
</ds:datastoreItem>
</file>

<file path=customXml/itemProps4.xml><?xml version="1.0" encoding="utf-8"?>
<ds:datastoreItem xmlns:ds="http://schemas.openxmlformats.org/officeDocument/2006/customXml" ds:itemID="{67E7900B-00DE-4D4F-85D3-7199686E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2917</Words>
  <Characters>16633</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2022-01-11T10:23:00Z</dcterms:created>
  <dcterms:modified xsi:type="dcterms:W3CDTF">2022-01-11T10:23:00Z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1036</vt:lpwstr>
  </property>
  <property fmtid="{D5CDD505-2E9C-101B-9397-08002B2CF9AE}" pid="3" name="RegisteredNo">
    <vt:lpwstr>17607/08</vt:lpwstr>
  </property>
  <property fmtid="{D5CDD505-2E9C-101B-9397-08002B2CF9AE}" pid="4" name="CASEID">
    <vt:lpwstr>501799</vt:lpwstr>
  </property>
  <property fmtid="{D5CDD505-2E9C-101B-9397-08002B2CF9AE}" pid="5" name="ContentTypeId">
    <vt:lpwstr>0x010100558EB02BDB9E204AB350EDD385B68E10</vt:lpwstr>
  </property>
</Properties>
</file>