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C21C" w14:textId="69869113" w:rsidR="00315C97" w:rsidRPr="007902E3" w:rsidRDefault="00315C97" w:rsidP="007902E3">
      <w:pPr>
        <w:jc w:val="center"/>
      </w:pPr>
      <w:bookmarkStart w:id="0" w:name="_GoBack"/>
      <w:bookmarkEnd w:id="0"/>
    </w:p>
    <w:p w14:paraId="629C5BE6" w14:textId="77777777" w:rsidR="00315C97" w:rsidRPr="007902E3" w:rsidRDefault="00315C97" w:rsidP="007902E3">
      <w:pPr>
        <w:jc w:val="center"/>
      </w:pPr>
    </w:p>
    <w:p w14:paraId="237E7B72" w14:textId="77777777" w:rsidR="00315C97" w:rsidRPr="007902E3" w:rsidRDefault="00315C97" w:rsidP="007902E3">
      <w:pPr>
        <w:jc w:val="center"/>
      </w:pPr>
    </w:p>
    <w:p w14:paraId="465285AD" w14:textId="2CC90AF7" w:rsidR="00315C97" w:rsidRPr="007902E3" w:rsidRDefault="008B7A43" w:rsidP="007902E3">
      <w:pPr>
        <w:pStyle w:val="DecHTitle"/>
      </w:pPr>
      <w:r w:rsidRPr="007902E3">
        <w:t>PREMIÈRE SECTION</w:t>
      </w:r>
    </w:p>
    <w:p w14:paraId="66DF1FB4" w14:textId="6CBF32F0" w:rsidR="00315C97" w:rsidRPr="007902E3" w:rsidRDefault="00315C97" w:rsidP="007902E3">
      <w:pPr>
        <w:pStyle w:val="JuTitle"/>
      </w:pPr>
      <w:r w:rsidRPr="007902E3">
        <w:t xml:space="preserve">AFFAIRE </w:t>
      </w:r>
      <w:r w:rsidR="008B7A43" w:rsidRPr="007902E3">
        <w:t>FERRARA ET AUTRES c. ITALIE</w:t>
      </w:r>
    </w:p>
    <w:p w14:paraId="61A7CB32" w14:textId="77777777" w:rsidR="007902E3" w:rsidRPr="007902E3" w:rsidRDefault="00315C97" w:rsidP="007902E3">
      <w:pPr>
        <w:pStyle w:val="ECHRCoverTitle4"/>
      </w:pPr>
      <w:r w:rsidRPr="007902E3">
        <w:t>(</w:t>
      </w:r>
      <w:r w:rsidR="008B7A43" w:rsidRPr="007902E3">
        <w:t>Requête n</w:t>
      </w:r>
      <w:r w:rsidR="008B7A43" w:rsidRPr="007902E3">
        <w:rPr>
          <w:vertAlign w:val="superscript"/>
        </w:rPr>
        <w:t>o</w:t>
      </w:r>
      <w:r w:rsidR="008B7A43" w:rsidRPr="007902E3">
        <w:t xml:space="preserve"> 70617/13 et 5 autres </w:t>
      </w:r>
      <w:r w:rsidR="00294844" w:rsidRPr="007902E3">
        <w:t>–</w:t>
      </w:r>
    </w:p>
    <w:p w14:paraId="18D01EC6" w14:textId="0B233B54" w:rsidR="00315C97" w:rsidRPr="007902E3" w:rsidRDefault="008B7A43" w:rsidP="007902E3">
      <w:pPr>
        <w:pStyle w:val="ECHRCoverTitle4"/>
      </w:pPr>
      <w:r w:rsidRPr="007902E3">
        <w:t>voir liste en annexe</w:t>
      </w:r>
      <w:r w:rsidR="00315C97" w:rsidRPr="007902E3">
        <w:t>)</w:t>
      </w:r>
    </w:p>
    <w:p w14:paraId="0339585E" w14:textId="77777777" w:rsidR="00315C97" w:rsidRPr="007902E3" w:rsidRDefault="00315C97" w:rsidP="007902E3">
      <w:pPr>
        <w:pStyle w:val="DecHCase"/>
      </w:pPr>
    </w:p>
    <w:p w14:paraId="49FFB7BC" w14:textId="77777777" w:rsidR="00315C97" w:rsidRPr="007902E3" w:rsidRDefault="00315C97" w:rsidP="007902E3">
      <w:pPr>
        <w:pStyle w:val="DecHCase"/>
      </w:pPr>
    </w:p>
    <w:p w14:paraId="723879DE" w14:textId="77777777" w:rsidR="00315C97" w:rsidRPr="007902E3" w:rsidRDefault="00315C97" w:rsidP="007902E3">
      <w:pPr>
        <w:pStyle w:val="DecHCase"/>
      </w:pPr>
    </w:p>
    <w:p w14:paraId="7BA830EE" w14:textId="77777777" w:rsidR="00315C97" w:rsidRPr="007902E3" w:rsidRDefault="00315C97" w:rsidP="007902E3">
      <w:pPr>
        <w:pStyle w:val="DecHCase"/>
      </w:pPr>
    </w:p>
    <w:p w14:paraId="7E6A2141" w14:textId="77777777" w:rsidR="00315C97" w:rsidRPr="007902E3" w:rsidRDefault="00315C97" w:rsidP="007902E3">
      <w:pPr>
        <w:pStyle w:val="DecHCase"/>
      </w:pPr>
    </w:p>
    <w:p w14:paraId="488AB220" w14:textId="77777777" w:rsidR="00BF14AC" w:rsidRPr="007902E3" w:rsidRDefault="00BF14AC" w:rsidP="007902E3">
      <w:pPr>
        <w:pStyle w:val="DecHCase"/>
      </w:pPr>
    </w:p>
    <w:p w14:paraId="5A7FC314" w14:textId="0CF5BF96" w:rsidR="00294844" w:rsidRPr="007902E3" w:rsidRDefault="00315C97" w:rsidP="007902E3">
      <w:pPr>
        <w:pStyle w:val="DecHCase"/>
      </w:pPr>
      <w:r w:rsidRPr="007902E3">
        <w:t>ARR</w:t>
      </w:r>
      <w:r w:rsidR="007902E3" w:rsidRPr="007902E3">
        <w:t>Ê</w:t>
      </w:r>
      <w:r w:rsidRPr="007902E3">
        <w:t>T</w:t>
      </w:r>
      <w:r w:rsidR="007902E3" w:rsidRPr="007902E3">
        <w:br/>
      </w:r>
    </w:p>
    <w:p w14:paraId="35B76C87" w14:textId="77777777" w:rsidR="00315C97" w:rsidRPr="007902E3" w:rsidRDefault="00315C97" w:rsidP="007902E3">
      <w:pPr>
        <w:pStyle w:val="DecHCase"/>
      </w:pPr>
      <w:r w:rsidRPr="007902E3">
        <w:t>STRASBOURG</w:t>
      </w:r>
    </w:p>
    <w:p w14:paraId="58CB3C0D" w14:textId="452A911B" w:rsidR="00315C97" w:rsidRPr="007902E3" w:rsidRDefault="00F22A1B" w:rsidP="007902E3">
      <w:pPr>
        <w:pStyle w:val="DecHCase"/>
      </w:pPr>
      <w:r w:rsidRPr="007902E3">
        <w:t>16 décembre</w:t>
      </w:r>
      <w:r w:rsidR="008B7A43" w:rsidRPr="007902E3">
        <w:t xml:space="preserve"> 2021</w:t>
      </w:r>
    </w:p>
    <w:p w14:paraId="07CBA3BB" w14:textId="77777777" w:rsidR="00315C97" w:rsidRPr="007902E3" w:rsidRDefault="00315C97" w:rsidP="007902E3">
      <w:pPr>
        <w:pStyle w:val="DecHCase"/>
      </w:pPr>
    </w:p>
    <w:p w14:paraId="2A54EAB7" w14:textId="61E69C0A" w:rsidR="00315C97" w:rsidRPr="007902E3" w:rsidRDefault="00315C97" w:rsidP="007902E3">
      <w:pPr>
        <w:rPr>
          <w:i/>
          <w:iCs/>
          <w:sz w:val="22"/>
          <w:szCs w:val="22"/>
        </w:rPr>
      </w:pPr>
      <w:r w:rsidRPr="007902E3">
        <w:rPr>
          <w:rStyle w:val="JuParaChar"/>
          <w:i/>
          <w:iCs/>
          <w:sz w:val="22"/>
          <w:szCs w:val="22"/>
        </w:rPr>
        <w:t xml:space="preserve">Cet arrêt est définitif. Il peut subir des </w:t>
      </w:r>
      <w:r w:rsidR="00E42B37" w:rsidRPr="007902E3">
        <w:rPr>
          <w:rStyle w:val="JuParaChar"/>
          <w:i/>
          <w:iCs/>
          <w:sz w:val="22"/>
          <w:szCs w:val="22"/>
        </w:rPr>
        <w:t>retouches de forme</w:t>
      </w:r>
      <w:r w:rsidR="00E42B37" w:rsidRPr="007902E3">
        <w:rPr>
          <w:i/>
          <w:iCs/>
          <w:sz w:val="22"/>
          <w:szCs w:val="22"/>
        </w:rPr>
        <w:t>.</w:t>
      </w:r>
    </w:p>
    <w:p w14:paraId="66FD10B6" w14:textId="77777777" w:rsidR="00832356" w:rsidRPr="007902E3" w:rsidRDefault="00832356" w:rsidP="007902E3">
      <w:pPr>
        <w:jc w:val="center"/>
        <w:rPr>
          <w:i/>
          <w:sz w:val="22"/>
        </w:rPr>
      </w:pPr>
    </w:p>
    <w:p w14:paraId="16BD47A6" w14:textId="77777777" w:rsidR="00E42B37" w:rsidRPr="007902E3" w:rsidRDefault="00E42B37" w:rsidP="007902E3">
      <w:pPr>
        <w:pStyle w:val="JuPara"/>
        <w:sectPr w:rsidR="00E42B37" w:rsidRPr="007902E3" w:rsidSect="006508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7672649F" w14:textId="6C4DD2D9" w:rsidR="00315C97" w:rsidRPr="007902E3" w:rsidRDefault="00315C97" w:rsidP="007902E3">
      <w:pPr>
        <w:pStyle w:val="JuCase"/>
        <w:rPr>
          <w:bCs/>
        </w:rPr>
      </w:pPr>
      <w:r w:rsidRPr="007902E3">
        <w:lastRenderedPageBreak/>
        <w:t>En l</w:t>
      </w:r>
      <w:r w:rsidR="007902E3" w:rsidRPr="007902E3">
        <w:t>’</w:t>
      </w:r>
      <w:r w:rsidRPr="007902E3">
        <w:t xml:space="preserve">affaire </w:t>
      </w:r>
      <w:r w:rsidR="008B7A43" w:rsidRPr="007902E3">
        <w:t>Ferrara et autres c. Italie</w:t>
      </w:r>
      <w:r w:rsidRPr="007902E3">
        <w:t>,</w:t>
      </w:r>
    </w:p>
    <w:p w14:paraId="1D8B263E" w14:textId="65F54F66" w:rsidR="00315C97" w:rsidRPr="007902E3" w:rsidRDefault="00315C97" w:rsidP="007902E3">
      <w:pPr>
        <w:pStyle w:val="JuPara"/>
      </w:pPr>
      <w:r w:rsidRPr="007902E3">
        <w:t>La Cour européenne des droits de l</w:t>
      </w:r>
      <w:r w:rsidR="007902E3" w:rsidRPr="007902E3">
        <w:t>’</w:t>
      </w:r>
      <w:r w:rsidRPr="007902E3">
        <w:t>homme (</w:t>
      </w:r>
      <w:r w:rsidR="008B7A43" w:rsidRPr="007902E3">
        <w:t>première section</w:t>
      </w:r>
      <w:r w:rsidRPr="007902E3">
        <w:t>), siégeant en un comité composé de :</w:t>
      </w:r>
    </w:p>
    <w:p w14:paraId="7E46E360" w14:textId="2B593B94" w:rsidR="00315C97" w:rsidRPr="007902E3" w:rsidRDefault="00F22A1B" w:rsidP="007902E3">
      <w:pPr>
        <w:pStyle w:val="JuJudges"/>
      </w:pPr>
      <w:r w:rsidRPr="007902E3">
        <w:rPr>
          <w:bCs/>
        </w:rPr>
        <w:tab/>
        <w:t>Erik Wennerström,</w:t>
      </w:r>
      <w:r w:rsidRPr="007902E3">
        <w:rPr>
          <w:bCs/>
          <w:i/>
        </w:rPr>
        <w:t xml:space="preserve"> président,</w:t>
      </w:r>
      <w:r w:rsidRPr="007902E3">
        <w:rPr>
          <w:bCs/>
          <w:i/>
        </w:rPr>
        <w:br/>
      </w:r>
      <w:r w:rsidRPr="007902E3">
        <w:rPr>
          <w:bCs/>
        </w:rPr>
        <w:tab/>
        <w:t>Lorraine Schembri Orland,</w:t>
      </w:r>
      <w:r w:rsidRPr="007902E3">
        <w:rPr>
          <w:bCs/>
          <w:i/>
        </w:rPr>
        <w:br/>
      </w:r>
      <w:r w:rsidRPr="007902E3">
        <w:rPr>
          <w:bCs/>
        </w:rPr>
        <w:tab/>
        <w:t>Ioannis Ktistakis,</w:t>
      </w:r>
      <w:r w:rsidRPr="007902E3">
        <w:rPr>
          <w:bCs/>
          <w:i/>
        </w:rPr>
        <w:t xml:space="preserve"> juges,</w:t>
      </w:r>
      <w:r w:rsidR="00315C97" w:rsidRPr="007902E3">
        <w:br/>
        <w:t xml:space="preserve">et de </w:t>
      </w:r>
      <w:r w:rsidR="008B7A43" w:rsidRPr="007902E3">
        <w:t>Viktoriya</w:t>
      </w:r>
      <w:r w:rsidR="00315C97" w:rsidRPr="007902E3">
        <w:t xml:space="preserve"> </w:t>
      </w:r>
      <w:r w:rsidR="008B7A43" w:rsidRPr="007902E3">
        <w:t>Maradudina</w:t>
      </w:r>
      <w:r w:rsidR="00315C97" w:rsidRPr="007902E3">
        <w:t xml:space="preserve">, </w:t>
      </w:r>
      <w:r w:rsidR="00315C97" w:rsidRPr="007902E3">
        <w:rPr>
          <w:rFonts w:cstheme="minorHAnsi"/>
          <w:i/>
        </w:rPr>
        <w:t xml:space="preserve">greffière </w:t>
      </w:r>
      <w:r w:rsidRPr="007902E3">
        <w:rPr>
          <w:rFonts w:cstheme="minorHAnsi"/>
          <w:i/>
        </w:rPr>
        <w:t xml:space="preserve">adjonte </w:t>
      </w:r>
      <w:r w:rsidR="00315C97" w:rsidRPr="007902E3">
        <w:rPr>
          <w:rFonts w:cstheme="minorHAnsi"/>
          <w:i/>
        </w:rPr>
        <w:t>de section</w:t>
      </w:r>
      <w:r w:rsidRPr="007902E3">
        <w:rPr>
          <w:rFonts w:cstheme="minorHAnsi"/>
          <w:i/>
        </w:rPr>
        <w:t xml:space="preserve"> f.f.</w:t>
      </w:r>
      <w:r w:rsidR="00315C97" w:rsidRPr="007902E3">
        <w:rPr>
          <w:i/>
        </w:rPr>
        <w:t>,</w:t>
      </w:r>
    </w:p>
    <w:p w14:paraId="008DC554" w14:textId="7FAD1860" w:rsidR="00315C97" w:rsidRPr="007902E3" w:rsidRDefault="00315C97" w:rsidP="007902E3">
      <w:pPr>
        <w:pStyle w:val="JuPara"/>
      </w:pPr>
      <w:r w:rsidRPr="007902E3">
        <w:t xml:space="preserve">Après en avoir délibéré en chambre du conseil le </w:t>
      </w:r>
      <w:r w:rsidR="00F22A1B" w:rsidRPr="007902E3">
        <w:t>25 novembre 2021</w:t>
      </w:r>
      <w:r w:rsidRPr="007902E3">
        <w:t>,</w:t>
      </w:r>
    </w:p>
    <w:p w14:paraId="59D7C6E9" w14:textId="3E330EDE" w:rsidR="00315C97" w:rsidRPr="007902E3" w:rsidRDefault="00315C97" w:rsidP="007902E3">
      <w:pPr>
        <w:pStyle w:val="JuPara"/>
      </w:pPr>
      <w:r w:rsidRPr="007902E3">
        <w:t>Rend l</w:t>
      </w:r>
      <w:r w:rsidR="007902E3" w:rsidRPr="007902E3">
        <w:t>’</w:t>
      </w:r>
      <w:r w:rsidRPr="007902E3">
        <w:t>arrêt que voici, adopté à cette date :</w:t>
      </w:r>
    </w:p>
    <w:p w14:paraId="45F6B69B" w14:textId="77777777" w:rsidR="008B7A43" w:rsidRPr="007902E3" w:rsidRDefault="008B7A43" w:rsidP="007902E3">
      <w:pPr>
        <w:pStyle w:val="JuHHead"/>
      </w:pPr>
      <w:bookmarkStart w:id="1" w:name="ITMARKStartJudgment"/>
      <w:bookmarkEnd w:id="1"/>
      <w:r w:rsidRPr="007902E3">
        <w:t>PROC</w:t>
      </w:r>
      <w:r w:rsidRPr="007902E3">
        <w:rPr>
          <w:rFonts w:cstheme="majorHAnsi"/>
        </w:rPr>
        <w:t>É</w:t>
      </w:r>
      <w:r w:rsidRPr="007902E3">
        <w:t>DURE</w:t>
      </w:r>
    </w:p>
    <w:p w14:paraId="24C83512" w14:textId="76621905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7902E3" w:rsidRPr="007902E3">
        <w:rPr>
          <w:noProof/>
        </w:rPr>
        <w:t>1</w:t>
      </w:r>
      <w:r>
        <w:rPr>
          <w:noProof/>
        </w:rPr>
        <w:fldChar w:fldCharType="end"/>
      </w:r>
      <w:r w:rsidR="008B7A43" w:rsidRPr="007902E3">
        <w:t>.  À l</w:t>
      </w:r>
      <w:r w:rsidR="007902E3" w:rsidRPr="007902E3">
        <w:t>’</w:t>
      </w:r>
      <w:r w:rsidR="008B7A43" w:rsidRPr="007902E3">
        <w:t>origine de l</w:t>
      </w:r>
      <w:r w:rsidR="007902E3" w:rsidRPr="007902E3">
        <w:t>’</w:t>
      </w:r>
      <w:r w:rsidR="008B7A43" w:rsidRPr="007902E3">
        <w:t>affaire se trouvent des requêtes dirigées contre l</w:t>
      </w:r>
      <w:r w:rsidR="007902E3" w:rsidRPr="007902E3">
        <w:t>’</w:t>
      </w:r>
      <w:r w:rsidR="008B7A43" w:rsidRPr="007902E3">
        <w:t>Italie et dont la Cour a été saisie en vertu de l</w:t>
      </w:r>
      <w:r w:rsidR="007902E3" w:rsidRPr="007902E3">
        <w:t>’</w:t>
      </w:r>
      <w:r w:rsidR="008B7A43" w:rsidRPr="007902E3">
        <w:t>article 34 de la Convention de sauvegarde des droits de l</w:t>
      </w:r>
      <w:r w:rsidR="007902E3" w:rsidRPr="007902E3">
        <w:t>’</w:t>
      </w:r>
      <w:r w:rsidR="008B7A43" w:rsidRPr="007902E3">
        <w:t>homme et des libertés fondamentales (« la</w:t>
      </w:r>
      <w:r w:rsidR="00F119F1" w:rsidRPr="007902E3">
        <w:t> </w:t>
      </w:r>
      <w:r w:rsidR="008B7A43" w:rsidRPr="007902E3">
        <w:t>Convention ») aux différentes dates indiquées dans le tableau joint en annexe.</w:t>
      </w:r>
    </w:p>
    <w:p w14:paraId="02E72DF1" w14:textId="4FD3081E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2</w:t>
      </w:r>
      <w:r w:rsidRPr="007902E3">
        <w:fldChar w:fldCharType="end"/>
      </w:r>
      <w:r w:rsidRPr="007902E3">
        <w:t>.  Les requêtes ont été communiquées au gouvernement italien (« le</w:t>
      </w:r>
      <w:r w:rsidR="00F119F1" w:rsidRPr="007902E3">
        <w:t> </w:t>
      </w:r>
      <w:r w:rsidRPr="007902E3">
        <w:t>Gouvernement »).</w:t>
      </w:r>
    </w:p>
    <w:p w14:paraId="791E1C71" w14:textId="61ECE341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level0 \*arabic \* MERGE</w:instrText>
      </w:r>
      <w:r>
        <w:instrText xml:space="preserve">FORMAT </w:instrText>
      </w:r>
      <w:r>
        <w:fldChar w:fldCharType="separate"/>
      </w:r>
      <w:r w:rsidR="007902E3" w:rsidRPr="007902E3">
        <w:rPr>
          <w:noProof/>
        </w:rPr>
        <w:t>3</w:t>
      </w:r>
      <w:r>
        <w:rPr>
          <w:noProof/>
        </w:rPr>
        <w:fldChar w:fldCharType="end"/>
      </w:r>
      <w:r w:rsidR="008B7A43" w:rsidRPr="007902E3">
        <w:t>.  Le gouvernement italien s</w:t>
      </w:r>
      <w:r w:rsidR="007902E3" w:rsidRPr="007902E3">
        <w:t>’</w:t>
      </w:r>
      <w:r w:rsidR="008B7A43" w:rsidRPr="007902E3">
        <w:t>oppose à l</w:t>
      </w:r>
      <w:r w:rsidR="007902E3" w:rsidRPr="007902E3">
        <w:t>’</w:t>
      </w:r>
      <w:r w:rsidR="008B7A43" w:rsidRPr="007902E3">
        <w:t>examen de l</w:t>
      </w:r>
      <w:r w:rsidR="007902E3" w:rsidRPr="007902E3">
        <w:t>’</w:t>
      </w:r>
      <w:r w:rsidR="008B7A43" w:rsidRPr="007902E3">
        <w:t>affaire par un comité. Après avoir examiné l</w:t>
      </w:r>
      <w:r w:rsidR="007902E3" w:rsidRPr="007902E3">
        <w:t>’</w:t>
      </w:r>
      <w:r w:rsidR="008B7A43" w:rsidRPr="007902E3">
        <w:t>objection, la Cour la rejette.</w:t>
      </w:r>
    </w:p>
    <w:p w14:paraId="13361E41" w14:textId="77777777" w:rsidR="008B7A43" w:rsidRPr="007902E3" w:rsidRDefault="008B7A43" w:rsidP="007902E3">
      <w:pPr>
        <w:pStyle w:val="JuHHead"/>
      </w:pPr>
      <w:r w:rsidRPr="007902E3">
        <w:t>EN FAIT</w:t>
      </w:r>
    </w:p>
    <w:p w14:paraId="1E335930" w14:textId="256876F2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4</w:t>
      </w:r>
      <w:r w:rsidRPr="007902E3">
        <w:fldChar w:fldCharType="end"/>
      </w:r>
      <w:r w:rsidRPr="007902E3">
        <w:t>.  La liste des requérants et les précisions</w:t>
      </w:r>
      <w:r w:rsidRPr="007902E3">
        <w:rPr>
          <w:b/>
        </w:rPr>
        <w:t xml:space="preserve"> </w:t>
      </w:r>
      <w:r w:rsidRPr="007902E3">
        <w:t>pertinentes sur les requêtes figurent dans le tableau joint en annexe.</w:t>
      </w:r>
    </w:p>
    <w:p w14:paraId="32F15B68" w14:textId="71C3A83D" w:rsidR="008B7A43" w:rsidRPr="007902E3" w:rsidRDefault="008B7A43" w:rsidP="007902E3">
      <w:pPr>
        <w:pStyle w:val="JuPara"/>
        <w:rPr>
          <w:rFonts w:ascii="Times New Roman" w:eastAsia="Times New Roman" w:hAnsi="Times New Roman" w:cs="Times New Roman"/>
        </w:rPr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5</w:t>
      </w:r>
      <w:r w:rsidRPr="007902E3">
        <w:fldChar w:fldCharType="end"/>
      </w:r>
      <w:r w:rsidRPr="007902E3">
        <w:t>.  </w:t>
      </w:r>
      <w:r w:rsidRPr="007902E3">
        <w:rPr>
          <w:bCs/>
          <w:color w:val="000000"/>
        </w:rPr>
        <w:t xml:space="preserve">Les requérants se plaignent de </w:t>
      </w:r>
      <w:r w:rsidRPr="007902E3">
        <w:rPr>
          <w:rFonts w:eastAsia="Times New Roman" w:cstheme="minorHAnsi"/>
          <w:color w:val="000000"/>
        </w:rPr>
        <w:t>l</w:t>
      </w:r>
      <w:r w:rsidR="007902E3" w:rsidRPr="007902E3">
        <w:rPr>
          <w:rFonts w:eastAsia="Times New Roman" w:cstheme="minorHAnsi"/>
          <w:color w:val="000000"/>
        </w:rPr>
        <w:t>’</w:t>
      </w:r>
      <w:r w:rsidRPr="007902E3">
        <w:rPr>
          <w:rFonts w:eastAsia="Times New Roman" w:cstheme="minorHAnsi"/>
          <w:color w:val="000000"/>
        </w:rPr>
        <w:t>inexécution ou de l</w:t>
      </w:r>
      <w:r w:rsidR="007902E3" w:rsidRPr="007902E3">
        <w:rPr>
          <w:rFonts w:eastAsia="Times New Roman" w:cstheme="minorHAnsi"/>
          <w:color w:val="000000"/>
        </w:rPr>
        <w:t>’</w:t>
      </w:r>
      <w:r w:rsidRPr="007902E3">
        <w:rPr>
          <w:rFonts w:eastAsia="Times New Roman" w:cstheme="minorHAnsi"/>
          <w:color w:val="000000"/>
        </w:rPr>
        <w:t>exécution tardive de décisions de justice internes adoptées au bénéfice des requérants pour des prestations professionnelles effectuées par eux pour le compte du Consortium pour l</w:t>
      </w:r>
      <w:r w:rsidR="007902E3" w:rsidRPr="007902E3">
        <w:rPr>
          <w:rFonts w:eastAsia="Times New Roman" w:cstheme="minorHAnsi"/>
          <w:color w:val="000000"/>
        </w:rPr>
        <w:t>’</w:t>
      </w:r>
      <w:r w:rsidRPr="007902E3">
        <w:rPr>
          <w:rFonts w:eastAsia="Times New Roman" w:cstheme="minorHAnsi"/>
          <w:color w:val="000000"/>
        </w:rPr>
        <w:t>assainissement de la vallée Telesina (</w:t>
      </w:r>
      <w:r w:rsidRPr="007902E3">
        <w:rPr>
          <w:rFonts w:eastAsia="Times New Roman" w:cstheme="minorHAnsi"/>
          <w:i/>
          <w:iCs/>
          <w:color w:val="000000"/>
        </w:rPr>
        <w:t>Consorzio di bonifica della valle Telesina</w:t>
      </w:r>
      <w:r w:rsidRPr="007902E3">
        <w:rPr>
          <w:rFonts w:eastAsia="Times New Roman" w:cstheme="minorHAnsi"/>
          <w:color w:val="000000"/>
        </w:rPr>
        <w:t>) en Campanie</w:t>
      </w:r>
      <w:r w:rsidRPr="007902E3">
        <w:rPr>
          <w:rFonts w:ascii="Times New Roman" w:eastAsia="Times New Roman" w:hAnsi="Times New Roman" w:cs="Times New Roman"/>
        </w:rPr>
        <w:t>.</w:t>
      </w:r>
    </w:p>
    <w:p w14:paraId="704C7DDE" w14:textId="77777777" w:rsidR="008B7A43" w:rsidRPr="007902E3" w:rsidRDefault="008B7A43" w:rsidP="007902E3">
      <w:pPr>
        <w:pStyle w:val="JuHHead"/>
      </w:pPr>
      <w:r w:rsidRPr="007902E3">
        <w:t>EN DROIT</w:t>
      </w:r>
    </w:p>
    <w:p w14:paraId="4185ACBA" w14:textId="77777777" w:rsidR="008B7A43" w:rsidRPr="007902E3" w:rsidRDefault="008B7A43" w:rsidP="007902E3">
      <w:pPr>
        <w:pStyle w:val="JuHIRoman"/>
      </w:pPr>
      <w:r w:rsidRPr="007902E3">
        <w:t>SUR LA JONCTION DES REQUÊTES</w:t>
      </w:r>
    </w:p>
    <w:p w14:paraId="404037CF" w14:textId="39974196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6</w:t>
      </w:r>
      <w:r w:rsidRPr="007902E3">
        <w:fldChar w:fldCharType="end"/>
      </w:r>
      <w:r w:rsidRPr="007902E3">
        <w:t xml:space="preserve">.  Compte tenu de la similitude des requêtes, la Cour estime approprié </w:t>
      </w:r>
      <w:r w:rsidRPr="007902E3">
        <w:rPr>
          <w:color w:val="000000"/>
        </w:rPr>
        <w:t>de les examiner conjointement en un seul arrêt</w:t>
      </w:r>
      <w:r w:rsidRPr="007902E3">
        <w:t>.</w:t>
      </w:r>
    </w:p>
    <w:p w14:paraId="7AA9CAAD" w14:textId="77777777" w:rsidR="008B7A43" w:rsidRPr="007902E3" w:rsidRDefault="008B7A43" w:rsidP="007902E3">
      <w:pPr>
        <w:pStyle w:val="JuHIRoman"/>
      </w:pPr>
      <w:r w:rsidRPr="007902E3">
        <w:lastRenderedPageBreak/>
        <w:t>SUR LA RADIATION DU RÔLE DES REQUÊTES N</w:t>
      </w:r>
      <w:r w:rsidRPr="007902E3">
        <w:rPr>
          <w:vertAlign w:val="superscript"/>
        </w:rPr>
        <w:t>OS</w:t>
      </w:r>
      <w:r w:rsidRPr="007902E3">
        <w:t> 70617/13 ET 4777/16 dans LEURS partieS concernant RESPECTIVEMENT LES REQUÉRANTS GATTI, RUSSO ET FLORIMO</w:t>
      </w:r>
    </w:p>
    <w:p w14:paraId="4251774B" w14:textId="4ED7EFA3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7902E3" w:rsidRPr="007902E3">
        <w:rPr>
          <w:noProof/>
        </w:rPr>
        <w:t>7</w:t>
      </w:r>
      <w:r>
        <w:rPr>
          <w:noProof/>
        </w:rPr>
        <w:fldChar w:fldCharType="end"/>
      </w:r>
      <w:r w:rsidR="008B7A43" w:rsidRPr="007902E3">
        <w:t>.  Le requérant M. Vincenzo Gatti (requête n</w:t>
      </w:r>
      <w:r w:rsidR="008B7A43" w:rsidRPr="007902E3">
        <w:rPr>
          <w:vertAlign w:val="superscript"/>
        </w:rPr>
        <w:t>o</w:t>
      </w:r>
      <w:r w:rsidR="008B7A43" w:rsidRPr="007902E3">
        <w:t xml:space="preserve"> 70617/13) et les requérants MM.</w:t>
      </w:r>
      <w:r w:rsidR="00F119F1" w:rsidRPr="007902E3">
        <w:t> </w:t>
      </w:r>
      <w:r w:rsidR="008B7A43" w:rsidRPr="007902E3">
        <w:t>Jacopo Russo et Michele Florimo (requête n</w:t>
      </w:r>
      <w:r w:rsidR="008B7A43" w:rsidRPr="007902E3">
        <w:rPr>
          <w:vertAlign w:val="superscript"/>
        </w:rPr>
        <w:t>o</w:t>
      </w:r>
      <w:r w:rsidR="008B7A43" w:rsidRPr="007902E3">
        <w:t xml:space="preserve"> 4777/16) ont indiqué qu</w:t>
      </w:r>
      <w:r w:rsidR="007902E3" w:rsidRPr="007902E3">
        <w:t>’</w:t>
      </w:r>
      <w:r w:rsidR="008B7A43" w:rsidRPr="007902E3">
        <w:t>ils souhaitent se désister de leur requête car ils ont obtenu l</w:t>
      </w:r>
      <w:r w:rsidR="007902E3" w:rsidRPr="007902E3">
        <w:t>’</w:t>
      </w:r>
      <w:r w:rsidR="008B7A43" w:rsidRPr="007902E3">
        <w:t>exécution des décisions litigieuses.</w:t>
      </w:r>
    </w:p>
    <w:p w14:paraId="070E9C07" w14:textId="38B53B05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level0 \*ar</w:instrText>
      </w:r>
      <w:r>
        <w:instrText xml:space="preserve">abic \* MERGEFORMAT </w:instrText>
      </w:r>
      <w:r>
        <w:fldChar w:fldCharType="separate"/>
      </w:r>
      <w:r w:rsidR="007902E3" w:rsidRPr="007902E3">
        <w:rPr>
          <w:noProof/>
        </w:rPr>
        <w:t>8</w:t>
      </w:r>
      <w:r>
        <w:rPr>
          <w:noProof/>
        </w:rPr>
        <w:fldChar w:fldCharType="end"/>
      </w:r>
      <w:r w:rsidR="008B7A43" w:rsidRPr="007902E3">
        <w:t>.  Dans ces conditions, la Cour conclut que les requérants n</w:t>
      </w:r>
      <w:r w:rsidR="007902E3" w:rsidRPr="007902E3">
        <w:t>’</w:t>
      </w:r>
      <w:r w:rsidR="008B7A43" w:rsidRPr="007902E3">
        <w:t>entendent plus maintenir leur requête, au sens de l</w:t>
      </w:r>
      <w:r w:rsidR="007902E3" w:rsidRPr="007902E3">
        <w:t>’</w:t>
      </w:r>
      <w:r w:rsidR="008B7A43" w:rsidRPr="007902E3">
        <w:t>article 37 § 1 a) de la Convention. Elle estime par ailleurs qu</w:t>
      </w:r>
      <w:r w:rsidR="007902E3" w:rsidRPr="007902E3">
        <w:t>’</w:t>
      </w:r>
      <w:r w:rsidR="008B7A43" w:rsidRPr="007902E3">
        <w:t>aucune circonstance particulière touchant au respect des droits garantis par la Convention et ses protocoles n</w:t>
      </w:r>
      <w:r w:rsidR="007902E3" w:rsidRPr="007902E3">
        <w:t>’</w:t>
      </w:r>
      <w:r w:rsidR="008B7A43" w:rsidRPr="007902E3">
        <w:t>exige la poursuite de l</w:t>
      </w:r>
      <w:r w:rsidR="007902E3" w:rsidRPr="007902E3">
        <w:t>’</w:t>
      </w:r>
      <w:r w:rsidR="008B7A43" w:rsidRPr="007902E3">
        <w:t xml:space="preserve">examen de ces griefs (article 37 § 1 </w:t>
      </w:r>
      <w:r w:rsidR="008B7A43" w:rsidRPr="007902E3">
        <w:rPr>
          <w:i/>
          <w:iCs/>
        </w:rPr>
        <w:t>in fine</w:t>
      </w:r>
      <w:r w:rsidR="008B7A43" w:rsidRPr="007902E3">
        <w:t>).</w:t>
      </w:r>
    </w:p>
    <w:p w14:paraId="77FAF419" w14:textId="18CBB9E4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7902E3" w:rsidRPr="007902E3">
        <w:rPr>
          <w:noProof/>
        </w:rPr>
        <w:t>9</w:t>
      </w:r>
      <w:r>
        <w:rPr>
          <w:noProof/>
        </w:rPr>
        <w:fldChar w:fldCharType="end"/>
      </w:r>
      <w:r w:rsidR="008B7A43" w:rsidRPr="007902E3">
        <w:t>.  Partant, ces parties des requêtes susmentionnées doivent être rayées du rôle.</w:t>
      </w:r>
    </w:p>
    <w:p w14:paraId="71734A1B" w14:textId="4C7B9D22" w:rsidR="008B7A43" w:rsidRPr="007902E3" w:rsidRDefault="008B7A43" w:rsidP="007902E3">
      <w:pPr>
        <w:pStyle w:val="JuHIRoman"/>
        <w:rPr>
          <w:rFonts w:eastAsia="PMingLiU"/>
        </w:rPr>
      </w:pPr>
      <w:r w:rsidRPr="007902E3">
        <w:t>SUR LA VIOLATION ALLÉGUÉE DE L</w:t>
      </w:r>
      <w:r w:rsidR="007902E3" w:rsidRPr="007902E3">
        <w:t>’</w:t>
      </w:r>
      <w:r w:rsidRPr="007902E3">
        <w:t>ARTICLE</w:t>
      </w:r>
      <w:r w:rsidR="00832356" w:rsidRPr="007902E3">
        <w:rPr>
          <w:rFonts w:eastAsia="PMingLiU"/>
        </w:rPr>
        <w:t xml:space="preserve"> </w:t>
      </w:r>
      <w:r w:rsidRPr="007902E3">
        <w:rPr>
          <w:rFonts w:eastAsia="PMingLiU"/>
        </w:rPr>
        <w:t>6 § 1</w:t>
      </w:r>
      <w:r w:rsidRPr="007902E3">
        <w:t xml:space="preserve"> DE LA CONVENTION</w:t>
      </w:r>
    </w:p>
    <w:p w14:paraId="6EEEE4B8" w14:textId="49C2B77F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10</w:t>
      </w:r>
      <w:r w:rsidRPr="007902E3">
        <w:fldChar w:fldCharType="end"/>
      </w:r>
      <w:r w:rsidRPr="007902E3">
        <w:t>.  Les requérants se plaignent</w:t>
      </w:r>
      <w:r w:rsidRPr="007902E3">
        <w:rPr>
          <w:bCs/>
        </w:rPr>
        <w:t xml:space="preserve"> </w:t>
      </w:r>
      <w:r w:rsidRPr="007902E3">
        <w:rPr>
          <w:bCs/>
          <w:color w:val="000000"/>
        </w:rPr>
        <w:t>de l</w:t>
      </w:r>
      <w:r w:rsidR="007902E3" w:rsidRPr="007902E3">
        <w:rPr>
          <w:bCs/>
          <w:color w:val="000000"/>
        </w:rPr>
        <w:t>’</w:t>
      </w:r>
      <w:r w:rsidRPr="007902E3">
        <w:rPr>
          <w:bCs/>
          <w:color w:val="000000"/>
        </w:rPr>
        <w:t>inexécution ou de l</w:t>
      </w:r>
      <w:r w:rsidR="007902E3" w:rsidRPr="007902E3">
        <w:rPr>
          <w:bCs/>
          <w:color w:val="000000"/>
        </w:rPr>
        <w:t>’</w:t>
      </w:r>
      <w:r w:rsidRPr="007902E3">
        <w:rPr>
          <w:bCs/>
          <w:color w:val="000000"/>
        </w:rPr>
        <w:t>exécution tardive de décisions de justice internes</w:t>
      </w:r>
      <w:r w:rsidRPr="007902E3">
        <w:t xml:space="preserve"> rendues en leur faveur. Ils invoquent les article </w:t>
      </w:r>
      <w:r w:rsidRPr="007902E3">
        <w:rPr>
          <w:rFonts w:eastAsia="PMingLiU"/>
        </w:rPr>
        <w:t xml:space="preserve">6 </w:t>
      </w:r>
      <w:r w:rsidRPr="007902E3">
        <w:t>et 13 de la Convention et l</w:t>
      </w:r>
      <w:r w:rsidR="007902E3" w:rsidRPr="007902E3">
        <w:t>’</w:t>
      </w:r>
      <w:r w:rsidRPr="007902E3">
        <w:t>article 1 du Protocole n</w:t>
      </w:r>
      <w:r w:rsidRPr="007902E3">
        <w:rPr>
          <w:vertAlign w:val="superscript"/>
        </w:rPr>
        <w:t>o</w:t>
      </w:r>
      <w:r w:rsidRPr="007902E3">
        <w:t xml:space="preserve"> 1</w:t>
      </w:r>
      <w:bookmarkStart w:id="2" w:name="_Hlk86943551"/>
      <w:r w:rsidRPr="007902E3">
        <w:t xml:space="preserve"> qui sont ainsi libellés en leurs parties pertinentes :</w:t>
      </w:r>
    </w:p>
    <w:p w14:paraId="5DC94ADF" w14:textId="77777777" w:rsidR="008B7A43" w:rsidRPr="007902E3" w:rsidRDefault="008B7A43" w:rsidP="007902E3">
      <w:pPr>
        <w:pStyle w:val="JuHArticle"/>
      </w:pPr>
      <w:r w:rsidRPr="007902E3">
        <w:t xml:space="preserve">Article 6 </w:t>
      </w:r>
      <w:r w:rsidRPr="007902E3">
        <w:rPr>
          <w:rFonts w:cstheme="minorHAnsi"/>
        </w:rPr>
        <w:t>§</w:t>
      </w:r>
      <w:r w:rsidRPr="007902E3">
        <w:t> 1</w:t>
      </w:r>
    </w:p>
    <w:p w14:paraId="0E4A39BC" w14:textId="77777777" w:rsidR="008B7A43" w:rsidRPr="007902E3" w:rsidRDefault="008B7A43" w:rsidP="007902E3">
      <w:pPr>
        <w:pStyle w:val="JuQuot"/>
      </w:pPr>
      <w:r w:rsidRPr="007902E3">
        <w:t>« Toute personne a droit à ce que sa cause soit entendue équitablement (...) par un tribunal (...), qui décidera (...) des contestations sur ses droits et obligations de caractère civil (...) »</w:t>
      </w:r>
    </w:p>
    <w:p w14:paraId="5095AA47" w14:textId="77777777" w:rsidR="008B7A43" w:rsidRPr="007902E3" w:rsidRDefault="008B7A43" w:rsidP="007902E3">
      <w:pPr>
        <w:pStyle w:val="JuHArticle"/>
      </w:pPr>
      <w:r w:rsidRPr="007902E3">
        <w:t>Article 13</w:t>
      </w:r>
    </w:p>
    <w:p w14:paraId="18B23C7D" w14:textId="22350EC8" w:rsidR="008B7A43" w:rsidRPr="007902E3" w:rsidRDefault="008B7A43" w:rsidP="007902E3">
      <w:pPr>
        <w:pStyle w:val="JuQuot"/>
      </w:pPr>
      <w:r w:rsidRPr="007902E3">
        <w:t>« Toute personne dont les droits et libertés reconnus dans la (...) Convention ont été violés, a droit à l</w:t>
      </w:r>
      <w:r w:rsidR="007902E3" w:rsidRPr="007902E3">
        <w:t>’</w:t>
      </w:r>
      <w:r w:rsidRPr="007902E3">
        <w:t>octroi d</w:t>
      </w:r>
      <w:r w:rsidR="007902E3" w:rsidRPr="007902E3">
        <w:t>’</w:t>
      </w:r>
      <w:r w:rsidRPr="007902E3">
        <w:t>un recours effectif devant une instance nationale, alors même que la violation aurait été commise par des personnes agissant dans l</w:t>
      </w:r>
      <w:r w:rsidR="007902E3" w:rsidRPr="007902E3">
        <w:t>’</w:t>
      </w:r>
      <w:r w:rsidRPr="007902E3">
        <w:t>exercice de leurs fonctions officielles. »</w:t>
      </w:r>
    </w:p>
    <w:p w14:paraId="08C740F5" w14:textId="77777777" w:rsidR="008B7A43" w:rsidRPr="007902E3" w:rsidRDefault="008B7A43" w:rsidP="007902E3">
      <w:pPr>
        <w:pStyle w:val="JuHArticle"/>
      </w:pPr>
      <w:r w:rsidRPr="007902E3">
        <w:t>Article 1 du Protocole n</w:t>
      </w:r>
      <w:r w:rsidRPr="007902E3">
        <w:rPr>
          <w:vertAlign w:val="superscript"/>
        </w:rPr>
        <w:t>o</w:t>
      </w:r>
      <w:r w:rsidRPr="007902E3">
        <w:t xml:space="preserve"> 1</w:t>
      </w:r>
    </w:p>
    <w:p w14:paraId="5F13BDA9" w14:textId="492C579C" w:rsidR="008B7A43" w:rsidRPr="007902E3" w:rsidRDefault="008B7A43" w:rsidP="007902E3">
      <w:pPr>
        <w:pStyle w:val="JuQuot"/>
      </w:pPr>
      <w:r w:rsidRPr="007902E3">
        <w:t>« Toute personne physique ou morale a droit au respect de ses biens. Nul ne peut être privé de sa propriété que pour cause d</w:t>
      </w:r>
      <w:r w:rsidR="007902E3" w:rsidRPr="007902E3">
        <w:t>’</w:t>
      </w:r>
      <w:r w:rsidRPr="007902E3">
        <w:t>utilité publique et dans les conditions prévues par la loi et les principes généraux du droit international.</w:t>
      </w:r>
    </w:p>
    <w:p w14:paraId="135FE140" w14:textId="7BE3DAB3" w:rsidR="008B7A43" w:rsidRPr="007902E3" w:rsidRDefault="008B7A43" w:rsidP="007902E3">
      <w:pPr>
        <w:pStyle w:val="JuQuot"/>
      </w:pPr>
      <w:r w:rsidRPr="007902E3">
        <w:t xml:space="preserve">Les dispositions précédentes ne portent pas atteinte au droit que possèdent les </w:t>
      </w:r>
      <w:r w:rsidR="00832356" w:rsidRPr="007902E3">
        <w:t>États</w:t>
      </w:r>
      <w:r w:rsidRPr="007902E3">
        <w:t xml:space="preserve"> de mettre en vigueur les lois qu</w:t>
      </w:r>
      <w:r w:rsidR="007902E3" w:rsidRPr="007902E3">
        <w:t>’</w:t>
      </w:r>
      <w:r w:rsidRPr="007902E3">
        <w:t>ils jugent nécessaires pour réglementer l</w:t>
      </w:r>
      <w:r w:rsidR="007902E3" w:rsidRPr="007902E3">
        <w:t>’</w:t>
      </w:r>
      <w:r w:rsidRPr="007902E3">
        <w:t>usage des biens conformément à l</w:t>
      </w:r>
      <w:r w:rsidR="007902E3" w:rsidRPr="007902E3">
        <w:t>’</w:t>
      </w:r>
      <w:r w:rsidRPr="007902E3">
        <w:t>intérêt général (...) ».</w:t>
      </w:r>
    </w:p>
    <w:bookmarkEnd w:id="2"/>
    <w:p w14:paraId="60511A75" w14:textId="77777777" w:rsidR="008B7A43" w:rsidRPr="007902E3" w:rsidRDefault="008B7A43" w:rsidP="007902E3">
      <w:pPr>
        <w:pStyle w:val="JuHA"/>
      </w:pPr>
      <w:r w:rsidRPr="007902E3">
        <w:lastRenderedPageBreak/>
        <w:t>Sur la recevabilité</w:t>
      </w:r>
    </w:p>
    <w:p w14:paraId="2270DBEA" w14:textId="071A33B2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7902E3" w:rsidRPr="007902E3">
        <w:rPr>
          <w:noProof/>
        </w:rPr>
        <w:t>11</w:t>
      </w:r>
      <w:r>
        <w:rPr>
          <w:noProof/>
        </w:rPr>
        <w:fldChar w:fldCharType="end"/>
      </w:r>
      <w:r w:rsidR="008B7A43" w:rsidRPr="007902E3">
        <w:t>.  Le Gouvernement reconnait que le Consortium est une autorité publique et excipe du non-épuisement des voies de recours internes en raison du fait que les requérants auraient omis d</w:t>
      </w:r>
      <w:r w:rsidR="007902E3" w:rsidRPr="007902E3">
        <w:t>’</w:t>
      </w:r>
      <w:r w:rsidR="008B7A43" w:rsidRPr="007902E3">
        <w:t>entamer des procédures d</w:t>
      </w:r>
      <w:r w:rsidR="007902E3" w:rsidRPr="007902E3">
        <w:t>’</w:t>
      </w:r>
      <w:r w:rsidR="008B7A43" w:rsidRPr="007902E3">
        <w:t>exécution forcée et en dédommagement.</w:t>
      </w:r>
    </w:p>
    <w:p w14:paraId="5EB15894" w14:textId="0AB95849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7902E3" w:rsidRPr="007902E3">
        <w:rPr>
          <w:noProof/>
        </w:rPr>
        <w:t>12</w:t>
      </w:r>
      <w:r>
        <w:rPr>
          <w:noProof/>
        </w:rPr>
        <w:fldChar w:fldCharType="end"/>
      </w:r>
      <w:r w:rsidR="008B7A43" w:rsidRPr="007902E3">
        <w:t>.  La Cour rappelle qu</w:t>
      </w:r>
      <w:r w:rsidR="007902E3" w:rsidRPr="007902E3">
        <w:t>’</w:t>
      </w:r>
      <w:r w:rsidR="008B7A43" w:rsidRPr="007902E3">
        <w:t>il n</w:t>
      </w:r>
      <w:r w:rsidR="007902E3" w:rsidRPr="007902E3">
        <w:t>’</w:t>
      </w:r>
      <w:r w:rsidR="008B7A43" w:rsidRPr="007902E3">
        <w:t>est pas opportun de demander à un individu qui a obtenu une créance contre l</w:t>
      </w:r>
      <w:r w:rsidR="007902E3" w:rsidRPr="007902E3">
        <w:t>’</w:t>
      </w:r>
      <w:r w:rsidR="008B7A43" w:rsidRPr="007902E3">
        <w:t>État à l</w:t>
      </w:r>
      <w:r w:rsidR="007902E3" w:rsidRPr="007902E3">
        <w:t>’</w:t>
      </w:r>
      <w:r w:rsidR="008B7A43" w:rsidRPr="007902E3">
        <w:t>issue d</w:t>
      </w:r>
      <w:r w:rsidR="007902E3" w:rsidRPr="007902E3">
        <w:t>’</w:t>
      </w:r>
      <w:r w:rsidR="008B7A43" w:rsidRPr="007902E3">
        <w:t>une procédure judiciaire de devoir par la suite engager la procédure d</w:t>
      </w:r>
      <w:r w:rsidR="007902E3" w:rsidRPr="007902E3">
        <w:t>’</w:t>
      </w:r>
      <w:r w:rsidR="008B7A43" w:rsidRPr="007902E3">
        <w:t>exécution forcée afin d</w:t>
      </w:r>
      <w:r w:rsidR="007902E3" w:rsidRPr="007902E3">
        <w:t>’</w:t>
      </w:r>
      <w:r w:rsidR="008B7A43" w:rsidRPr="007902E3">
        <w:t xml:space="preserve">obtenir satisfaction (voir </w:t>
      </w:r>
      <w:r w:rsidR="008B7A43" w:rsidRPr="007902E3">
        <w:rPr>
          <w:i/>
          <w:iCs/>
        </w:rPr>
        <w:t>Metaxas c. Grèce</w:t>
      </w:r>
      <w:r w:rsidR="008B7A43" w:rsidRPr="007902E3">
        <w:t>, n</w:t>
      </w:r>
      <w:r w:rsidR="008B7A43" w:rsidRPr="007902E3">
        <w:rPr>
          <w:vertAlign w:val="superscript"/>
        </w:rPr>
        <w:t>o</w:t>
      </w:r>
      <w:r w:rsidR="008B7A43" w:rsidRPr="007902E3">
        <w:t xml:space="preserve"> 8415/02, § 19, 27 mai 2004, et </w:t>
      </w:r>
      <w:r w:rsidR="008B7A43" w:rsidRPr="007902E3">
        <w:rPr>
          <w:i/>
        </w:rPr>
        <w:t xml:space="preserve">Ventorino c. Italie, </w:t>
      </w:r>
      <w:r w:rsidR="008B7A43" w:rsidRPr="007902E3">
        <w:t>n</w:t>
      </w:r>
      <w:r w:rsidR="008B7A43" w:rsidRPr="007902E3">
        <w:rPr>
          <w:vertAlign w:val="superscript"/>
        </w:rPr>
        <w:t>o</w:t>
      </w:r>
      <w:r w:rsidR="008B7A43" w:rsidRPr="007902E3">
        <w:t xml:space="preserve"> 357/07, § 28, 17 mai 2011).</w:t>
      </w:r>
    </w:p>
    <w:p w14:paraId="54A004EC" w14:textId="444D113E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</w:instrText>
      </w:r>
      <w:r>
        <w:instrText xml:space="preserve">vel0 \*arabic \* MERGEFORMAT </w:instrText>
      </w:r>
      <w:r>
        <w:fldChar w:fldCharType="separate"/>
      </w:r>
      <w:r w:rsidR="007902E3" w:rsidRPr="007902E3">
        <w:rPr>
          <w:noProof/>
        </w:rPr>
        <w:t>13</w:t>
      </w:r>
      <w:r>
        <w:rPr>
          <w:noProof/>
        </w:rPr>
        <w:fldChar w:fldCharType="end"/>
      </w:r>
      <w:r w:rsidR="008B7A43" w:rsidRPr="007902E3">
        <w:t>.  Eu égard à ce qui précède, il convient de rejeter les exceptions du Gouvernement et de déclarer les requêtes recevables.</w:t>
      </w:r>
    </w:p>
    <w:p w14:paraId="19E9C5CD" w14:textId="77777777" w:rsidR="008B7A43" w:rsidRPr="007902E3" w:rsidRDefault="008B7A43" w:rsidP="007902E3">
      <w:pPr>
        <w:pStyle w:val="JuHA"/>
      </w:pPr>
      <w:r w:rsidRPr="007902E3">
        <w:t>Sur le fond</w:t>
      </w:r>
    </w:p>
    <w:p w14:paraId="38560AD0" w14:textId="3B97FCCF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14</w:t>
      </w:r>
      <w:r w:rsidRPr="007902E3">
        <w:fldChar w:fldCharType="end"/>
      </w:r>
      <w:r w:rsidRPr="007902E3">
        <w:t>.  La Cour rappelle que l</w:t>
      </w:r>
      <w:r w:rsidR="007902E3" w:rsidRPr="007902E3">
        <w:t>’</w:t>
      </w:r>
      <w:r w:rsidRPr="007902E3">
        <w:t>exécution d</w:t>
      </w:r>
      <w:r w:rsidR="007902E3" w:rsidRPr="007902E3">
        <w:t>’</w:t>
      </w:r>
      <w:r w:rsidRPr="007902E3">
        <w:t>un jugement ou arrêt, de quelque juridiction que ce soit, doit être considérée comme faisant partie intégrante du « procès » au sens de l</w:t>
      </w:r>
      <w:r w:rsidR="007902E3" w:rsidRPr="007902E3">
        <w:t>’</w:t>
      </w:r>
      <w:r w:rsidRPr="007902E3">
        <w:t>article 6. Elle renvoie par ailleurs à sa jurisprudence concernant l</w:t>
      </w:r>
      <w:r w:rsidR="007902E3" w:rsidRPr="007902E3">
        <w:t>’</w:t>
      </w:r>
      <w:r w:rsidRPr="007902E3">
        <w:t>inexécution ou l</w:t>
      </w:r>
      <w:r w:rsidR="007902E3" w:rsidRPr="007902E3">
        <w:t>’</w:t>
      </w:r>
      <w:r w:rsidRPr="007902E3">
        <w:t xml:space="preserve">exécution tardive de décisions de justice internes définitives (voir </w:t>
      </w:r>
      <w:r w:rsidRPr="007902E3">
        <w:rPr>
          <w:i/>
        </w:rPr>
        <w:t>Hornsby c.</w:t>
      </w:r>
      <w:r w:rsidR="00832356" w:rsidRPr="007902E3">
        <w:rPr>
          <w:i/>
        </w:rPr>
        <w:t xml:space="preserve"> </w:t>
      </w:r>
      <w:r w:rsidRPr="007902E3">
        <w:rPr>
          <w:i/>
        </w:rPr>
        <w:t>Grèce</w:t>
      </w:r>
      <w:r w:rsidRPr="007902E3">
        <w:t xml:space="preserve">, 19 mars 1997, § 40, </w:t>
      </w:r>
      <w:r w:rsidRPr="007902E3">
        <w:rPr>
          <w:i/>
        </w:rPr>
        <w:t>Recueil des arrêts et décisions</w:t>
      </w:r>
      <w:r w:rsidRPr="007902E3">
        <w:t xml:space="preserve"> 1997</w:t>
      </w:r>
      <w:r w:rsidRPr="007902E3">
        <w:noBreakHyphen/>
        <w:t>II).</w:t>
      </w:r>
    </w:p>
    <w:p w14:paraId="57E99006" w14:textId="00E66B65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15</w:t>
      </w:r>
      <w:r w:rsidRPr="007902E3">
        <w:fldChar w:fldCharType="end"/>
      </w:r>
      <w:r w:rsidRPr="007902E3">
        <w:t xml:space="preserve">.  Dans les arrêts de principe </w:t>
      </w:r>
      <w:r w:rsidRPr="007902E3">
        <w:rPr>
          <w:i/>
        </w:rPr>
        <w:t>Ventorino</w:t>
      </w:r>
      <w:r w:rsidRPr="007902E3">
        <w:rPr>
          <w:iCs/>
        </w:rPr>
        <w:t>,</w:t>
      </w:r>
      <w:r w:rsidRPr="007902E3">
        <w:rPr>
          <w:i/>
        </w:rPr>
        <w:t xml:space="preserve"> </w:t>
      </w:r>
      <w:r w:rsidRPr="007902E3">
        <w:rPr>
          <w:iCs/>
        </w:rPr>
        <w:t>précité</w:t>
      </w:r>
      <w:r w:rsidRPr="007902E3">
        <w:t xml:space="preserve">, </w:t>
      </w:r>
      <w:r w:rsidRPr="007902E3">
        <w:rPr>
          <w:i/>
        </w:rPr>
        <w:t xml:space="preserve">De Trana c. Italie, </w:t>
      </w:r>
      <w:r w:rsidRPr="007902E3">
        <w:t>n</w:t>
      </w:r>
      <w:r w:rsidRPr="007902E3">
        <w:rPr>
          <w:vertAlign w:val="superscript"/>
        </w:rPr>
        <w:t>o</w:t>
      </w:r>
      <w:r w:rsidRPr="007902E3">
        <w:t xml:space="preserve"> 64215/01, 16 octobre 2007, </w:t>
      </w:r>
      <w:r w:rsidRPr="007902E3">
        <w:rPr>
          <w:i/>
        </w:rPr>
        <w:t xml:space="preserve">Nicola Silvestri c. Italie, </w:t>
      </w:r>
      <w:r w:rsidRPr="007902E3">
        <w:t>n</w:t>
      </w:r>
      <w:r w:rsidRPr="007902E3">
        <w:rPr>
          <w:vertAlign w:val="superscript"/>
        </w:rPr>
        <w:t>o</w:t>
      </w:r>
      <w:r w:rsidRPr="007902E3">
        <w:t xml:space="preserve"> 16861/02, 9 juin 2009, </w:t>
      </w:r>
      <w:r w:rsidRPr="007902E3">
        <w:rPr>
          <w:i/>
        </w:rPr>
        <w:t xml:space="preserve">Antonetto c. Italie, </w:t>
      </w:r>
      <w:r w:rsidRPr="007902E3">
        <w:t>n</w:t>
      </w:r>
      <w:r w:rsidRPr="007902E3">
        <w:rPr>
          <w:vertAlign w:val="superscript"/>
        </w:rPr>
        <w:t>o</w:t>
      </w:r>
      <w:r w:rsidRPr="007902E3">
        <w:t xml:space="preserve"> 15918/89, 20 juillet 2000, et </w:t>
      </w:r>
      <w:bookmarkStart w:id="3" w:name="_Hlk86946385"/>
      <w:r w:rsidRPr="007902E3">
        <w:rPr>
          <w:i/>
        </w:rPr>
        <w:t>De Luca</w:t>
      </w:r>
      <w:r w:rsidRPr="007902E3">
        <w:t xml:space="preserve"> </w:t>
      </w:r>
      <w:r w:rsidRPr="007902E3">
        <w:rPr>
          <w:i/>
        </w:rPr>
        <w:t>c. Italie</w:t>
      </w:r>
      <w:r w:rsidRPr="007902E3">
        <w:t>, n</w:t>
      </w:r>
      <w:r w:rsidRPr="007902E3">
        <w:rPr>
          <w:vertAlign w:val="superscript"/>
        </w:rPr>
        <w:t>o</w:t>
      </w:r>
      <w:r w:rsidRPr="007902E3">
        <w:t> 43870/04</w:t>
      </w:r>
      <w:r w:rsidRPr="007902E3">
        <w:rPr>
          <w:snapToGrid w:val="0"/>
        </w:rPr>
        <w:t xml:space="preserve">, 24 </w:t>
      </w:r>
      <w:r w:rsidRPr="007902E3">
        <w:t>septembre</w:t>
      </w:r>
      <w:r w:rsidRPr="007902E3">
        <w:rPr>
          <w:snapToGrid w:val="0"/>
        </w:rPr>
        <w:t xml:space="preserve"> 2013,</w:t>
      </w:r>
      <w:r w:rsidRPr="007902E3">
        <w:t xml:space="preserve"> </w:t>
      </w:r>
      <w:bookmarkEnd w:id="3"/>
      <w:r w:rsidRPr="007902E3">
        <w:t>la Cour a conclu à la violation au sujet de questions similaires à celles qui font l</w:t>
      </w:r>
      <w:r w:rsidR="007902E3" w:rsidRPr="007902E3">
        <w:t>’</w:t>
      </w:r>
      <w:r w:rsidRPr="007902E3">
        <w:t>objet de la présente affaire.</w:t>
      </w:r>
    </w:p>
    <w:p w14:paraId="36471471" w14:textId="2AB82C31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16</w:t>
      </w:r>
      <w:r w:rsidRPr="007902E3">
        <w:fldChar w:fldCharType="end"/>
      </w:r>
      <w:r w:rsidRPr="007902E3">
        <w:t>.  Après examen de l</w:t>
      </w:r>
      <w:r w:rsidR="007902E3" w:rsidRPr="007902E3">
        <w:t>’</w:t>
      </w:r>
      <w:r w:rsidRPr="007902E3">
        <w:t>ensemble des éléments qui lui ont été soumis, la Cour ne décèle aucun fait ou argument propre à la convaincre de parvenir à une conclusion différente quant au bien-fondé des griefs en question. Compte tenu de sa jurisprudence en la matière, elle estime qu</w:t>
      </w:r>
      <w:r w:rsidR="007902E3" w:rsidRPr="007902E3">
        <w:t>’</w:t>
      </w:r>
      <w:r w:rsidRPr="007902E3">
        <w:t>en l</w:t>
      </w:r>
      <w:r w:rsidR="007902E3" w:rsidRPr="007902E3">
        <w:t>’</w:t>
      </w:r>
      <w:r w:rsidRPr="007902E3">
        <w:t>espèce les autorités n</w:t>
      </w:r>
      <w:r w:rsidR="007902E3" w:rsidRPr="007902E3">
        <w:t>’</w:t>
      </w:r>
      <w:r w:rsidRPr="007902E3">
        <w:t>ont pas déployé tous les efforts nécessaires pour faire exécuter pleinement et en temps voulu les décisions de justice rendues en faveur des requérants.</w:t>
      </w:r>
    </w:p>
    <w:p w14:paraId="5FE7F9DB" w14:textId="290F5807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17</w:t>
      </w:r>
      <w:r w:rsidRPr="007902E3">
        <w:fldChar w:fldCharType="end"/>
      </w:r>
      <w:r w:rsidRPr="007902E3">
        <w:t>.  Il s</w:t>
      </w:r>
      <w:r w:rsidR="007902E3" w:rsidRPr="007902E3">
        <w:t>’</w:t>
      </w:r>
      <w:r w:rsidRPr="007902E3">
        <w:t>ensuit que ces griefs révèlent une violation de l</w:t>
      </w:r>
      <w:r w:rsidR="007902E3" w:rsidRPr="007902E3">
        <w:t>’</w:t>
      </w:r>
      <w:r w:rsidRPr="007902E3">
        <w:t>article </w:t>
      </w:r>
      <w:r w:rsidRPr="007902E3">
        <w:rPr>
          <w:rFonts w:eastAsia="PMingLiU"/>
        </w:rPr>
        <w:t>6 § 1</w:t>
      </w:r>
      <w:r w:rsidRPr="007902E3">
        <w:t>.</w:t>
      </w:r>
    </w:p>
    <w:p w14:paraId="61693959" w14:textId="09C6F204" w:rsidR="008B7A43" w:rsidRPr="007902E3" w:rsidRDefault="00E643BE" w:rsidP="007902E3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7902E3" w:rsidRPr="007902E3">
        <w:rPr>
          <w:noProof/>
        </w:rPr>
        <w:t>18</w:t>
      </w:r>
      <w:r>
        <w:rPr>
          <w:noProof/>
        </w:rPr>
        <w:fldChar w:fldCharType="end"/>
      </w:r>
      <w:r w:rsidR="008B7A43" w:rsidRPr="007902E3">
        <w:t>.  Au vu de ce qui précède, la Cour estime qu</w:t>
      </w:r>
      <w:r w:rsidR="007902E3" w:rsidRPr="007902E3">
        <w:t>’</w:t>
      </w:r>
      <w:r w:rsidR="008B7A43" w:rsidRPr="007902E3">
        <w:t>il n</w:t>
      </w:r>
      <w:r w:rsidR="007902E3" w:rsidRPr="007902E3">
        <w:t>’</w:t>
      </w:r>
      <w:r w:rsidR="008B7A43" w:rsidRPr="007902E3">
        <w:t>est pas nécessaire d</w:t>
      </w:r>
      <w:r w:rsidR="007902E3" w:rsidRPr="007902E3">
        <w:t>’</w:t>
      </w:r>
      <w:r w:rsidR="008B7A43" w:rsidRPr="007902E3">
        <w:t>examiner séparément le grief formulé par les requérants sous l</w:t>
      </w:r>
      <w:r w:rsidR="007902E3" w:rsidRPr="007902E3">
        <w:t>’</w:t>
      </w:r>
      <w:r w:rsidR="008B7A43" w:rsidRPr="007902E3">
        <w:t>angle de l</w:t>
      </w:r>
      <w:r w:rsidR="007902E3" w:rsidRPr="007902E3">
        <w:t>’</w:t>
      </w:r>
      <w:r w:rsidR="008B7A43" w:rsidRPr="007902E3">
        <w:t>article</w:t>
      </w:r>
      <w:r w:rsidR="00FF1947" w:rsidRPr="007902E3">
        <w:t> </w:t>
      </w:r>
      <w:r w:rsidR="008B7A43" w:rsidRPr="007902E3">
        <w:t>13 de la Convention et l</w:t>
      </w:r>
      <w:r w:rsidR="007902E3" w:rsidRPr="007902E3">
        <w:t>’</w:t>
      </w:r>
      <w:r w:rsidR="008B7A43" w:rsidRPr="007902E3">
        <w:t>article 1 du Protocole n</w:t>
      </w:r>
      <w:r w:rsidR="008B7A43" w:rsidRPr="007902E3">
        <w:rPr>
          <w:vertAlign w:val="superscript"/>
        </w:rPr>
        <w:t>o</w:t>
      </w:r>
      <w:r w:rsidR="008B7A43" w:rsidRPr="007902E3">
        <w:t xml:space="preserve"> 1.</w:t>
      </w:r>
    </w:p>
    <w:p w14:paraId="1CC9EFAA" w14:textId="75943FBE" w:rsidR="008B7A43" w:rsidRPr="007902E3" w:rsidRDefault="008B7A43" w:rsidP="007902E3">
      <w:pPr>
        <w:pStyle w:val="JuHIRoman"/>
      </w:pPr>
      <w:r w:rsidRPr="007902E3">
        <w:t>SUR L</w:t>
      </w:r>
      <w:r w:rsidR="007902E3" w:rsidRPr="007902E3">
        <w:t>’</w:t>
      </w:r>
      <w:r w:rsidRPr="007902E3">
        <w:t>APPLICATION DE L</w:t>
      </w:r>
      <w:r w:rsidR="007902E3" w:rsidRPr="007902E3">
        <w:t>’</w:t>
      </w:r>
      <w:r w:rsidRPr="007902E3">
        <w:t>ARTICLE 41 DE LA CONVENTION</w:t>
      </w:r>
    </w:p>
    <w:p w14:paraId="09FC088E" w14:textId="66F0A436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19</w:t>
      </w:r>
      <w:r w:rsidRPr="007902E3">
        <w:fldChar w:fldCharType="end"/>
      </w:r>
      <w:r w:rsidRPr="007902E3">
        <w:t>.  Aux termes de l</w:t>
      </w:r>
      <w:r w:rsidR="007902E3" w:rsidRPr="007902E3">
        <w:t>’</w:t>
      </w:r>
      <w:r w:rsidRPr="007902E3">
        <w:t>article 41 de la Convention,</w:t>
      </w:r>
    </w:p>
    <w:p w14:paraId="24E0E11E" w14:textId="0AB631C8" w:rsidR="008B7A43" w:rsidRPr="007902E3" w:rsidRDefault="008B7A43" w:rsidP="007902E3">
      <w:pPr>
        <w:pStyle w:val="JuQuot"/>
      </w:pPr>
      <w:r w:rsidRPr="007902E3">
        <w:t>« Si la Cour déclare qu</w:t>
      </w:r>
      <w:r w:rsidR="007902E3" w:rsidRPr="007902E3">
        <w:t>’</w:t>
      </w:r>
      <w:r w:rsidRPr="007902E3">
        <w:t>il y a eu violation de la Convention ou de ses Protocoles, et si le droit interne de la Haute Partie contractante ne permet d</w:t>
      </w:r>
      <w:r w:rsidR="007902E3" w:rsidRPr="007902E3">
        <w:t>’</w:t>
      </w:r>
      <w:r w:rsidRPr="007902E3">
        <w:t>effacer qu</w:t>
      </w:r>
      <w:r w:rsidR="007902E3" w:rsidRPr="007902E3">
        <w:t>’</w:t>
      </w:r>
      <w:r w:rsidRPr="007902E3">
        <w:t>imparfaitement les conséquences de cette violation, la Cour accorde à la partie lésée, s</w:t>
      </w:r>
      <w:r w:rsidR="007902E3" w:rsidRPr="007902E3">
        <w:t>’</w:t>
      </w:r>
      <w:r w:rsidRPr="007902E3">
        <w:t>il y a lieu, une satisfaction équitable. »</w:t>
      </w:r>
    </w:p>
    <w:p w14:paraId="6228F1D8" w14:textId="49B2BAC1" w:rsidR="008B7A43" w:rsidRPr="007902E3" w:rsidRDefault="008B7A43" w:rsidP="007902E3">
      <w:pPr>
        <w:pStyle w:val="JuPara"/>
      </w:pPr>
      <w:r w:rsidRPr="007902E3">
        <w:lastRenderedPageBreak/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20</w:t>
      </w:r>
      <w:r w:rsidRPr="007902E3">
        <w:fldChar w:fldCharType="end"/>
      </w:r>
      <w:r w:rsidRPr="007902E3">
        <w:t>.  Eu égard aux documents en sa possession et à sa jurisprudence (</w:t>
      </w:r>
      <w:r w:rsidRPr="007902E3">
        <w:rPr>
          <w:i/>
        </w:rPr>
        <w:t>Ventorino</w:t>
      </w:r>
      <w:r w:rsidRPr="007902E3">
        <w:t xml:space="preserve">, précité, </w:t>
      </w:r>
      <w:r w:rsidRPr="007902E3">
        <w:rPr>
          <w:i/>
        </w:rPr>
        <w:t xml:space="preserve">De Trana, </w:t>
      </w:r>
      <w:r w:rsidRPr="007902E3">
        <w:t xml:space="preserve">précité, </w:t>
      </w:r>
      <w:r w:rsidRPr="007902E3">
        <w:rPr>
          <w:i/>
        </w:rPr>
        <w:t xml:space="preserve">Nicola Silvestri, </w:t>
      </w:r>
      <w:r w:rsidRPr="007902E3">
        <w:t xml:space="preserve">précité, et </w:t>
      </w:r>
      <w:r w:rsidRPr="007902E3">
        <w:rPr>
          <w:i/>
        </w:rPr>
        <w:t xml:space="preserve">Antonetto, </w:t>
      </w:r>
      <w:r w:rsidRPr="007902E3">
        <w:t>précité), la Cour estime raisonnable d</w:t>
      </w:r>
      <w:r w:rsidR="007902E3" w:rsidRPr="007902E3">
        <w:t>’</w:t>
      </w:r>
      <w:r w:rsidRPr="007902E3">
        <w:t>allouer les</w:t>
      </w:r>
      <w:r w:rsidRPr="007902E3">
        <w:rPr>
          <w:b/>
        </w:rPr>
        <w:t xml:space="preserve"> </w:t>
      </w:r>
      <w:r w:rsidRPr="007902E3">
        <w:t>sommes indiquées dans le tableau joint en annexe.</w:t>
      </w:r>
    </w:p>
    <w:p w14:paraId="57D2E347" w14:textId="592BB164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21</w:t>
      </w:r>
      <w:r w:rsidRPr="007902E3">
        <w:fldChar w:fldCharType="end"/>
      </w:r>
      <w:r w:rsidRPr="007902E3">
        <w:t>.  La Cour constate en outre que l</w:t>
      </w:r>
      <w:r w:rsidR="007902E3" w:rsidRPr="007902E3">
        <w:t>’</w:t>
      </w:r>
      <w:r w:rsidRPr="007902E3">
        <w:t>État défendeur</w:t>
      </w:r>
      <w:r w:rsidRPr="007902E3">
        <w:rPr>
          <w:color w:val="000000"/>
        </w:rPr>
        <w:t xml:space="preserve"> </w:t>
      </w:r>
      <w:r w:rsidRPr="007902E3">
        <w:t>demeure tenu d</w:t>
      </w:r>
      <w:r w:rsidR="007902E3" w:rsidRPr="007902E3">
        <w:t>’</w:t>
      </w:r>
      <w:r w:rsidRPr="007902E3">
        <w:t>exécuter les décisions de justice qui restent exécutoires.</w:t>
      </w:r>
    </w:p>
    <w:p w14:paraId="506605A4" w14:textId="6E80E5A8" w:rsidR="008B7A43" w:rsidRPr="007902E3" w:rsidRDefault="008B7A43" w:rsidP="007902E3">
      <w:pPr>
        <w:pStyle w:val="JuPara"/>
      </w:pPr>
      <w:r w:rsidRPr="007902E3">
        <w:fldChar w:fldCharType="begin"/>
      </w:r>
      <w:r w:rsidRPr="007902E3">
        <w:instrText xml:space="preserve"> SEQ level0 \*arabic </w:instrText>
      </w:r>
      <w:r w:rsidRPr="007902E3">
        <w:fldChar w:fldCharType="separate"/>
      </w:r>
      <w:r w:rsidR="007902E3" w:rsidRPr="007902E3">
        <w:rPr>
          <w:noProof/>
        </w:rPr>
        <w:t>22</w:t>
      </w:r>
      <w:r w:rsidRPr="007902E3">
        <w:fldChar w:fldCharType="end"/>
      </w:r>
      <w:r w:rsidRPr="007902E3">
        <w:t>.  La Cour juge approprié de calquer le taux des intérêts moratoires sur le taux d</w:t>
      </w:r>
      <w:r w:rsidR="007902E3" w:rsidRPr="007902E3">
        <w:t>’</w:t>
      </w:r>
      <w:r w:rsidRPr="007902E3">
        <w:t>intérêt de la facilité de prêt marginal de la Banque centrale européenne majoré de trois points de pourcentage.</w:t>
      </w:r>
    </w:p>
    <w:p w14:paraId="74F33F2A" w14:textId="65B3E5E9" w:rsidR="008B7A43" w:rsidRPr="007902E3" w:rsidRDefault="008B7A43" w:rsidP="007902E3">
      <w:pPr>
        <w:pStyle w:val="JuHHead"/>
      </w:pPr>
      <w:r w:rsidRPr="007902E3">
        <w:t>PAR CES MOTIFS, LA COUR, À L</w:t>
      </w:r>
      <w:r w:rsidR="007902E3" w:rsidRPr="007902E3">
        <w:t>’</w:t>
      </w:r>
      <w:r w:rsidRPr="007902E3">
        <w:t>UNANIMITÉ,</w:t>
      </w:r>
    </w:p>
    <w:p w14:paraId="32CB1F40" w14:textId="77777777" w:rsidR="008B7A43" w:rsidRPr="007902E3" w:rsidRDefault="008B7A43" w:rsidP="007902E3">
      <w:pPr>
        <w:pStyle w:val="JuList"/>
      </w:pPr>
      <w:r w:rsidRPr="007902E3">
        <w:rPr>
          <w:i/>
        </w:rPr>
        <w:t>Décide</w:t>
      </w:r>
      <w:r w:rsidRPr="007902E3">
        <w:t xml:space="preserve"> de joindre les requêtes</w:t>
      </w:r>
      <w:r w:rsidRPr="007902E3">
        <w:rPr>
          <w:i/>
        </w:rPr>
        <w:t> </w:t>
      </w:r>
      <w:r w:rsidRPr="007902E3">
        <w:t>;</w:t>
      </w:r>
    </w:p>
    <w:p w14:paraId="357AB0CB" w14:textId="5BCBA614" w:rsidR="008B7A43" w:rsidRPr="007902E3" w:rsidRDefault="008B7A43" w:rsidP="007902E3">
      <w:pPr>
        <w:pStyle w:val="JuList"/>
      </w:pPr>
      <w:r w:rsidRPr="007902E3">
        <w:rPr>
          <w:i/>
          <w:iCs/>
        </w:rPr>
        <w:t>Décide</w:t>
      </w:r>
      <w:r w:rsidRPr="007902E3">
        <w:t xml:space="preserve"> de rayer du rôle la requête n</w:t>
      </w:r>
      <w:r w:rsidRPr="007902E3">
        <w:rPr>
          <w:vertAlign w:val="superscript"/>
        </w:rPr>
        <w:t>o</w:t>
      </w:r>
      <w:r w:rsidRPr="007902E3">
        <w:t xml:space="preserve"> 70617/13 en ce qui concerne le requérant M. Vincenzo Gatti et la requête n</w:t>
      </w:r>
      <w:r w:rsidRPr="007902E3">
        <w:rPr>
          <w:vertAlign w:val="superscript"/>
        </w:rPr>
        <w:t>o</w:t>
      </w:r>
      <w:r w:rsidRPr="007902E3">
        <w:t xml:space="preserve"> 4777/16 en ce qui concerne les requérants MM. Jacopo Russo et Michele Florimo</w:t>
      </w:r>
      <w:r w:rsidR="00832356" w:rsidRPr="007902E3">
        <w:t> </w:t>
      </w:r>
      <w:r w:rsidRPr="007902E3">
        <w:t>;</w:t>
      </w:r>
    </w:p>
    <w:p w14:paraId="3EDD2DB8" w14:textId="77777777" w:rsidR="008B7A43" w:rsidRPr="007902E3" w:rsidRDefault="008B7A43" w:rsidP="007902E3">
      <w:pPr>
        <w:pStyle w:val="JuList"/>
      </w:pPr>
      <w:r w:rsidRPr="007902E3">
        <w:rPr>
          <w:i/>
        </w:rPr>
        <w:t xml:space="preserve">Déclare </w:t>
      </w:r>
      <w:r w:rsidRPr="007902E3">
        <w:t>les requêtes recevables ;</w:t>
      </w:r>
    </w:p>
    <w:p w14:paraId="462FBABE" w14:textId="45806B1D" w:rsidR="008B7A43" w:rsidRPr="007902E3" w:rsidRDefault="008B7A43" w:rsidP="007902E3">
      <w:pPr>
        <w:pStyle w:val="JuList"/>
        <w:rPr>
          <w:rFonts w:eastAsia="PMingLiU"/>
        </w:rPr>
      </w:pPr>
      <w:r w:rsidRPr="007902E3">
        <w:rPr>
          <w:i/>
        </w:rPr>
        <w:t xml:space="preserve">Dit </w:t>
      </w:r>
      <w:r w:rsidRPr="007902E3">
        <w:t>que ces</w:t>
      </w:r>
      <w:r w:rsidRPr="007902E3">
        <w:rPr>
          <w:i/>
        </w:rPr>
        <w:t xml:space="preserve"> </w:t>
      </w:r>
      <w:r w:rsidRPr="007902E3">
        <w:t xml:space="preserve">requêtes </w:t>
      </w:r>
      <w:r w:rsidRPr="007902E3">
        <w:rPr>
          <w:rFonts w:eastAsia="PMingLiU"/>
        </w:rPr>
        <w:t>révèlent une violation de l</w:t>
      </w:r>
      <w:r w:rsidR="007902E3" w:rsidRPr="007902E3">
        <w:rPr>
          <w:rFonts w:eastAsia="PMingLiU"/>
        </w:rPr>
        <w:t>’</w:t>
      </w:r>
      <w:r w:rsidRPr="007902E3">
        <w:rPr>
          <w:rFonts w:eastAsia="PMingLiU"/>
        </w:rPr>
        <w:t xml:space="preserve">article 6 § 1 en raison de </w:t>
      </w:r>
      <w:r w:rsidRPr="007902E3">
        <w:rPr>
          <w:rFonts w:eastAsia="Times New Roman"/>
        </w:rPr>
        <w:t>l</w:t>
      </w:r>
      <w:r w:rsidR="007902E3" w:rsidRPr="007902E3">
        <w:rPr>
          <w:rFonts w:eastAsia="Times New Roman"/>
        </w:rPr>
        <w:t>’</w:t>
      </w:r>
      <w:r w:rsidRPr="007902E3">
        <w:rPr>
          <w:rFonts w:eastAsia="Times New Roman"/>
        </w:rPr>
        <w:t>inexécution ou de l</w:t>
      </w:r>
      <w:r w:rsidR="007902E3" w:rsidRPr="007902E3">
        <w:rPr>
          <w:rFonts w:eastAsia="Times New Roman"/>
        </w:rPr>
        <w:t>’</w:t>
      </w:r>
      <w:r w:rsidRPr="007902E3">
        <w:rPr>
          <w:rFonts w:eastAsia="Times New Roman"/>
        </w:rPr>
        <w:t>exécution tardive de décisions de justice internes</w:t>
      </w:r>
      <w:r w:rsidRPr="007902E3">
        <w:t> </w:t>
      </w:r>
      <w:r w:rsidRPr="007902E3">
        <w:rPr>
          <w:rFonts w:eastAsia="PMingLiU"/>
        </w:rPr>
        <w:t>;</w:t>
      </w:r>
    </w:p>
    <w:p w14:paraId="301BEF21" w14:textId="3126CC2B" w:rsidR="008B7A43" w:rsidRPr="007902E3" w:rsidRDefault="008B7A43" w:rsidP="007902E3">
      <w:pPr>
        <w:pStyle w:val="JuList"/>
        <w:rPr>
          <w:rFonts w:eastAsia="PMingLiU"/>
        </w:rPr>
      </w:pPr>
      <w:r w:rsidRPr="007902E3">
        <w:rPr>
          <w:rFonts w:eastAsia="PMingLiU"/>
          <w:i/>
          <w:iCs/>
        </w:rPr>
        <w:t>Dit</w:t>
      </w:r>
      <w:r w:rsidRPr="007902E3">
        <w:rPr>
          <w:rFonts w:eastAsia="PMingLiU"/>
        </w:rPr>
        <w:t xml:space="preserve"> qu</w:t>
      </w:r>
      <w:r w:rsidR="007902E3" w:rsidRPr="007902E3">
        <w:rPr>
          <w:rFonts w:eastAsia="PMingLiU"/>
        </w:rPr>
        <w:t>’</w:t>
      </w:r>
      <w:r w:rsidRPr="007902E3">
        <w:rPr>
          <w:rFonts w:eastAsia="PMingLiU"/>
        </w:rPr>
        <w:t>il n</w:t>
      </w:r>
      <w:r w:rsidR="007902E3" w:rsidRPr="007902E3">
        <w:rPr>
          <w:rFonts w:eastAsia="PMingLiU"/>
        </w:rPr>
        <w:t>’</w:t>
      </w:r>
      <w:r w:rsidRPr="007902E3">
        <w:rPr>
          <w:rFonts w:eastAsia="PMingLiU"/>
        </w:rPr>
        <w:t>y a pas lieu d</w:t>
      </w:r>
      <w:r w:rsidR="007902E3" w:rsidRPr="007902E3">
        <w:rPr>
          <w:rFonts w:eastAsia="PMingLiU"/>
        </w:rPr>
        <w:t>’</w:t>
      </w:r>
      <w:r w:rsidRPr="007902E3">
        <w:rPr>
          <w:rFonts w:eastAsia="PMingLiU"/>
        </w:rPr>
        <w:t>examiner le grief tiré de l</w:t>
      </w:r>
      <w:r w:rsidR="007902E3" w:rsidRPr="007902E3">
        <w:rPr>
          <w:rFonts w:eastAsia="PMingLiU"/>
        </w:rPr>
        <w:t>’</w:t>
      </w:r>
      <w:r w:rsidRPr="007902E3">
        <w:rPr>
          <w:rFonts w:eastAsia="PMingLiU"/>
        </w:rPr>
        <w:t>article 13 de la Convention et l</w:t>
      </w:r>
      <w:r w:rsidR="007902E3" w:rsidRPr="007902E3">
        <w:rPr>
          <w:rFonts w:eastAsia="PMingLiU"/>
        </w:rPr>
        <w:t>’</w:t>
      </w:r>
      <w:r w:rsidRPr="007902E3">
        <w:rPr>
          <w:rFonts w:eastAsia="PMingLiU"/>
        </w:rPr>
        <w:t>article 1 du Protocole n</w:t>
      </w:r>
      <w:r w:rsidRPr="007902E3">
        <w:rPr>
          <w:rFonts w:eastAsia="PMingLiU"/>
          <w:vertAlign w:val="superscript"/>
        </w:rPr>
        <w:t>o</w:t>
      </w:r>
      <w:r w:rsidRPr="007902E3">
        <w:rPr>
          <w:rFonts w:eastAsia="PMingLiU"/>
        </w:rPr>
        <w:t xml:space="preserve"> 1 de la Convention ;</w:t>
      </w:r>
    </w:p>
    <w:p w14:paraId="3AB1923D" w14:textId="230D4D38" w:rsidR="008B7A43" w:rsidRPr="007902E3" w:rsidRDefault="008B7A43" w:rsidP="007902E3">
      <w:pPr>
        <w:pStyle w:val="JuList"/>
        <w:rPr>
          <w:rFonts w:cstheme="minorHAnsi"/>
          <w:bCs/>
        </w:rPr>
      </w:pPr>
      <w:r w:rsidRPr="007902E3">
        <w:rPr>
          <w:i/>
        </w:rPr>
        <w:t xml:space="preserve">Dit </w:t>
      </w:r>
      <w:r w:rsidRPr="007902E3">
        <w:t>que l</w:t>
      </w:r>
      <w:r w:rsidR="007902E3" w:rsidRPr="007902E3">
        <w:t>’</w:t>
      </w:r>
      <w:r w:rsidRPr="007902E3">
        <w:rPr>
          <w:rFonts w:cstheme="minorHAnsi"/>
        </w:rPr>
        <w:t>É</w:t>
      </w:r>
      <w:r w:rsidRPr="007902E3">
        <w:t>tat défendeur doit, dans les trois mois, assurer par des moyens appropriés l</w:t>
      </w:r>
      <w:r w:rsidR="007902E3" w:rsidRPr="007902E3">
        <w:t>’</w:t>
      </w:r>
      <w:r w:rsidRPr="007902E3">
        <w:t>exécution des décisions de justice internes encore pendantes visées dans le tableau joint en annexe </w:t>
      </w:r>
      <w:r w:rsidRPr="007902E3">
        <w:rPr>
          <w:rFonts w:cstheme="minorHAnsi"/>
          <w:bCs/>
        </w:rPr>
        <w:t>;</w:t>
      </w:r>
    </w:p>
    <w:p w14:paraId="4944126A" w14:textId="77777777" w:rsidR="008B7A43" w:rsidRPr="007902E3" w:rsidRDefault="008B7A43" w:rsidP="007902E3">
      <w:pPr>
        <w:pStyle w:val="JuList"/>
      </w:pPr>
      <w:r w:rsidRPr="007902E3">
        <w:rPr>
          <w:i/>
        </w:rPr>
        <w:t>Dit</w:t>
      </w:r>
    </w:p>
    <w:p w14:paraId="538347B2" w14:textId="621365B6" w:rsidR="008B7A43" w:rsidRPr="007902E3" w:rsidRDefault="008B7A43" w:rsidP="007902E3">
      <w:pPr>
        <w:pStyle w:val="JuLista"/>
      </w:pPr>
      <w:r w:rsidRPr="007902E3">
        <w:t>que l</w:t>
      </w:r>
      <w:r w:rsidR="007902E3" w:rsidRPr="007902E3">
        <w:t>’</w:t>
      </w:r>
      <w:r w:rsidRPr="007902E3">
        <w:t>État défendeur doit verser aux requérants, dans les trois mois, les sommes indiquées dans le tableau joint en annexe ;</w:t>
      </w:r>
    </w:p>
    <w:p w14:paraId="6E6253AC" w14:textId="50C6552C" w:rsidR="00F33C7A" w:rsidRPr="007902E3" w:rsidRDefault="008B7A43" w:rsidP="007902E3">
      <w:pPr>
        <w:pStyle w:val="JuLista"/>
      </w:pPr>
      <w:r w:rsidRPr="007902E3">
        <w:t>qu</w:t>
      </w:r>
      <w:r w:rsidR="007902E3" w:rsidRPr="007902E3">
        <w:t>’</w:t>
      </w:r>
      <w:r w:rsidRPr="007902E3">
        <w:t>à compter de l</w:t>
      </w:r>
      <w:r w:rsidR="007902E3" w:rsidRPr="007902E3">
        <w:t>’</w:t>
      </w:r>
      <w:r w:rsidRPr="007902E3">
        <w:t>expiration dudit délai et jusqu</w:t>
      </w:r>
      <w:r w:rsidR="007902E3" w:rsidRPr="007902E3">
        <w:t>’</w:t>
      </w:r>
      <w:r w:rsidRPr="007902E3">
        <w:t>au versement, ces montants seront à majorer d</w:t>
      </w:r>
      <w:r w:rsidR="007902E3" w:rsidRPr="007902E3">
        <w:t>’</w:t>
      </w:r>
      <w:r w:rsidRPr="007902E3">
        <w:t>un intérêt simple à un taux égal à celui de la facilité de prêt marginal de la Banque centrale européenne applicable pendant cette période, augmenté de trois points de pourcentage.</w:t>
      </w:r>
    </w:p>
    <w:p w14:paraId="4D30EFC9" w14:textId="16B8C31F" w:rsidR="00EE30D9" w:rsidRPr="007902E3" w:rsidRDefault="00EE30D9" w:rsidP="007902E3">
      <w:pPr>
        <w:pStyle w:val="JuParaLast"/>
      </w:pPr>
      <w:r w:rsidRPr="007902E3">
        <w:lastRenderedPageBreak/>
        <w:t xml:space="preserve">Fait en français, puis communiqué par écrit le </w:t>
      </w:r>
      <w:r w:rsidR="00832356" w:rsidRPr="007902E3">
        <w:t>16 décembre</w:t>
      </w:r>
      <w:r w:rsidR="008B7A43" w:rsidRPr="007902E3">
        <w:t xml:space="preserve"> 2021</w:t>
      </w:r>
      <w:r w:rsidRPr="007902E3">
        <w:t>, en application de l</w:t>
      </w:r>
      <w:r w:rsidR="007902E3" w:rsidRPr="007902E3">
        <w:t>’</w:t>
      </w:r>
      <w:r w:rsidRPr="007902E3">
        <w:t>article 77 §§ 2 et 3 du règlement.</w:t>
      </w:r>
    </w:p>
    <w:p w14:paraId="696BC710" w14:textId="42714879" w:rsidR="00526F51" w:rsidRPr="007902E3" w:rsidRDefault="00BB050A" w:rsidP="007902E3">
      <w:pPr>
        <w:pStyle w:val="JuSigned"/>
        <w:keepNext/>
        <w:keepLines/>
        <w:rPr>
          <w:color w:val="FFFFFF"/>
        </w:rPr>
      </w:pPr>
      <w:r w:rsidRPr="007902E3">
        <w:rPr>
          <w:color w:val="F8F8F8" w:themeColor="background2"/>
        </w:rPr>
        <w:tab/>
      </w:r>
    </w:p>
    <w:p w14:paraId="66C090DE" w14:textId="27EEB1AE" w:rsidR="00315C97" w:rsidRPr="007902E3" w:rsidRDefault="00EE30D9" w:rsidP="007902E3">
      <w:pPr>
        <w:pStyle w:val="JuSigned"/>
        <w:rPr>
          <w:rFonts w:eastAsia="PMingLiU"/>
        </w:rPr>
      </w:pPr>
      <w:r w:rsidRPr="007902E3">
        <w:rPr>
          <w:rFonts w:eastAsia="PMingLiU"/>
        </w:rPr>
        <w:tab/>
      </w:r>
      <w:r w:rsidR="008B7A43" w:rsidRPr="007902E3">
        <w:rPr>
          <w:rFonts w:eastAsia="PMingLiU"/>
        </w:rPr>
        <w:t>Viktoriya</w:t>
      </w:r>
      <w:r w:rsidR="00315C97" w:rsidRPr="007902E3">
        <w:rPr>
          <w:rFonts w:eastAsia="PMingLiU"/>
        </w:rPr>
        <w:t xml:space="preserve"> </w:t>
      </w:r>
      <w:r w:rsidR="008B7A43" w:rsidRPr="007902E3">
        <w:rPr>
          <w:rFonts w:eastAsia="PMingLiU"/>
        </w:rPr>
        <w:t>Maradudina</w:t>
      </w:r>
      <w:r w:rsidR="00315C97" w:rsidRPr="007902E3">
        <w:rPr>
          <w:rFonts w:eastAsia="PMingLiU"/>
        </w:rPr>
        <w:tab/>
      </w:r>
      <w:r w:rsidR="008B7A43" w:rsidRPr="007902E3">
        <w:rPr>
          <w:rFonts w:eastAsia="PMingLiU"/>
        </w:rPr>
        <w:t>Erik Wennerström</w:t>
      </w:r>
      <w:r w:rsidR="00315C97" w:rsidRPr="007902E3">
        <w:rPr>
          <w:rFonts w:eastAsia="PMingLiU"/>
        </w:rPr>
        <w:br/>
      </w:r>
      <w:r w:rsidR="007902E3" w:rsidRPr="007902E3">
        <w:rPr>
          <w:rFonts w:eastAsia="PMingLiU"/>
        </w:rPr>
        <w:t xml:space="preserve">   </w:t>
      </w:r>
      <w:r w:rsidR="00F119F1" w:rsidRPr="007902E3">
        <w:rPr>
          <w:rFonts w:eastAsia="PMingLiU"/>
        </w:rPr>
        <w:t xml:space="preserve"> </w:t>
      </w:r>
      <w:r w:rsidR="00832356" w:rsidRPr="007902E3">
        <w:rPr>
          <w:rFonts w:eastAsia="PMingLiU"/>
        </w:rPr>
        <w:t xml:space="preserve">Greffière </w:t>
      </w:r>
      <w:r w:rsidR="0040024B" w:rsidRPr="007902E3">
        <w:rPr>
          <w:rFonts w:eastAsia="PMingLiU"/>
        </w:rPr>
        <w:t>adjoint</w:t>
      </w:r>
      <w:r w:rsidR="00832356" w:rsidRPr="007902E3">
        <w:rPr>
          <w:rFonts w:eastAsia="PMingLiU"/>
        </w:rPr>
        <w:t>e f.f.</w:t>
      </w:r>
      <w:r w:rsidR="00315C97" w:rsidRPr="007902E3">
        <w:rPr>
          <w:rFonts w:eastAsia="PMingLiU"/>
        </w:rPr>
        <w:tab/>
        <w:t>Président</w:t>
      </w:r>
    </w:p>
    <w:p w14:paraId="04828F9C" w14:textId="77777777" w:rsidR="00315C97" w:rsidRPr="007902E3" w:rsidRDefault="00315C97" w:rsidP="007902E3">
      <w:pPr>
        <w:pStyle w:val="JuParaLast"/>
        <w:sectPr w:rsidR="00315C97" w:rsidRPr="007902E3" w:rsidSect="00F33C7A">
          <w:headerReference w:type="even" r:id="rId17"/>
          <w:headerReference w:type="default" r:id="rId18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1FCC09EC" w14:textId="77777777" w:rsidR="00315C97" w:rsidRPr="007902E3" w:rsidRDefault="00315C97" w:rsidP="007902E3">
      <w:pPr>
        <w:pStyle w:val="DecHTitle"/>
      </w:pPr>
      <w:r w:rsidRPr="007902E3">
        <w:lastRenderedPageBreak/>
        <w:t>ANNEXE</w:t>
      </w:r>
    </w:p>
    <w:p w14:paraId="71A569B0" w14:textId="6B2F9CDE" w:rsidR="00315C97" w:rsidRPr="007902E3" w:rsidRDefault="008B7A43" w:rsidP="007902E3">
      <w:pPr>
        <w:pStyle w:val="DecHCase"/>
        <w:contextualSpacing/>
        <w:rPr>
          <w:b/>
        </w:rPr>
      </w:pPr>
      <w:r w:rsidRPr="007902E3">
        <w:t>Liste de requêtes</w:t>
      </w:r>
      <w:r w:rsidR="00315C97" w:rsidRPr="007902E3">
        <w:t xml:space="preserve"> concernant des griefs tirés </w:t>
      </w:r>
      <w:r w:rsidRPr="007902E3">
        <w:t>de l</w:t>
      </w:r>
      <w:r w:rsidR="007902E3" w:rsidRPr="007902E3">
        <w:t>’</w:t>
      </w:r>
      <w:r w:rsidRPr="007902E3">
        <w:t>article 6 § 1 de la Convention</w:t>
      </w:r>
    </w:p>
    <w:p w14:paraId="71D485A9" w14:textId="7AD9ACA6" w:rsidR="00315C97" w:rsidRPr="007902E3" w:rsidRDefault="00315C97" w:rsidP="007902E3">
      <w:pPr>
        <w:pStyle w:val="DecHCase"/>
        <w:contextualSpacing/>
        <w:rPr>
          <w:b/>
        </w:rPr>
      </w:pPr>
      <w:r w:rsidRPr="007902E3">
        <w:t>(</w:t>
      </w:r>
      <w:r w:rsidR="00F119F1" w:rsidRPr="007902E3">
        <w:t>l</w:t>
      </w:r>
      <w:r w:rsidR="007902E3" w:rsidRPr="007902E3">
        <w:t>’</w:t>
      </w:r>
      <w:r w:rsidR="008B7A43" w:rsidRPr="007902E3">
        <w:t xml:space="preserve">inexécution ou </w:t>
      </w:r>
      <w:r w:rsidR="00F119F1" w:rsidRPr="007902E3">
        <w:t>l</w:t>
      </w:r>
      <w:r w:rsidR="007902E3" w:rsidRPr="007902E3">
        <w:t>’</w:t>
      </w:r>
      <w:r w:rsidR="008B7A43" w:rsidRPr="007902E3">
        <w:t>exécution tardive de décisions de justice internes</w:t>
      </w:r>
      <w:r w:rsidRPr="007902E3">
        <w:t>)</w:t>
      </w:r>
    </w:p>
    <w:tbl>
      <w:tblPr>
        <w:tblStyle w:val="ECHRListTable"/>
        <w:tblW w:w="14318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1560"/>
        <w:gridCol w:w="1984"/>
        <w:gridCol w:w="1559"/>
        <w:gridCol w:w="1701"/>
        <w:gridCol w:w="1134"/>
        <w:gridCol w:w="1560"/>
        <w:gridCol w:w="2268"/>
        <w:gridCol w:w="1990"/>
      </w:tblGrid>
      <w:tr w:rsidR="00FF1947" w:rsidRPr="007902E3" w14:paraId="160E0194" w14:textId="77777777" w:rsidTr="000D1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62" w:type="dxa"/>
          </w:tcPr>
          <w:p w14:paraId="47F28F9E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bookmarkStart w:id="4" w:name="WECLListStart"/>
            <w:bookmarkEnd w:id="4"/>
            <w:r w:rsidRPr="007902E3">
              <w:rPr>
                <w:sz w:val="16"/>
              </w:rPr>
              <w:t>No.</w:t>
            </w:r>
          </w:p>
        </w:tc>
        <w:tc>
          <w:tcPr>
            <w:tcW w:w="1560" w:type="dxa"/>
          </w:tcPr>
          <w:p w14:paraId="3F7C7358" w14:textId="143796B4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Numéro et date d</w:t>
            </w:r>
            <w:r w:rsidR="007902E3" w:rsidRPr="007902E3">
              <w:rPr>
                <w:sz w:val="16"/>
              </w:rPr>
              <w:t>’</w:t>
            </w:r>
            <w:r w:rsidRPr="007902E3">
              <w:rPr>
                <w:sz w:val="16"/>
              </w:rPr>
              <w:t>introduction de la requête</w:t>
            </w:r>
          </w:p>
        </w:tc>
        <w:tc>
          <w:tcPr>
            <w:tcW w:w="1984" w:type="dxa"/>
          </w:tcPr>
          <w:p w14:paraId="2461D3BB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Nom du requérant et année de naissance</w:t>
            </w:r>
          </w:p>
        </w:tc>
        <w:tc>
          <w:tcPr>
            <w:tcW w:w="1559" w:type="dxa"/>
          </w:tcPr>
          <w:p w14:paraId="580481D4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Nom et ville du représentant</w:t>
            </w:r>
          </w:p>
        </w:tc>
        <w:tc>
          <w:tcPr>
            <w:tcW w:w="1701" w:type="dxa"/>
          </w:tcPr>
          <w:p w14:paraId="3FF57423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Décision de justice interne pertinente</w:t>
            </w:r>
          </w:p>
        </w:tc>
        <w:tc>
          <w:tcPr>
            <w:tcW w:w="1134" w:type="dxa"/>
          </w:tcPr>
          <w:p w14:paraId="46753F8D" w14:textId="3070ED96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Date de début de l</w:t>
            </w:r>
            <w:r w:rsidR="007902E3" w:rsidRPr="007902E3">
              <w:rPr>
                <w:sz w:val="16"/>
              </w:rPr>
              <w:t>’</w:t>
            </w:r>
            <w:r w:rsidRPr="007902E3">
              <w:rPr>
                <w:sz w:val="16"/>
              </w:rPr>
              <w:t>inexécution</w:t>
            </w:r>
          </w:p>
        </w:tc>
        <w:tc>
          <w:tcPr>
            <w:tcW w:w="1560" w:type="dxa"/>
          </w:tcPr>
          <w:p w14:paraId="1B13E016" w14:textId="707482C3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Date de fin de l</w:t>
            </w:r>
            <w:r w:rsidR="007902E3" w:rsidRPr="007902E3">
              <w:rPr>
                <w:sz w:val="16"/>
              </w:rPr>
              <w:t>’</w:t>
            </w:r>
            <w:r w:rsidRPr="007902E3">
              <w:rPr>
                <w:sz w:val="16"/>
              </w:rPr>
              <w:t>inexécution</w:t>
            </w:r>
          </w:p>
          <w:p w14:paraId="648879FE" w14:textId="0B663DB6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Délai d</w:t>
            </w:r>
            <w:r w:rsidR="007902E3" w:rsidRPr="007902E3">
              <w:rPr>
                <w:sz w:val="16"/>
              </w:rPr>
              <w:t>’</w:t>
            </w:r>
            <w:r w:rsidRPr="007902E3">
              <w:rPr>
                <w:sz w:val="16"/>
              </w:rPr>
              <w:t>exécution</w:t>
            </w:r>
          </w:p>
        </w:tc>
        <w:tc>
          <w:tcPr>
            <w:tcW w:w="2268" w:type="dxa"/>
          </w:tcPr>
          <w:p w14:paraId="35AD5C35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Montant alloué pour dommage moral par requérant</w:t>
            </w:r>
          </w:p>
          <w:p w14:paraId="36DBC0B9" w14:textId="06905CEB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(en euros)</w:t>
            </w:r>
            <w:r w:rsidRPr="007902E3">
              <w:rPr>
                <w:rStyle w:val="Rimandonotaapidipagina"/>
                <w:sz w:val="16"/>
              </w:rPr>
              <w:footnoteReference w:id="1"/>
            </w:r>
          </w:p>
        </w:tc>
        <w:tc>
          <w:tcPr>
            <w:tcW w:w="1990" w:type="dxa"/>
          </w:tcPr>
          <w:p w14:paraId="277D584C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Montant alloué pour frais et dépens par requête</w:t>
            </w:r>
          </w:p>
          <w:p w14:paraId="0EB112FC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(en euros)</w:t>
            </w:r>
            <w:r w:rsidRPr="007902E3">
              <w:rPr>
                <w:rStyle w:val="Rimandonotaapidipagina"/>
                <w:sz w:val="16"/>
              </w:rPr>
              <w:footnoteReference w:id="2"/>
            </w:r>
          </w:p>
        </w:tc>
      </w:tr>
      <w:tr w:rsidR="00832356" w:rsidRPr="007902E3" w14:paraId="66DBB25F" w14:textId="77777777" w:rsidTr="000D182F">
        <w:trPr>
          <w:jc w:val="center"/>
        </w:trPr>
        <w:tc>
          <w:tcPr>
            <w:tcW w:w="562" w:type="dxa"/>
          </w:tcPr>
          <w:p w14:paraId="325F38D9" w14:textId="77777777" w:rsidR="00832356" w:rsidRPr="007902E3" w:rsidRDefault="00832356" w:rsidP="007902E3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0" w:type="dxa"/>
          </w:tcPr>
          <w:p w14:paraId="21E09D42" w14:textId="48DECF20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70617/13</w:t>
            </w:r>
          </w:p>
          <w:p w14:paraId="5604696D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25/10/2013</w:t>
            </w:r>
          </w:p>
          <w:p w14:paraId="024D5437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(3 requérants)</w:t>
            </w:r>
          </w:p>
        </w:tc>
        <w:tc>
          <w:tcPr>
            <w:tcW w:w="1984" w:type="dxa"/>
          </w:tcPr>
          <w:p w14:paraId="6BA47EBF" w14:textId="77777777" w:rsidR="00832356" w:rsidRPr="007902E3" w:rsidRDefault="00832356" w:rsidP="007902E3">
            <w:pPr>
              <w:jc w:val="center"/>
              <w:rPr>
                <w:b/>
                <w:sz w:val="16"/>
                <w:lang w:val="it-IT"/>
              </w:rPr>
            </w:pPr>
            <w:r w:rsidRPr="007902E3">
              <w:rPr>
                <w:b/>
                <w:sz w:val="16"/>
                <w:lang w:val="it-IT"/>
              </w:rPr>
              <w:t>Silvio FERRARA</w:t>
            </w:r>
          </w:p>
          <w:p w14:paraId="4AB00916" w14:textId="499F3BBF" w:rsidR="00832356" w:rsidRPr="007902E3" w:rsidRDefault="00832356" w:rsidP="007902E3">
            <w:pPr>
              <w:jc w:val="center"/>
              <w:rPr>
                <w:sz w:val="16"/>
                <w:lang w:val="it-IT"/>
              </w:rPr>
            </w:pPr>
            <w:r w:rsidRPr="007902E3">
              <w:rPr>
                <w:sz w:val="16"/>
                <w:lang w:val="it-IT"/>
              </w:rPr>
              <w:t>1941</w:t>
            </w:r>
          </w:p>
          <w:p w14:paraId="1A128843" w14:textId="56B72269" w:rsidR="00832356" w:rsidRPr="007902E3" w:rsidRDefault="00832356" w:rsidP="007902E3">
            <w:pPr>
              <w:jc w:val="center"/>
              <w:rPr>
                <w:b/>
                <w:sz w:val="16"/>
                <w:lang w:val="it-IT"/>
              </w:rPr>
            </w:pPr>
            <w:r w:rsidRPr="007902E3">
              <w:rPr>
                <w:b/>
                <w:sz w:val="16"/>
                <w:lang w:val="it-IT"/>
              </w:rPr>
              <w:t>Giovanni BEATRICE</w:t>
            </w:r>
          </w:p>
          <w:p w14:paraId="54022032" w14:textId="6B495772" w:rsidR="00832356" w:rsidRPr="007902E3" w:rsidRDefault="00832356" w:rsidP="007902E3">
            <w:pPr>
              <w:jc w:val="center"/>
              <w:rPr>
                <w:sz w:val="16"/>
                <w:lang w:val="it-IT"/>
              </w:rPr>
            </w:pPr>
            <w:r w:rsidRPr="007902E3">
              <w:rPr>
                <w:sz w:val="16"/>
                <w:lang w:val="it-IT"/>
              </w:rPr>
              <w:t>1973</w:t>
            </w:r>
          </w:p>
          <w:p w14:paraId="77AC9377" w14:textId="32A24187" w:rsidR="000D182F" w:rsidRPr="007902E3" w:rsidRDefault="000D182F" w:rsidP="007902E3">
            <w:pPr>
              <w:jc w:val="center"/>
              <w:rPr>
                <w:sz w:val="16"/>
                <w:lang w:val="it-IT"/>
              </w:rPr>
            </w:pPr>
          </w:p>
          <w:p w14:paraId="15B8B748" w14:textId="77777777" w:rsidR="000D182F" w:rsidRPr="007902E3" w:rsidRDefault="000D182F" w:rsidP="007902E3">
            <w:pPr>
              <w:jc w:val="center"/>
              <w:rPr>
                <w:sz w:val="16"/>
                <w:lang w:val="it-IT"/>
              </w:rPr>
            </w:pPr>
          </w:p>
          <w:p w14:paraId="27AAC1A0" w14:textId="77777777" w:rsidR="00832356" w:rsidRPr="007902E3" w:rsidRDefault="00832356" w:rsidP="007902E3">
            <w:pPr>
              <w:jc w:val="center"/>
              <w:rPr>
                <w:b/>
                <w:sz w:val="16"/>
                <w:lang w:val="it-IT"/>
              </w:rPr>
            </w:pPr>
            <w:r w:rsidRPr="007902E3">
              <w:rPr>
                <w:b/>
                <w:sz w:val="16"/>
                <w:lang w:val="it-IT"/>
              </w:rPr>
              <w:t>Vincenzo GATTI</w:t>
            </w:r>
          </w:p>
          <w:p w14:paraId="5CD2EC64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1973</w:t>
            </w:r>
          </w:p>
        </w:tc>
        <w:tc>
          <w:tcPr>
            <w:tcW w:w="1559" w:type="dxa"/>
          </w:tcPr>
          <w:p w14:paraId="5F76D77D" w14:textId="6A5BF376" w:rsidR="00832356" w:rsidRPr="007902E3" w:rsidRDefault="00832356" w:rsidP="007902E3">
            <w:pPr>
              <w:jc w:val="center"/>
              <w:rPr>
                <w:sz w:val="16"/>
              </w:rPr>
            </w:pPr>
            <w:bookmarkStart w:id="5" w:name="_Hlk90477125"/>
            <w:r w:rsidRPr="007902E3">
              <w:rPr>
                <w:sz w:val="16"/>
              </w:rPr>
              <w:t>Ferrara Alessandro</w:t>
            </w:r>
          </w:p>
          <w:bookmarkEnd w:id="5"/>
          <w:p w14:paraId="47DBDE7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Bénévent</w:t>
            </w:r>
          </w:p>
        </w:tc>
        <w:tc>
          <w:tcPr>
            <w:tcW w:w="1701" w:type="dxa"/>
          </w:tcPr>
          <w:p w14:paraId="58F2CC0E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951/11, (Beatrice), 14/02/2012</w:t>
            </w:r>
          </w:p>
          <w:p w14:paraId="758B17D7" w14:textId="26BCCD9A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342851A8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741E7C60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Juge de paix de Bénévent, R.G 4063/10, (Ferrara), 12/06/2012</w:t>
            </w:r>
          </w:p>
          <w:p w14:paraId="50967705" w14:textId="09D1632A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40D60086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3760D64E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Juge de paix de Bénévent, R.G 2720/12, (Ferrara), 17/10/2012</w:t>
            </w:r>
          </w:p>
          <w:p w14:paraId="190A3FDC" w14:textId="6CDEEC58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3F1DD9BD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3940A660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Juge de paix de Bénévent, R.G 3566/12, (Ferrara), 27/12/2012</w:t>
            </w:r>
          </w:p>
          <w:p w14:paraId="003B8759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6C405F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Tribunal de Bénévent, R.G 3103/12, (Ferrara), 20/10/2012</w:t>
            </w:r>
          </w:p>
          <w:p w14:paraId="2925F47B" w14:textId="6FE9AC62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287153F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3020DE6E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Juge de paix de Bénévent, R.G 1331/13 (Ferrara), 20/05/2013</w:t>
            </w:r>
          </w:p>
          <w:p w14:paraId="7801DEB0" w14:textId="2D001EE5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8ADFDEC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7AC8FB6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Juge de paix de Bénévent, R.G 1599/13, (Ferrara), 18/06/2013</w:t>
            </w:r>
          </w:p>
          <w:p w14:paraId="0B60E759" w14:textId="6BE34478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8C6A203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1F9807D8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Juge de paix de Bénévent, R.G 1946/13, (Ferrara), 15/07/2013</w:t>
            </w:r>
          </w:p>
          <w:p w14:paraId="26719A06" w14:textId="47420EA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4C38F409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6F2EA6A1" w14:textId="0DE9FDFC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Cour d</w:t>
            </w:r>
            <w:r w:rsidR="007902E3" w:rsidRPr="007902E3">
              <w:rPr>
                <w:sz w:val="16"/>
              </w:rPr>
              <w:t>’</w:t>
            </w:r>
            <w:r w:rsidRPr="007902E3">
              <w:rPr>
                <w:sz w:val="16"/>
              </w:rPr>
              <w:t>appel de Naples, R.G 848/13, (Ferrara), 03/07/2013</w:t>
            </w:r>
          </w:p>
          <w:p w14:paraId="6BBB4F25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0BD8249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23/03/2012</w:t>
            </w:r>
          </w:p>
          <w:p w14:paraId="7DFFBEB1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7437B58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2DFC04D" w14:textId="2E30FE0C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288EDC2A" w14:textId="77777777" w:rsidR="00F37C53" w:rsidRPr="007902E3" w:rsidRDefault="00F37C53" w:rsidP="007902E3">
            <w:pPr>
              <w:jc w:val="center"/>
              <w:rPr>
                <w:sz w:val="16"/>
              </w:rPr>
            </w:pPr>
          </w:p>
          <w:p w14:paraId="441C9D2D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03/08/2012</w:t>
            </w:r>
          </w:p>
          <w:p w14:paraId="18C6A41D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7929B12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E53AD4B" w14:textId="7737058B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4DC9631" w14:textId="6D7A9078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12052E0D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68A8DE9F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24/10/2012</w:t>
            </w:r>
          </w:p>
          <w:p w14:paraId="31715CF8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5085C73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CCF9720" w14:textId="63D09165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366C1F5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12E556F5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EB0156D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08/01/2013</w:t>
            </w:r>
          </w:p>
          <w:p w14:paraId="4432F54D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1F96ACE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88346E4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2F435B97" w14:textId="79E6ED5B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2B2CB106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12E49BA8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22/01/2013</w:t>
            </w:r>
          </w:p>
          <w:p w14:paraId="67343221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8741260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7F1C669" w14:textId="43471696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93A4658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05E5CE3E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17/06/2013</w:t>
            </w:r>
          </w:p>
          <w:p w14:paraId="5C25C589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30180EA2" w14:textId="45F3328E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DE75A1D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25F62BFA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001E877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B32072D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28/06/2013</w:t>
            </w:r>
          </w:p>
          <w:p w14:paraId="294A3998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F903371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A124ADE" w14:textId="3FF6CF2B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A766C8D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65DEE44A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47C288F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16/07/2013</w:t>
            </w:r>
          </w:p>
          <w:p w14:paraId="7A2CA287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D64182C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23FFFEAB" w14:textId="7C4FE350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FD05FBD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2ED99FD1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A8D173B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08/10/2013</w:t>
            </w:r>
          </w:p>
          <w:p w14:paraId="41C134E2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14:paraId="2C16A50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en cours</w:t>
            </w:r>
          </w:p>
          <w:p w14:paraId="7BC50E9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9 année(s) et 7 mois et 13 jour(s)</w:t>
            </w:r>
          </w:p>
          <w:p w14:paraId="51CCF6DE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3F2777FE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C7FC295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1C5885E1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9 année(s) et 3 mois et 2 jour(s)</w:t>
            </w:r>
          </w:p>
          <w:p w14:paraId="0B14C19D" w14:textId="6BC47645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AFA3531" w14:textId="1BD78A05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36D6A6FA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636B6F46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2B98AB2B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9 année(s) et 12 jour(s)</w:t>
            </w:r>
          </w:p>
          <w:p w14:paraId="1AEB6930" w14:textId="282BADEB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2EBBE903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542F24BD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B6D65C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2EE5BAD7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8 année(s) et 9 mois et 28 jour(s)</w:t>
            </w:r>
          </w:p>
          <w:p w14:paraId="3E3D8B38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A12B743" w14:textId="6C8FFB7C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AAFA8C0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6D8D1C69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en cours</w:t>
            </w:r>
          </w:p>
          <w:p w14:paraId="5987E580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8 année(s) et 9 mois et 14 jour(s)</w:t>
            </w:r>
          </w:p>
          <w:p w14:paraId="4D7C34FE" w14:textId="6BA96D3E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DD0C41B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7DD12689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5BC0545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8 année(s) et 4 mois et 19 jour(s)</w:t>
            </w:r>
          </w:p>
          <w:p w14:paraId="7C6FC60C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70DA8A7" w14:textId="4F78CCEC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85A5106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700B7C11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03A37FF5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8 année(s) et 4 mois et 8 jour(s)</w:t>
            </w:r>
          </w:p>
          <w:p w14:paraId="32707D25" w14:textId="2C2F4573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2C8819BB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207DD58D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24CCACC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670CE6AC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8 année(s) et 3 mois et 20 jour(s)</w:t>
            </w:r>
          </w:p>
          <w:p w14:paraId="74FA4A45" w14:textId="024478E4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7DE85D1" w14:textId="17F589E3" w:rsidR="009B5A1A" w:rsidRPr="007902E3" w:rsidRDefault="009B5A1A" w:rsidP="007902E3">
            <w:pPr>
              <w:jc w:val="center"/>
              <w:rPr>
                <w:sz w:val="16"/>
              </w:rPr>
            </w:pPr>
          </w:p>
          <w:p w14:paraId="41B79418" w14:textId="77777777" w:rsidR="000D182F" w:rsidRPr="007902E3" w:rsidRDefault="000D182F" w:rsidP="007902E3">
            <w:pPr>
              <w:jc w:val="center"/>
              <w:rPr>
                <w:sz w:val="16"/>
              </w:rPr>
            </w:pPr>
          </w:p>
          <w:p w14:paraId="41002796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3DFB7C56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8 année(s) et 28 jour(s)</w:t>
            </w:r>
          </w:p>
          <w:p w14:paraId="73DDB6B9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14:paraId="1BB7BBFD" w14:textId="42596C7F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9</w:t>
            </w:r>
            <w:r w:rsidR="000D182F" w:rsidRPr="007902E3">
              <w:rPr>
                <w:sz w:val="16"/>
              </w:rPr>
              <w:t> </w:t>
            </w:r>
            <w:r w:rsidRPr="007902E3">
              <w:rPr>
                <w:sz w:val="16"/>
              </w:rPr>
              <w:t>600</w:t>
            </w:r>
            <w:r w:rsidR="000D182F" w:rsidRPr="007902E3">
              <w:rPr>
                <w:sz w:val="16"/>
              </w:rPr>
              <w:br/>
            </w:r>
            <w:r w:rsidRPr="007902E3">
              <w:rPr>
                <w:sz w:val="16"/>
              </w:rPr>
              <w:t>(requérant Beatrice)</w:t>
            </w:r>
          </w:p>
          <w:p w14:paraId="72B39839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EE3AF33" w14:textId="68F2E241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12</w:t>
            </w:r>
            <w:r w:rsidR="000D182F" w:rsidRPr="007902E3">
              <w:rPr>
                <w:sz w:val="16"/>
              </w:rPr>
              <w:t> </w:t>
            </w:r>
            <w:r w:rsidRPr="007902E3">
              <w:rPr>
                <w:sz w:val="16"/>
              </w:rPr>
              <w:t>500</w:t>
            </w:r>
            <w:r w:rsidR="000D182F" w:rsidRPr="007902E3">
              <w:rPr>
                <w:sz w:val="16"/>
              </w:rPr>
              <w:br/>
            </w:r>
            <w:r w:rsidRPr="007902E3">
              <w:rPr>
                <w:sz w:val="16"/>
              </w:rPr>
              <w:t>(requérant Ferrara)</w:t>
            </w:r>
          </w:p>
        </w:tc>
        <w:tc>
          <w:tcPr>
            <w:tcW w:w="1990" w:type="dxa"/>
          </w:tcPr>
          <w:p w14:paraId="2FC53855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500</w:t>
            </w:r>
          </w:p>
        </w:tc>
      </w:tr>
      <w:tr w:rsidR="00832356" w:rsidRPr="007902E3" w14:paraId="7099115A" w14:textId="77777777" w:rsidTr="005D461D">
        <w:trPr>
          <w:trHeight w:val="929"/>
          <w:jc w:val="center"/>
        </w:trPr>
        <w:tc>
          <w:tcPr>
            <w:tcW w:w="562" w:type="dxa"/>
          </w:tcPr>
          <w:p w14:paraId="1556CBAB" w14:textId="77777777" w:rsidR="00832356" w:rsidRPr="007902E3" w:rsidRDefault="00832356" w:rsidP="007902E3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0" w:type="dxa"/>
          </w:tcPr>
          <w:p w14:paraId="3DD01AD7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5077/14</w:t>
            </w:r>
          </w:p>
          <w:p w14:paraId="73A27B06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04/11/2013</w:t>
            </w:r>
          </w:p>
        </w:tc>
        <w:tc>
          <w:tcPr>
            <w:tcW w:w="1984" w:type="dxa"/>
          </w:tcPr>
          <w:p w14:paraId="3B569BFA" w14:textId="77777777" w:rsidR="00832356" w:rsidRPr="007902E3" w:rsidRDefault="00832356" w:rsidP="007902E3">
            <w:pPr>
              <w:jc w:val="center"/>
              <w:rPr>
                <w:b/>
                <w:sz w:val="16"/>
              </w:rPr>
            </w:pPr>
            <w:r w:rsidRPr="007902E3">
              <w:rPr>
                <w:b/>
                <w:sz w:val="16"/>
              </w:rPr>
              <w:t>Salvatore ZOTTI</w:t>
            </w:r>
          </w:p>
          <w:p w14:paraId="04AA96F9" w14:textId="0725510E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 xml:space="preserve">1948 </w:t>
            </w:r>
          </w:p>
        </w:tc>
        <w:tc>
          <w:tcPr>
            <w:tcW w:w="1559" w:type="dxa"/>
          </w:tcPr>
          <w:p w14:paraId="1F6E7712" w14:textId="77777777" w:rsidR="00832356" w:rsidRPr="007902E3" w:rsidRDefault="00832356" w:rsidP="007902E3">
            <w:pPr>
              <w:jc w:val="center"/>
              <w:rPr>
                <w:sz w:val="16"/>
                <w:lang w:val="it-IT"/>
              </w:rPr>
            </w:pPr>
            <w:r w:rsidRPr="007902E3">
              <w:rPr>
                <w:sz w:val="16"/>
                <w:lang w:val="it-IT"/>
              </w:rPr>
              <w:t>Gatti Vincenzo</w:t>
            </w:r>
          </w:p>
          <w:p w14:paraId="6BDAB23F" w14:textId="77777777" w:rsidR="00832356" w:rsidRPr="007902E3" w:rsidRDefault="00832356" w:rsidP="007902E3">
            <w:pPr>
              <w:jc w:val="center"/>
              <w:rPr>
                <w:sz w:val="16"/>
                <w:lang w:val="it-IT"/>
              </w:rPr>
            </w:pPr>
            <w:r w:rsidRPr="007902E3">
              <w:rPr>
                <w:sz w:val="16"/>
                <w:lang w:val="it-IT"/>
              </w:rPr>
              <w:t>San Giorgio del Sannio</w:t>
            </w:r>
          </w:p>
        </w:tc>
        <w:tc>
          <w:tcPr>
            <w:tcW w:w="1701" w:type="dxa"/>
          </w:tcPr>
          <w:p w14:paraId="3FF50A61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4184/04, 04/01/2005</w:t>
            </w:r>
          </w:p>
          <w:p w14:paraId="369C0FDE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1C198F51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30/03/2005</w:t>
            </w:r>
          </w:p>
          <w:p w14:paraId="1B9BDDD6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14:paraId="459A1230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42B8A529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16 année(s) et 7 mois et 6 jour(s)</w:t>
            </w:r>
          </w:p>
          <w:p w14:paraId="40A4FB0C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14:paraId="143FDD7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</w:t>
            </w:r>
          </w:p>
        </w:tc>
        <w:tc>
          <w:tcPr>
            <w:tcW w:w="1990" w:type="dxa"/>
          </w:tcPr>
          <w:p w14:paraId="711F08F8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</w:t>
            </w:r>
          </w:p>
        </w:tc>
      </w:tr>
      <w:tr w:rsidR="00832356" w:rsidRPr="007902E3" w14:paraId="3AC09D27" w14:textId="77777777" w:rsidTr="000D182F">
        <w:trPr>
          <w:jc w:val="center"/>
        </w:trPr>
        <w:tc>
          <w:tcPr>
            <w:tcW w:w="562" w:type="dxa"/>
          </w:tcPr>
          <w:p w14:paraId="3B3B936B" w14:textId="77777777" w:rsidR="00832356" w:rsidRPr="007902E3" w:rsidRDefault="00832356" w:rsidP="007902E3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0" w:type="dxa"/>
          </w:tcPr>
          <w:p w14:paraId="77935519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5134/14</w:t>
            </w:r>
          </w:p>
          <w:p w14:paraId="6A348921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04/11/2013</w:t>
            </w:r>
          </w:p>
        </w:tc>
        <w:tc>
          <w:tcPr>
            <w:tcW w:w="1984" w:type="dxa"/>
          </w:tcPr>
          <w:p w14:paraId="7C7DAA4D" w14:textId="77777777" w:rsidR="00832356" w:rsidRPr="007902E3" w:rsidRDefault="00832356" w:rsidP="007902E3">
            <w:pPr>
              <w:jc w:val="center"/>
              <w:rPr>
                <w:b/>
                <w:sz w:val="16"/>
              </w:rPr>
            </w:pPr>
            <w:r w:rsidRPr="007902E3">
              <w:rPr>
                <w:b/>
                <w:sz w:val="16"/>
              </w:rPr>
              <w:t>Massimo COLANGELO</w:t>
            </w:r>
          </w:p>
          <w:p w14:paraId="7BFB3AB7" w14:textId="384BED59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 xml:space="preserve">1967 </w:t>
            </w:r>
          </w:p>
        </w:tc>
        <w:tc>
          <w:tcPr>
            <w:tcW w:w="1559" w:type="dxa"/>
          </w:tcPr>
          <w:p w14:paraId="42609A46" w14:textId="0D7632A9" w:rsidR="00832356" w:rsidRPr="007902E3" w:rsidRDefault="00832356" w:rsidP="007902E3">
            <w:pPr>
              <w:jc w:val="center"/>
              <w:rPr>
                <w:sz w:val="16"/>
              </w:rPr>
            </w:pPr>
            <w:bookmarkStart w:id="6" w:name="_Hlk90477141"/>
            <w:r w:rsidRPr="007902E3">
              <w:rPr>
                <w:sz w:val="16"/>
              </w:rPr>
              <w:t xml:space="preserve">Dello </w:t>
            </w:r>
            <w:bookmarkStart w:id="7" w:name="_Hlk90477331"/>
            <w:r w:rsidRPr="007902E3">
              <w:rPr>
                <w:sz w:val="16"/>
              </w:rPr>
              <w:t xml:space="preserve">Iacovo </w:t>
            </w:r>
            <w:bookmarkEnd w:id="7"/>
            <w:r w:rsidRPr="007902E3">
              <w:rPr>
                <w:sz w:val="16"/>
              </w:rPr>
              <w:t>Milena</w:t>
            </w:r>
          </w:p>
          <w:bookmarkEnd w:id="6"/>
          <w:p w14:paraId="0DE2F480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Bénévent</w:t>
            </w:r>
          </w:p>
        </w:tc>
        <w:tc>
          <w:tcPr>
            <w:tcW w:w="1701" w:type="dxa"/>
          </w:tcPr>
          <w:p w14:paraId="56CA94F6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697/10, 20/04/2011</w:t>
            </w:r>
          </w:p>
          <w:p w14:paraId="34C17FA1" w14:textId="0A82287B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3E57BB2B" w14:textId="77777777" w:rsidR="005D461D" w:rsidRPr="007902E3" w:rsidRDefault="005D461D" w:rsidP="007902E3">
            <w:pPr>
              <w:jc w:val="center"/>
              <w:rPr>
                <w:sz w:val="16"/>
              </w:rPr>
            </w:pPr>
          </w:p>
          <w:p w14:paraId="7E4A0A4B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3390-11C, 30/09/2011</w:t>
            </w:r>
          </w:p>
          <w:p w14:paraId="7979D208" w14:textId="46B43B36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B505140" w14:textId="77777777" w:rsidR="005D461D" w:rsidRPr="007902E3" w:rsidRDefault="005D461D" w:rsidP="007902E3">
            <w:pPr>
              <w:jc w:val="center"/>
              <w:rPr>
                <w:sz w:val="16"/>
              </w:rPr>
            </w:pPr>
          </w:p>
          <w:p w14:paraId="517B8799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2642-12C, 21/09/2012</w:t>
            </w:r>
          </w:p>
          <w:p w14:paraId="0B0DDAD1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D903C6C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20/04/2011</w:t>
            </w:r>
          </w:p>
          <w:p w14:paraId="116AD36E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4A3DCE6B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4024C633" w14:textId="2349B46E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D9BB1EE" w14:textId="77777777" w:rsidR="005D461D" w:rsidRPr="007902E3" w:rsidRDefault="005D461D" w:rsidP="007902E3">
            <w:pPr>
              <w:jc w:val="center"/>
              <w:rPr>
                <w:sz w:val="16"/>
              </w:rPr>
            </w:pPr>
          </w:p>
          <w:p w14:paraId="6F77C3B3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12/12/2011</w:t>
            </w:r>
          </w:p>
          <w:p w14:paraId="609BA8A8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4EA20DF8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39FED43C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020E648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21668F5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26/11/2012</w:t>
            </w:r>
          </w:p>
          <w:p w14:paraId="30C53554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14:paraId="189BA57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12/12/2018</w:t>
            </w:r>
          </w:p>
          <w:p w14:paraId="2626CD4C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7 année(s) et 7 mois et 23 jour(s)</w:t>
            </w:r>
          </w:p>
          <w:p w14:paraId="399EB001" w14:textId="3905ECB9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33575950" w14:textId="77777777" w:rsidR="005D461D" w:rsidRPr="007902E3" w:rsidRDefault="005D461D" w:rsidP="007902E3">
            <w:pPr>
              <w:jc w:val="center"/>
              <w:rPr>
                <w:sz w:val="16"/>
              </w:rPr>
            </w:pPr>
          </w:p>
          <w:p w14:paraId="1DF6B269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1C272DD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9 année(s) et 10 mois et 24 jour(s)</w:t>
            </w:r>
          </w:p>
          <w:p w14:paraId="2616D784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556BC31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7B7E8A73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40925823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8 année(s) et 11 mois et 10 jour(s)</w:t>
            </w:r>
          </w:p>
          <w:p w14:paraId="494C0204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14:paraId="03F6425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12 500</w:t>
            </w:r>
          </w:p>
        </w:tc>
        <w:tc>
          <w:tcPr>
            <w:tcW w:w="1990" w:type="dxa"/>
          </w:tcPr>
          <w:p w14:paraId="195C2394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500</w:t>
            </w:r>
          </w:p>
        </w:tc>
      </w:tr>
      <w:tr w:rsidR="00832356" w:rsidRPr="007902E3" w14:paraId="7D599E64" w14:textId="77777777" w:rsidTr="000D182F">
        <w:trPr>
          <w:jc w:val="center"/>
        </w:trPr>
        <w:tc>
          <w:tcPr>
            <w:tcW w:w="562" w:type="dxa"/>
          </w:tcPr>
          <w:p w14:paraId="0A59AECC" w14:textId="77777777" w:rsidR="00832356" w:rsidRPr="007902E3" w:rsidRDefault="00832356" w:rsidP="007902E3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0" w:type="dxa"/>
          </w:tcPr>
          <w:p w14:paraId="2D93827B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62020/15</w:t>
            </w:r>
          </w:p>
          <w:p w14:paraId="0F016F45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10/12/2015</w:t>
            </w:r>
          </w:p>
        </w:tc>
        <w:tc>
          <w:tcPr>
            <w:tcW w:w="1984" w:type="dxa"/>
          </w:tcPr>
          <w:p w14:paraId="45166197" w14:textId="77777777" w:rsidR="00832356" w:rsidRPr="007902E3" w:rsidRDefault="00832356" w:rsidP="007902E3">
            <w:pPr>
              <w:jc w:val="center"/>
              <w:rPr>
                <w:b/>
                <w:sz w:val="16"/>
              </w:rPr>
            </w:pPr>
            <w:r w:rsidRPr="007902E3">
              <w:rPr>
                <w:b/>
                <w:sz w:val="16"/>
              </w:rPr>
              <w:t>Anna MECCARIELLO</w:t>
            </w:r>
          </w:p>
          <w:p w14:paraId="06AAA830" w14:textId="6CB15E9E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 xml:space="preserve">1970 </w:t>
            </w:r>
          </w:p>
        </w:tc>
        <w:tc>
          <w:tcPr>
            <w:tcW w:w="1559" w:type="dxa"/>
          </w:tcPr>
          <w:p w14:paraId="785B9243" w14:textId="1952942D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14:paraId="6C07081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7517/06, 08/10/2009</w:t>
            </w:r>
          </w:p>
          <w:p w14:paraId="64CEBFB6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6A9D831B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08/10/2009</w:t>
            </w:r>
          </w:p>
          <w:p w14:paraId="37BB826B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14:paraId="2F871405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7E70D5BB" w14:textId="77777777" w:rsidR="007902E3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12 année(s) et</w:t>
            </w:r>
          </w:p>
          <w:p w14:paraId="6C17D2CA" w14:textId="7D2B3A84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28 jour(s)</w:t>
            </w:r>
          </w:p>
          <w:p w14:paraId="68FE7A74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14:paraId="05ACA3B6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3 000</w:t>
            </w:r>
          </w:p>
        </w:tc>
        <w:tc>
          <w:tcPr>
            <w:tcW w:w="1990" w:type="dxa"/>
          </w:tcPr>
          <w:p w14:paraId="4B11425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500</w:t>
            </w:r>
          </w:p>
        </w:tc>
      </w:tr>
      <w:tr w:rsidR="00832356" w:rsidRPr="007902E3" w14:paraId="775DEFEA" w14:textId="77777777" w:rsidTr="000D182F">
        <w:trPr>
          <w:jc w:val="center"/>
        </w:trPr>
        <w:tc>
          <w:tcPr>
            <w:tcW w:w="562" w:type="dxa"/>
          </w:tcPr>
          <w:p w14:paraId="721E67B3" w14:textId="77777777" w:rsidR="00832356" w:rsidRPr="007902E3" w:rsidRDefault="00832356" w:rsidP="007902E3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0" w:type="dxa"/>
          </w:tcPr>
          <w:p w14:paraId="137D2428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62166/15</w:t>
            </w:r>
          </w:p>
          <w:p w14:paraId="42E0DC30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10/12/2015</w:t>
            </w:r>
          </w:p>
        </w:tc>
        <w:tc>
          <w:tcPr>
            <w:tcW w:w="1984" w:type="dxa"/>
          </w:tcPr>
          <w:p w14:paraId="476BE61E" w14:textId="77777777" w:rsidR="00832356" w:rsidRPr="007902E3" w:rsidRDefault="00832356" w:rsidP="007902E3">
            <w:pPr>
              <w:jc w:val="center"/>
              <w:rPr>
                <w:b/>
                <w:sz w:val="16"/>
              </w:rPr>
            </w:pPr>
            <w:r w:rsidRPr="007902E3">
              <w:rPr>
                <w:b/>
                <w:sz w:val="16"/>
              </w:rPr>
              <w:t>Carmine MASSARO</w:t>
            </w:r>
          </w:p>
          <w:p w14:paraId="1167EE15" w14:textId="52E4E2AD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 xml:space="preserve">1950 </w:t>
            </w:r>
          </w:p>
        </w:tc>
        <w:tc>
          <w:tcPr>
            <w:tcW w:w="1559" w:type="dxa"/>
          </w:tcPr>
          <w:p w14:paraId="7AF76148" w14:textId="7F9A6CF2" w:rsidR="00832356" w:rsidRPr="007902E3" w:rsidRDefault="00832356" w:rsidP="007902E3">
            <w:pPr>
              <w:jc w:val="center"/>
              <w:rPr>
                <w:sz w:val="16"/>
              </w:rPr>
            </w:pPr>
            <w:bookmarkStart w:id="8" w:name="_Hlk90477151"/>
            <w:r w:rsidRPr="007902E3">
              <w:rPr>
                <w:sz w:val="16"/>
              </w:rPr>
              <w:t>Meccariello Anna</w:t>
            </w:r>
          </w:p>
          <w:bookmarkEnd w:id="8"/>
          <w:p w14:paraId="44B9C98E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Airola</w:t>
            </w:r>
          </w:p>
        </w:tc>
        <w:tc>
          <w:tcPr>
            <w:tcW w:w="1701" w:type="dxa"/>
          </w:tcPr>
          <w:p w14:paraId="2676192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7517/06, 08/10/2009</w:t>
            </w:r>
          </w:p>
          <w:p w14:paraId="1BB02C2A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509AFACF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08/10/2009</w:t>
            </w:r>
          </w:p>
          <w:p w14:paraId="6494AFD6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14:paraId="372AA060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0F1CF6CF" w14:textId="77777777" w:rsidR="007902E3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12 année(s) et</w:t>
            </w:r>
          </w:p>
          <w:p w14:paraId="79575179" w14:textId="49C469D5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28 jour(s)</w:t>
            </w:r>
          </w:p>
          <w:p w14:paraId="25DD7D8E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14:paraId="3D2667F5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9 600</w:t>
            </w:r>
          </w:p>
        </w:tc>
        <w:tc>
          <w:tcPr>
            <w:tcW w:w="1990" w:type="dxa"/>
          </w:tcPr>
          <w:p w14:paraId="056F04C3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500</w:t>
            </w:r>
          </w:p>
        </w:tc>
      </w:tr>
      <w:tr w:rsidR="00832356" w:rsidRPr="007902E3" w14:paraId="0F4A1EA9" w14:textId="77777777" w:rsidTr="000D182F">
        <w:trPr>
          <w:jc w:val="center"/>
        </w:trPr>
        <w:tc>
          <w:tcPr>
            <w:tcW w:w="562" w:type="dxa"/>
          </w:tcPr>
          <w:p w14:paraId="69C9E482" w14:textId="77777777" w:rsidR="00832356" w:rsidRPr="007902E3" w:rsidRDefault="00832356" w:rsidP="007902E3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560" w:type="dxa"/>
          </w:tcPr>
          <w:p w14:paraId="01503CD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4777/16</w:t>
            </w:r>
          </w:p>
          <w:p w14:paraId="7E3B20B4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22/12/2015</w:t>
            </w:r>
          </w:p>
          <w:p w14:paraId="3D628B5C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(3 requérants)</w:t>
            </w:r>
          </w:p>
        </w:tc>
        <w:tc>
          <w:tcPr>
            <w:tcW w:w="1984" w:type="dxa"/>
          </w:tcPr>
          <w:p w14:paraId="08891215" w14:textId="77777777" w:rsidR="00832356" w:rsidRPr="007902E3" w:rsidRDefault="00832356" w:rsidP="007902E3">
            <w:pPr>
              <w:jc w:val="center"/>
              <w:rPr>
                <w:b/>
                <w:sz w:val="16"/>
              </w:rPr>
            </w:pPr>
            <w:r w:rsidRPr="007902E3">
              <w:rPr>
                <w:b/>
                <w:sz w:val="16"/>
              </w:rPr>
              <w:t>Silvio FERRARA</w:t>
            </w:r>
          </w:p>
          <w:p w14:paraId="2D5A084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1941</w:t>
            </w:r>
          </w:p>
          <w:p w14:paraId="1B5F9219" w14:textId="58F0EA51" w:rsidR="00832356" w:rsidRPr="007902E3" w:rsidRDefault="00832356" w:rsidP="007902E3">
            <w:pPr>
              <w:jc w:val="center"/>
              <w:rPr>
                <w:b/>
                <w:sz w:val="16"/>
              </w:rPr>
            </w:pPr>
          </w:p>
          <w:p w14:paraId="3C74931D" w14:textId="77777777" w:rsidR="00832356" w:rsidRPr="007902E3" w:rsidRDefault="00832356" w:rsidP="007902E3">
            <w:pPr>
              <w:jc w:val="center"/>
              <w:rPr>
                <w:b/>
                <w:sz w:val="16"/>
              </w:rPr>
            </w:pPr>
          </w:p>
          <w:p w14:paraId="5F3C84B1" w14:textId="77777777" w:rsidR="00832356" w:rsidRPr="007902E3" w:rsidRDefault="00832356" w:rsidP="007902E3">
            <w:pPr>
              <w:jc w:val="center"/>
              <w:rPr>
                <w:b/>
                <w:sz w:val="16"/>
              </w:rPr>
            </w:pPr>
            <w:r w:rsidRPr="007902E3">
              <w:rPr>
                <w:b/>
                <w:sz w:val="16"/>
              </w:rPr>
              <w:t>Jacopo RUSSO</w:t>
            </w:r>
          </w:p>
          <w:p w14:paraId="2FBB6D3E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1980</w:t>
            </w:r>
          </w:p>
          <w:p w14:paraId="445AAF6D" w14:textId="77777777" w:rsidR="00832356" w:rsidRPr="007902E3" w:rsidRDefault="00832356" w:rsidP="007902E3">
            <w:pPr>
              <w:jc w:val="center"/>
              <w:rPr>
                <w:b/>
                <w:sz w:val="16"/>
              </w:rPr>
            </w:pPr>
            <w:r w:rsidRPr="007902E3">
              <w:rPr>
                <w:b/>
                <w:sz w:val="16"/>
              </w:rPr>
              <w:t>Michele FLORIMO</w:t>
            </w:r>
          </w:p>
          <w:p w14:paraId="6608C28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1978</w:t>
            </w:r>
          </w:p>
        </w:tc>
        <w:tc>
          <w:tcPr>
            <w:tcW w:w="1559" w:type="dxa"/>
          </w:tcPr>
          <w:p w14:paraId="06A4BC6B" w14:textId="6252813D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Ferrara Alessandro</w:t>
            </w:r>
          </w:p>
          <w:p w14:paraId="1A1850B4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Bénévent</w:t>
            </w:r>
          </w:p>
        </w:tc>
        <w:tc>
          <w:tcPr>
            <w:tcW w:w="1701" w:type="dxa"/>
          </w:tcPr>
          <w:p w14:paraId="31DCD824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1143/13, 12/11/2013</w:t>
            </w:r>
          </w:p>
          <w:p w14:paraId="005CB340" w14:textId="1234EEC9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3B93E88" w14:textId="77777777" w:rsidR="00A56221" w:rsidRPr="007902E3" w:rsidRDefault="00A56221" w:rsidP="007902E3">
            <w:pPr>
              <w:jc w:val="center"/>
              <w:rPr>
                <w:sz w:val="16"/>
              </w:rPr>
            </w:pPr>
          </w:p>
          <w:p w14:paraId="7F554D60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Tribunal de Bénévent, R.G 4123/13, 10/06/2014</w:t>
            </w:r>
          </w:p>
          <w:p w14:paraId="068665C0" w14:textId="0BA10DE1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3C9E2351" w14:textId="77777777" w:rsidR="00F37C53" w:rsidRPr="007902E3" w:rsidRDefault="00F37C53" w:rsidP="007902E3">
            <w:pPr>
              <w:jc w:val="center"/>
              <w:rPr>
                <w:sz w:val="16"/>
              </w:rPr>
            </w:pPr>
          </w:p>
          <w:p w14:paraId="6CFA1AA3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Tribunal de Bénévent, R.G 5118/13, 09/07/2014</w:t>
            </w:r>
          </w:p>
          <w:p w14:paraId="51DCDFA4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14:paraId="217C7D4F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12/11/2013</w:t>
            </w:r>
          </w:p>
          <w:p w14:paraId="3FDFF44D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DABF515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8E5E892" w14:textId="44A0B302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4003821" w14:textId="77777777" w:rsidR="00A56221" w:rsidRPr="007902E3" w:rsidRDefault="00A56221" w:rsidP="007902E3">
            <w:pPr>
              <w:jc w:val="center"/>
              <w:rPr>
                <w:sz w:val="16"/>
              </w:rPr>
            </w:pPr>
          </w:p>
          <w:p w14:paraId="46DE9A08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04/07/2014</w:t>
            </w:r>
          </w:p>
          <w:p w14:paraId="64C804D0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686D8C95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4DB714FB" w14:textId="19BDA535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1B77A05F" w14:textId="77777777" w:rsidR="00F37C53" w:rsidRPr="007902E3" w:rsidRDefault="00F37C53" w:rsidP="007902E3">
            <w:pPr>
              <w:jc w:val="center"/>
              <w:rPr>
                <w:sz w:val="16"/>
              </w:rPr>
            </w:pPr>
          </w:p>
          <w:p w14:paraId="0121E56A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17/09/2014</w:t>
            </w:r>
          </w:p>
          <w:p w14:paraId="0C6ABAD9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</w:tcPr>
          <w:p w14:paraId="758ED82B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en cours</w:t>
            </w:r>
          </w:p>
          <w:p w14:paraId="0407DDF4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7 année(s) et 11 mois et 24 jour(s)</w:t>
            </w:r>
          </w:p>
          <w:p w14:paraId="3CDA79EF" w14:textId="7776331C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0C93B34F" w14:textId="77777777" w:rsidR="00A56221" w:rsidRPr="007902E3" w:rsidRDefault="00A56221" w:rsidP="007902E3">
            <w:pPr>
              <w:jc w:val="center"/>
              <w:rPr>
                <w:sz w:val="16"/>
              </w:rPr>
            </w:pPr>
          </w:p>
          <w:p w14:paraId="10949B6C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en cours</w:t>
            </w:r>
          </w:p>
          <w:p w14:paraId="301B3947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7 année(s) et 4 mois et 1 jour(s)</w:t>
            </w:r>
          </w:p>
          <w:p w14:paraId="1F7137BB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573B9BA" w14:textId="264A4623" w:rsidR="00832356" w:rsidRPr="007902E3" w:rsidRDefault="00832356" w:rsidP="007902E3">
            <w:pPr>
              <w:jc w:val="center"/>
              <w:rPr>
                <w:sz w:val="16"/>
              </w:rPr>
            </w:pPr>
          </w:p>
          <w:p w14:paraId="53A908A2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en cours</w:t>
            </w:r>
          </w:p>
          <w:p w14:paraId="16BD168E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Plus de 7 année(s) et 1 mois et 19 jour(s)</w:t>
            </w:r>
          </w:p>
          <w:p w14:paraId="6F17080B" w14:textId="77777777" w:rsidR="00832356" w:rsidRPr="007902E3" w:rsidRDefault="00832356" w:rsidP="007902E3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14:paraId="619C929E" w14:textId="02679633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lastRenderedPageBreak/>
              <w:t>12</w:t>
            </w:r>
            <w:r w:rsidR="00A56221" w:rsidRPr="007902E3">
              <w:rPr>
                <w:sz w:val="16"/>
              </w:rPr>
              <w:t> </w:t>
            </w:r>
            <w:r w:rsidRPr="007902E3">
              <w:rPr>
                <w:sz w:val="16"/>
              </w:rPr>
              <w:t>500</w:t>
            </w:r>
            <w:r w:rsidR="00A56221" w:rsidRPr="007902E3">
              <w:rPr>
                <w:sz w:val="16"/>
              </w:rPr>
              <w:br/>
            </w:r>
            <w:r w:rsidRPr="007902E3">
              <w:rPr>
                <w:sz w:val="16"/>
              </w:rPr>
              <w:t xml:space="preserve">(requérant Ferrara) </w:t>
            </w:r>
          </w:p>
        </w:tc>
        <w:tc>
          <w:tcPr>
            <w:tcW w:w="1990" w:type="dxa"/>
          </w:tcPr>
          <w:p w14:paraId="4EB1A4B8" w14:textId="77777777" w:rsidR="00832356" w:rsidRPr="007902E3" w:rsidRDefault="00832356" w:rsidP="007902E3">
            <w:pPr>
              <w:jc w:val="center"/>
              <w:rPr>
                <w:sz w:val="16"/>
              </w:rPr>
            </w:pPr>
            <w:r w:rsidRPr="007902E3">
              <w:rPr>
                <w:sz w:val="16"/>
              </w:rPr>
              <w:t>500</w:t>
            </w:r>
          </w:p>
        </w:tc>
      </w:tr>
    </w:tbl>
    <w:p w14:paraId="0118A700" w14:textId="77777777" w:rsidR="00315C97" w:rsidRPr="007902E3" w:rsidRDefault="00315C97" w:rsidP="007902E3"/>
    <w:sectPr w:rsidR="00315C97" w:rsidRPr="007902E3" w:rsidSect="005A39E3">
      <w:headerReference w:type="even" r:id="rId19"/>
      <w:headerReference w:type="default" r:id="rId20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72063" w14:textId="77777777" w:rsidR="00E643BE" w:rsidRPr="00330FAF" w:rsidRDefault="00E643BE" w:rsidP="00315C97">
      <w:r w:rsidRPr="00330FAF">
        <w:separator/>
      </w:r>
    </w:p>
  </w:endnote>
  <w:endnote w:type="continuationSeparator" w:id="0">
    <w:p w14:paraId="51BEE648" w14:textId="77777777" w:rsidR="00E643BE" w:rsidRPr="00330FAF" w:rsidRDefault="00E643BE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92C56" w14:textId="15E918C0" w:rsidR="00832356" w:rsidRPr="00330FAF" w:rsidRDefault="00832356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D413" w14:textId="6498C36B" w:rsidR="00832356" w:rsidRPr="00330FAF" w:rsidRDefault="00832356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0613C" w14:textId="51B7B050" w:rsidR="00832356" w:rsidRPr="00150BFA" w:rsidRDefault="00832356" w:rsidP="00832356">
    <w:pPr>
      <w:jc w:val="center"/>
    </w:pPr>
    <w:r>
      <w:rPr>
        <w:noProof/>
        <w:lang w:val="en-US" w:eastAsia="ja-JP"/>
      </w:rPr>
      <w:drawing>
        <wp:inline distT="0" distB="0" distL="0" distR="0" wp14:anchorId="33112BD0" wp14:editId="34CA8D66">
          <wp:extent cx="771525" cy="619125"/>
          <wp:effectExtent l="0" t="0" r="9525" b="9525"/>
          <wp:docPr id="35" name="Picture 3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0A18B" w14:textId="599F5CCB" w:rsidR="00832356" w:rsidRPr="00330FAF" w:rsidRDefault="00832356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097B1" w14:textId="77777777" w:rsidR="00E643BE" w:rsidRPr="00330FAF" w:rsidRDefault="00E643BE" w:rsidP="00315C97">
      <w:r w:rsidRPr="00330FAF">
        <w:separator/>
      </w:r>
    </w:p>
  </w:footnote>
  <w:footnote w:type="continuationSeparator" w:id="0">
    <w:p w14:paraId="22CD106E" w14:textId="77777777" w:rsidR="00E643BE" w:rsidRPr="00330FAF" w:rsidRDefault="00E643BE" w:rsidP="00315C97">
      <w:r w:rsidRPr="00330FAF">
        <w:continuationSeparator/>
      </w:r>
    </w:p>
  </w:footnote>
  <w:footnote w:id="1">
    <w:p w14:paraId="2986F2DE" w14:textId="77777777" w:rsidR="00832356" w:rsidRPr="002D474B" w:rsidRDefault="00832356" w:rsidP="008B7A43">
      <w:pPr>
        <w:pStyle w:val="Testonotaapidipagina"/>
      </w:pPr>
      <w:r w:rsidRPr="008B7A43">
        <w:rPr>
          <w:rStyle w:val="Rimandonotaapidipagina"/>
        </w:rPr>
        <w:footnoteRef/>
      </w:r>
      <w:r w:rsidRPr="008B7A43">
        <w:rPr>
          <w:rStyle w:val="Rimandonotaapidipagina"/>
        </w:rPr>
        <w:t xml:space="preserve"> </w:t>
      </w:r>
      <w:r w:rsidRPr="002D474B">
        <w:t>Plus tout montant pouvant être dû à titre d'impôt par la partie requérante.</w:t>
      </w:r>
    </w:p>
  </w:footnote>
  <w:footnote w:id="2">
    <w:p w14:paraId="391FEE57" w14:textId="77777777" w:rsidR="00832356" w:rsidRPr="002D474B" w:rsidRDefault="00832356" w:rsidP="008B7A43">
      <w:pPr>
        <w:pStyle w:val="Testonotaapidipagina"/>
      </w:pPr>
      <w:r w:rsidRPr="008B7A43">
        <w:rPr>
          <w:rStyle w:val="Rimandonotaapidipagina"/>
        </w:rPr>
        <w:footnoteRef/>
      </w:r>
      <w:r w:rsidRPr="008B7A43">
        <w:rPr>
          <w:rStyle w:val="Rimandonotaapidipagina"/>
        </w:rPr>
        <w:t xml:space="preserve"> </w:t>
      </w:r>
      <w:r w:rsidRPr="008B7A43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AF87" w14:textId="77777777" w:rsidR="00832356" w:rsidRDefault="00832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8BBEB" w14:textId="4E71A321" w:rsidR="00832356" w:rsidRPr="00A45145" w:rsidRDefault="00832356" w:rsidP="00832356">
    <w:pPr>
      <w:jc w:val="center"/>
    </w:pPr>
    <w:r>
      <w:rPr>
        <w:noProof/>
        <w:lang w:val="en-US" w:eastAsia="ja-JP"/>
      </w:rPr>
      <w:drawing>
        <wp:inline distT="0" distB="0" distL="0" distR="0" wp14:anchorId="226A713D" wp14:editId="6886F9B0">
          <wp:extent cx="2962275" cy="1219200"/>
          <wp:effectExtent l="0" t="0" r="9525" b="0"/>
          <wp:docPr id="36" name="Picture 3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A91FB" w14:textId="1D25CE8C" w:rsidR="00832356" w:rsidRPr="00330FAF" w:rsidRDefault="00832356" w:rsidP="00832356">
    <w:pPr>
      <w:jc w:val="center"/>
      <w:rPr>
        <w:sz w:val="4"/>
        <w:szCs w:val="4"/>
      </w:rPr>
    </w:pPr>
  </w:p>
  <w:p w14:paraId="639F1E07" w14:textId="77777777" w:rsidR="00832356" w:rsidRPr="00330FAF" w:rsidRDefault="008323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87CA4" w14:textId="49DB3E3E" w:rsidR="00832356" w:rsidRPr="00A45145" w:rsidRDefault="00832356" w:rsidP="00832356">
    <w:pPr>
      <w:jc w:val="center"/>
    </w:pPr>
    <w:r>
      <w:rPr>
        <w:noProof/>
        <w:lang w:val="en-US" w:eastAsia="ja-JP"/>
      </w:rPr>
      <w:drawing>
        <wp:inline distT="0" distB="0" distL="0" distR="0" wp14:anchorId="59634BDD" wp14:editId="51624AD4">
          <wp:extent cx="2962275" cy="1219200"/>
          <wp:effectExtent l="0" t="0" r="9525" b="0"/>
          <wp:docPr id="32" name="Picture 3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BB1CB" w14:textId="42DD9649" w:rsidR="00832356" w:rsidRPr="00330FAF" w:rsidRDefault="00832356" w:rsidP="00832356">
    <w:pPr>
      <w:jc w:val="cent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76062" w14:textId="042B7F40" w:rsidR="00832356" w:rsidRPr="00B66295" w:rsidRDefault="00832356" w:rsidP="00F33C7A">
    <w:pPr>
      <w:pStyle w:val="JuHeader"/>
    </w:pPr>
    <w:r w:rsidRPr="00B66295">
      <w:t xml:space="preserve">ARRÊT </w:t>
    </w:r>
    <w:r>
      <w:t>FERRARA ET AUTRES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92E5" w14:textId="1A1A1B39" w:rsidR="00832356" w:rsidRPr="005A39E3" w:rsidRDefault="00832356" w:rsidP="005A39E3">
    <w:pPr>
      <w:pStyle w:val="JuHeader"/>
    </w:pPr>
    <w:r w:rsidRPr="00B66295">
      <w:t xml:space="preserve">ARRÊT </w:t>
    </w:r>
    <w:r>
      <w:t>FERRARA ET AUTRES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B2A4" w14:textId="6788AED3" w:rsidR="00832356" w:rsidRPr="00F22A1B" w:rsidRDefault="00832356" w:rsidP="00686AEC">
    <w:pPr>
      <w:pStyle w:val="JuHeader"/>
    </w:pPr>
    <w:r w:rsidRPr="00B66295">
      <w:t xml:space="preserve">ARRÊT </w:t>
    </w:r>
    <w:r>
      <w:t>FERRARA ET AUTRES c. ITALIE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18C8" w14:textId="036A95DF" w:rsidR="00832356" w:rsidRPr="00F33C7A" w:rsidRDefault="00832356" w:rsidP="005A39E3">
    <w:pPr>
      <w:pStyle w:val="JuHeader"/>
    </w:pPr>
    <w:r w:rsidRPr="00B66295">
      <w:t xml:space="preserve">ARRÊT </w:t>
    </w:r>
    <w:r>
      <w:t>FERRARA ET AUTRES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0F67294"/>
    <w:multiLevelType w:val="hybridMultilevel"/>
    <w:tmpl w:val="D570CD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5"/>
    <w:docVar w:name="EMM" w:val="0"/>
    <w:docVar w:name="NBEMMDOC" w:val="0"/>
  </w:docVars>
  <w:rsids>
    <w:rsidRoot w:val="008B7A43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77957"/>
    <w:rsid w:val="000925AD"/>
    <w:rsid w:val="000A24EB"/>
    <w:rsid w:val="000B6923"/>
    <w:rsid w:val="000C1BC3"/>
    <w:rsid w:val="000C5F3C"/>
    <w:rsid w:val="000C6DCC"/>
    <w:rsid w:val="000D182F"/>
    <w:rsid w:val="000D47AA"/>
    <w:rsid w:val="000D721F"/>
    <w:rsid w:val="000E069B"/>
    <w:rsid w:val="000E0E82"/>
    <w:rsid w:val="000E1DC5"/>
    <w:rsid w:val="000E223F"/>
    <w:rsid w:val="000E6D4D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94844"/>
    <w:rsid w:val="002948AD"/>
    <w:rsid w:val="002A01CC"/>
    <w:rsid w:val="002A61B1"/>
    <w:rsid w:val="002A663C"/>
    <w:rsid w:val="002B444B"/>
    <w:rsid w:val="002B5887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5C97"/>
    <w:rsid w:val="00320F72"/>
    <w:rsid w:val="0032463E"/>
    <w:rsid w:val="00326224"/>
    <w:rsid w:val="0032763A"/>
    <w:rsid w:val="00330FAF"/>
    <w:rsid w:val="00337EE4"/>
    <w:rsid w:val="00340FFD"/>
    <w:rsid w:val="003506B1"/>
    <w:rsid w:val="00356AC7"/>
    <w:rsid w:val="003609FA"/>
    <w:rsid w:val="003710C8"/>
    <w:rsid w:val="003750BE"/>
    <w:rsid w:val="003778A5"/>
    <w:rsid w:val="00387B9D"/>
    <w:rsid w:val="0039364F"/>
    <w:rsid w:val="003939E4"/>
    <w:rsid w:val="00396686"/>
    <w:rsid w:val="0039778E"/>
    <w:rsid w:val="003B4941"/>
    <w:rsid w:val="003C0413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2053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461D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2E3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F1905"/>
    <w:rsid w:val="007F699C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2356"/>
    <w:rsid w:val="00834220"/>
    <w:rsid w:val="00836001"/>
    <w:rsid w:val="00845723"/>
    <w:rsid w:val="00851EF9"/>
    <w:rsid w:val="008577FD"/>
    <w:rsid w:val="00860B03"/>
    <w:rsid w:val="0086497A"/>
    <w:rsid w:val="008713A1"/>
    <w:rsid w:val="008732FF"/>
    <w:rsid w:val="008754AB"/>
    <w:rsid w:val="0088060C"/>
    <w:rsid w:val="00893576"/>
    <w:rsid w:val="00893E73"/>
    <w:rsid w:val="008B02DC"/>
    <w:rsid w:val="008B57CE"/>
    <w:rsid w:val="008B7A43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15F2"/>
    <w:rsid w:val="009B1B5F"/>
    <w:rsid w:val="009B5A1A"/>
    <w:rsid w:val="009B6673"/>
    <w:rsid w:val="009C191B"/>
    <w:rsid w:val="009C2BD6"/>
    <w:rsid w:val="009E1F32"/>
    <w:rsid w:val="009E776C"/>
    <w:rsid w:val="00A1225C"/>
    <w:rsid w:val="00A1726E"/>
    <w:rsid w:val="00A204CF"/>
    <w:rsid w:val="00A223F1"/>
    <w:rsid w:val="00A23D49"/>
    <w:rsid w:val="00A27004"/>
    <w:rsid w:val="00A30C29"/>
    <w:rsid w:val="00A34DD6"/>
    <w:rsid w:val="00A36819"/>
    <w:rsid w:val="00A36989"/>
    <w:rsid w:val="00A43628"/>
    <w:rsid w:val="00A54192"/>
    <w:rsid w:val="00A56221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4328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6295"/>
    <w:rsid w:val="00B701ED"/>
    <w:rsid w:val="00B74133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50A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14AC"/>
    <w:rsid w:val="00BF4109"/>
    <w:rsid w:val="00BF4CC3"/>
    <w:rsid w:val="00C054C7"/>
    <w:rsid w:val="00C057B5"/>
    <w:rsid w:val="00C22687"/>
    <w:rsid w:val="00C32E4D"/>
    <w:rsid w:val="00C333A0"/>
    <w:rsid w:val="00C339F0"/>
    <w:rsid w:val="00C36A81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74B5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BC4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2B37"/>
    <w:rsid w:val="00E459C6"/>
    <w:rsid w:val="00E47589"/>
    <w:rsid w:val="00E643BE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0D9"/>
    <w:rsid w:val="00EE3E00"/>
    <w:rsid w:val="00EE5DD2"/>
    <w:rsid w:val="00F00A79"/>
    <w:rsid w:val="00F00E86"/>
    <w:rsid w:val="00F07C1E"/>
    <w:rsid w:val="00F105DB"/>
    <w:rsid w:val="00F119F1"/>
    <w:rsid w:val="00F132BC"/>
    <w:rsid w:val="00F13D80"/>
    <w:rsid w:val="00F146E4"/>
    <w:rsid w:val="00F16AAA"/>
    <w:rsid w:val="00F21161"/>
    <w:rsid w:val="00F218EF"/>
    <w:rsid w:val="00F21BC7"/>
    <w:rsid w:val="00F22A1B"/>
    <w:rsid w:val="00F266A2"/>
    <w:rsid w:val="00F32269"/>
    <w:rsid w:val="00F33C7A"/>
    <w:rsid w:val="00F37C53"/>
    <w:rsid w:val="00F56A6F"/>
    <w:rsid w:val="00F5709C"/>
    <w:rsid w:val="00F64EF1"/>
    <w:rsid w:val="00F74BE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1947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BD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902E3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902E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902E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902E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902E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902E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902E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902E3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902E3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902E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90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902E3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902E3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902E3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902E3"/>
    <w:pPr>
      <w:numPr>
        <w:numId w:val="6"/>
      </w:numPr>
      <w:spacing w:before="60" w:after="60"/>
    </w:pPr>
  </w:style>
  <w:style w:type="character" w:styleId="Enfasigrassetto">
    <w:name w:val="Strong"/>
    <w:uiPriority w:val="98"/>
    <w:semiHidden/>
    <w:qFormat/>
    <w:rsid w:val="007902E3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902E3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902E3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7902E3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7902E3"/>
    <w:pPr>
      <w:numPr>
        <w:numId w:val="7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7902E3"/>
    <w:pPr>
      <w:numPr>
        <w:ilvl w:val="2"/>
        <w:numId w:val="7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902E3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902E3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902E3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7902E3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7902E3"/>
    <w:pPr>
      <w:numPr>
        <w:numId w:val="7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902E3"/>
    <w:pPr>
      <w:keepNext/>
      <w:keepLines/>
      <w:numPr>
        <w:numId w:val="2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7902E3"/>
    <w:pPr>
      <w:numPr>
        <w:numId w:val="8"/>
      </w:numPr>
    </w:pPr>
  </w:style>
  <w:style w:type="table" w:customStyle="1" w:styleId="ECHRTable2019">
    <w:name w:val="ECHR_Table_2019"/>
    <w:basedOn w:val="Tabellanormale"/>
    <w:uiPriority w:val="99"/>
    <w:rsid w:val="007902E3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902E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902E3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902E3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902E3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7902E3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902E3"/>
    <w:pPr>
      <w:keepNext/>
      <w:keepLines/>
      <w:numPr>
        <w:ilvl w:val="1"/>
        <w:numId w:val="2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902E3"/>
    <w:pPr>
      <w:keepNext/>
      <w:keepLines/>
      <w:numPr>
        <w:ilvl w:val="2"/>
        <w:numId w:val="2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7902E3"/>
    <w:pPr>
      <w:keepNext/>
      <w:keepLines/>
      <w:numPr>
        <w:ilvl w:val="3"/>
        <w:numId w:val="2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902E3"/>
    <w:pPr>
      <w:keepNext/>
      <w:keepLines/>
      <w:numPr>
        <w:ilvl w:val="4"/>
        <w:numId w:val="2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7902E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902E3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902E3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902E3"/>
    <w:pPr>
      <w:keepNext/>
      <w:keepLines/>
      <w:numPr>
        <w:ilvl w:val="5"/>
        <w:numId w:val="2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902E3"/>
    <w:pPr>
      <w:keepNext/>
      <w:keepLines/>
      <w:numPr>
        <w:ilvl w:val="6"/>
        <w:numId w:val="2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902E3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902E3"/>
    <w:pPr>
      <w:keepNext/>
      <w:keepLines/>
      <w:numPr>
        <w:ilvl w:val="7"/>
        <w:numId w:val="2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7902E3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902E3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7902E3"/>
    <w:pPr>
      <w:numPr>
        <w:ilvl w:val="1"/>
        <w:numId w:val="7"/>
      </w:numPr>
    </w:pPr>
  </w:style>
  <w:style w:type="paragraph" w:customStyle="1" w:styleId="NormalJustified">
    <w:name w:val="Normal_Justified"/>
    <w:basedOn w:val="Normale"/>
    <w:semiHidden/>
    <w:rsid w:val="007902E3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902E3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902E3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7902E3"/>
    <w:rPr>
      <w:i/>
      <w:iCs/>
    </w:rPr>
  </w:style>
  <w:style w:type="table" w:customStyle="1" w:styleId="ECHRTable">
    <w:name w:val="ECHR_Table"/>
    <w:basedOn w:val="Tabellanormale"/>
    <w:rsid w:val="007902E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902E3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902E3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902E3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902E3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902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902E3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902E3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902E3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7902E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902E3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902E3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902E3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902E3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902E3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902E3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902E3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902E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902E3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902E3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902E3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902E3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902E3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902E3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902E3"/>
    <w:rPr>
      <w:smallCaps/>
    </w:rPr>
  </w:style>
  <w:style w:type="table" w:styleId="Grigliatabella">
    <w:name w:val="Table Grid"/>
    <w:basedOn w:val="Tabellanormale"/>
    <w:uiPriority w:val="59"/>
    <w:semiHidden/>
    <w:rsid w:val="007902E3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902E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902E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902E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902E3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902E3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902E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902E3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902E3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902E3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902E3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902E3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902E3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902E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7902E3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7902E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7902E3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902E3"/>
    <w:pPr>
      <w:ind w:firstLine="284"/>
    </w:pPr>
  </w:style>
  <w:style w:type="paragraph" w:styleId="Testodelblocco">
    <w:name w:val="Block Text"/>
    <w:basedOn w:val="Normale"/>
    <w:uiPriority w:val="98"/>
    <w:semiHidden/>
    <w:rsid w:val="007902E3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7902E3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902E3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7902E3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7902E3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902E3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902E3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902E3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7902E3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902E3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902E3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7902E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7902E3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7902E3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902E3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902E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902E3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7902E3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902E3"/>
    <w:pPr>
      <w:tabs>
        <w:tab w:val="center" w:pos="1418"/>
        <w:tab w:val="center" w:pos="5954"/>
      </w:tabs>
      <w:spacing w:before="720"/>
    </w:pPr>
  </w:style>
  <w:style w:type="character" w:styleId="Numeropagina">
    <w:name w:val="page number"/>
    <w:uiPriority w:val="98"/>
    <w:semiHidden/>
    <w:rsid w:val="007902E3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902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902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902E3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902E3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902E3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7902E3"/>
    <w:pPr>
      <w:numPr>
        <w:numId w:val="5"/>
      </w:numPr>
    </w:pPr>
  </w:style>
  <w:style w:type="paragraph" w:styleId="Puntoelenco">
    <w:name w:val="List Bullet"/>
    <w:basedOn w:val="Normale"/>
    <w:uiPriority w:val="98"/>
    <w:semiHidden/>
    <w:rsid w:val="007902E3"/>
    <w:pPr>
      <w:numPr>
        <w:numId w:val="9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7902E3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902E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902E3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902E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902E3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902E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902E3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902E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902E3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902E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902E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902E3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902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902E3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902E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902E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902E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902E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902E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902E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902E3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902E3"/>
  </w:style>
  <w:style w:type="character" w:customStyle="1" w:styleId="DataCarattere">
    <w:name w:val="Data Carattere"/>
    <w:basedOn w:val="Carpredefinitoparagrafo"/>
    <w:link w:val="Data"/>
    <w:uiPriority w:val="98"/>
    <w:semiHidden/>
    <w:rsid w:val="007902E3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902E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902E3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902E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902E3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902E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902E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902E3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902E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902E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902E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902E3"/>
  </w:style>
  <w:style w:type="paragraph" w:styleId="IndirizzoHTML">
    <w:name w:val="HTML Address"/>
    <w:basedOn w:val="Normale"/>
    <w:link w:val="IndirizzoHTMLCarattere"/>
    <w:uiPriority w:val="98"/>
    <w:semiHidden/>
    <w:rsid w:val="007902E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902E3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902E3"/>
    <w:rPr>
      <w:i/>
      <w:iCs/>
    </w:rPr>
  </w:style>
  <w:style w:type="character" w:styleId="CodiceHTML">
    <w:name w:val="HTML Code"/>
    <w:basedOn w:val="Carpredefinitoparagrafo"/>
    <w:uiPriority w:val="98"/>
    <w:semiHidden/>
    <w:rsid w:val="007902E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902E3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902E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902E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902E3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902E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902E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902E3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902E3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902E3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902E3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902E3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902E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902E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902E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902E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902E3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902E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902E3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902E3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902E3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902E3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902E3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902E3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902E3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902E3"/>
  </w:style>
  <w:style w:type="paragraph" w:styleId="Elenco">
    <w:name w:val="List"/>
    <w:basedOn w:val="Normale"/>
    <w:uiPriority w:val="98"/>
    <w:semiHidden/>
    <w:rsid w:val="007902E3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902E3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902E3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902E3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902E3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7902E3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8"/>
    <w:semiHidden/>
    <w:rsid w:val="007902E3"/>
    <w:pPr>
      <w:numPr>
        <w:numId w:val="11"/>
      </w:numPr>
      <w:contextualSpacing/>
    </w:pPr>
  </w:style>
  <w:style w:type="paragraph" w:styleId="Puntoelenco4">
    <w:name w:val="List Bullet 4"/>
    <w:basedOn w:val="Normale"/>
    <w:uiPriority w:val="98"/>
    <w:semiHidden/>
    <w:rsid w:val="007902E3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8"/>
    <w:semiHidden/>
    <w:rsid w:val="007902E3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8"/>
    <w:semiHidden/>
    <w:rsid w:val="007902E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902E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902E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902E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902E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902E3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8"/>
    <w:semiHidden/>
    <w:rsid w:val="007902E3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8"/>
    <w:semiHidden/>
    <w:rsid w:val="007902E3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8"/>
    <w:semiHidden/>
    <w:rsid w:val="007902E3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8"/>
    <w:semiHidden/>
    <w:rsid w:val="007902E3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8"/>
    <w:semiHidden/>
    <w:rsid w:val="007902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902E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902E3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902E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902E3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902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902E3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902E3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902E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902E3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902E3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7902E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902E3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902E3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902E3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902E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902E3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902E3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902E3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902E3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902E3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902E3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902E3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902E3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902E3"/>
  </w:style>
  <w:style w:type="table" w:styleId="Tabellaprofessionale">
    <w:name w:val="Table Professional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902E3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902E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902E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902E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902E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902E3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902E3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902E3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902E3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902E3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902E3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902E3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902E3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902E3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902E3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7902E3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902E3"/>
    <w:pPr>
      <w:keepNext/>
      <w:keepLines/>
      <w:numPr>
        <w:ilvl w:val="8"/>
        <w:numId w:val="2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902E3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7902E3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902E3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902E3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7902E3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902E3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902E3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902E3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902E3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902E3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902E3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902E3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902E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902E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902E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902E3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902E3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902E3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902E3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902E3"/>
    <w:pPr>
      <w:outlineLvl w:val="0"/>
    </w:pPr>
  </w:style>
  <w:style w:type="table" w:customStyle="1" w:styleId="ECHRTable2">
    <w:name w:val="ECHR_Table_2"/>
    <w:basedOn w:val="Tabellanormale"/>
    <w:uiPriority w:val="99"/>
    <w:rsid w:val="007902E3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902E3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902E3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styleId="Tabellagriglia1chiara">
    <w:name w:val="Grid Table 1 Light"/>
    <w:basedOn w:val="Tabellanormale"/>
    <w:uiPriority w:val="46"/>
    <w:semiHidden/>
    <w:rsid w:val="008323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832356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832356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832356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832356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832356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832356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83235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832356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832356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832356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832356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832356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832356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83235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83235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83235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83235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83235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83235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832356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8323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83235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83235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83235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83235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83235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83235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8323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83235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83235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83235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83235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83235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83235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832356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8323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8323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8323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8323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8323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8323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8323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83235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832356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832356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832356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832356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832356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832356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832356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832356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832356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832356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832356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83235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832356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832356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832356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83235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832356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832356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832356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832356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832356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832356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83235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832356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832356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832356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832356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832356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832356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832356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832356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8323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8323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8323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8323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832356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832356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832356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992E-BE05-4827-83BA-747B9AA55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CF8DC6-8525-4534-8140-1CB166DA8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FADD1-BF6B-42C3-BC83-6EB6A4306C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EFB7C-3944-42CE-8FFF-041372ED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1874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2022-01-11T10:21:00Z</dcterms:created>
  <dcterms:modified xsi:type="dcterms:W3CDTF">2022-01-11T10:21:00Z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70617/13</vt:lpwstr>
  </property>
  <property fmtid="{D5CDD505-2E9C-101B-9397-08002B2CF9AE}" pid="4" name="CASEID">
    <vt:lpwstr>941351</vt:lpwstr>
  </property>
  <property fmtid="{D5CDD505-2E9C-101B-9397-08002B2CF9AE}" pid="5" name="ContentTypeId">
    <vt:lpwstr>0x010100558EB02BDB9E204AB350EDD385B68E10</vt:lpwstr>
  </property>
</Properties>
</file>