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681C" w14:textId="3AFEE2EE" w:rsidR="00315C97" w:rsidRPr="00616FB3" w:rsidRDefault="00315C97" w:rsidP="00616FB3">
      <w:pPr>
        <w:jc w:val="center"/>
      </w:pPr>
      <w:bookmarkStart w:id="0" w:name="_GoBack"/>
      <w:bookmarkEnd w:id="0"/>
    </w:p>
    <w:p w14:paraId="3322D476" w14:textId="77777777" w:rsidR="00315C97" w:rsidRPr="00616FB3" w:rsidRDefault="00315C97" w:rsidP="00616FB3">
      <w:pPr>
        <w:jc w:val="center"/>
      </w:pPr>
    </w:p>
    <w:p w14:paraId="5A3D87FC" w14:textId="77777777" w:rsidR="00315C97" w:rsidRPr="00616FB3" w:rsidRDefault="00315C97" w:rsidP="00616FB3">
      <w:pPr>
        <w:jc w:val="center"/>
      </w:pPr>
    </w:p>
    <w:p w14:paraId="0596B594" w14:textId="48CBC9DD" w:rsidR="00315C97" w:rsidRPr="00616FB3" w:rsidRDefault="00BD6E74" w:rsidP="00616FB3">
      <w:pPr>
        <w:pStyle w:val="DecHTitle"/>
      </w:pPr>
      <w:r w:rsidRPr="00616FB3">
        <w:t>PREMIÈRE SECTION</w:t>
      </w:r>
    </w:p>
    <w:p w14:paraId="01C098E1" w14:textId="62420C0B" w:rsidR="00315C97" w:rsidRPr="00616FB3" w:rsidRDefault="00315C97" w:rsidP="00616FB3">
      <w:pPr>
        <w:pStyle w:val="JuTitle"/>
      </w:pPr>
      <w:r w:rsidRPr="00616FB3">
        <w:t xml:space="preserve">AFFAIRE </w:t>
      </w:r>
      <w:r w:rsidR="00BD6E74" w:rsidRPr="00616FB3">
        <w:t>NAPPO c. ITALIE</w:t>
      </w:r>
    </w:p>
    <w:p w14:paraId="54B5A65C" w14:textId="2302CE47" w:rsidR="00315C97" w:rsidRPr="00616FB3" w:rsidRDefault="00315C97" w:rsidP="00616FB3">
      <w:pPr>
        <w:pStyle w:val="ECHRCoverTitle4"/>
      </w:pPr>
      <w:r w:rsidRPr="00616FB3">
        <w:t>(</w:t>
      </w:r>
      <w:r w:rsidR="00BD6E74" w:rsidRPr="00616FB3">
        <w:t>Requête n</w:t>
      </w:r>
      <w:r w:rsidR="00BD6E74" w:rsidRPr="00616FB3">
        <w:rPr>
          <w:vertAlign w:val="superscript"/>
        </w:rPr>
        <w:t>o</w:t>
      </w:r>
      <w:r w:rsidR="00BD6E74" w:rsidRPr="00616FB3">
        <w:t xml:space="preserve"> 54330/14</w:t>
      </w:r>
      <w:r w:rsidRPr="00616FB3">
        <w:t>)</w:t>
      </w:r>
    </w:p>
    <w:p w14:paraId="57BC0139" w14:textId="77777777" w:rsidR="00315C97" w:rsidRPr="00616FB3" w:rsidRDefault="00315C97" w:rsidP="00616FB3">
      <w:pPr>
        <w:pStyle w:val="DecHCase"/>
      </w:pPr>
    </w:p>
    <w:p w14:paraId="6287C477" w14:textId="77777777" w:rsidR="00315C97" w:rsidRPr="00616FB3" w:rsidRDefault="00315C97" w:rsidP="00616FB3">
      <w:pPr>
        <w:pStyle w:val="DecHCase"/>
      </w:pPr>
    </w:p>
    <w:p w14:paraId="0D89047E" w14:textId="77777777" w:rsidR="00315C97" w:rsidRPr="00616FB3" w:rsidRDefault="00315C97" w:rsidP="00616FB3">
      <w:pPr>
        <w:pStyle w:val="DecHCase"/>
      </w:pPr>
    </w:p>
    <w:p w14:paraId="5C7E0188" w14:textId="77777777" w:rsidR="00315C97" w:rsidRPr="00616FB3" w:rsidRDefault="00315C97" w:rsidP="00616FB3">
      <w:pPr>
        <w:pStyle w:val="DecHCase"/>
      </w:pPr>
    </w:p>
    <w:p w14:paraId="690D9B3D" w14:textId="77777777" w:rsidR="00315C97" w:rsidRPr="00616FB3" w:rsidRDefault="00315C97" w:rsidP="00616FB3">
      <w:pPr>
        <w:pStyle w:val="DecHCase"/>
      </w:pPr>
    </w:p>
    <w:p w14:paraId="4A097563" w14:textId="77777777" w:rsidR="00BF14AC" w:rsidRPr="00616FB3" w:rsidRDefault="00BF14AC" w:rsidP="00616FB3">
      <w:pPr>
        <w:pStyle w:val="DecHCase"/>
      </w:pPr>
    </w:p>
    <w:p w14:paraId="67E924F7" w14:textId="64CABCC4" w:rsidR="00315C97" w:rsidRPr="00616FB3" w:rsidRDefault="00315C97" w:rsidP="00616FB3">
      <w:pPr>
        <w:pStyle w:val="DecHCase"/>
      </w:pPr>
      <w:r w:rsidRPr="00616FB3">
        <w:t>ARR</w:t>
      </w:r>
      <w:r w:rsidR="002A212D" w:rsidRPr="00616FB3">
        <w:rPr>
          <w:rFonts w:cstheme="majorHAnsi"/>
        </w:rPr>
        <w:t>Ê</w:t>
      </w:r>
      <w:r w:rsidRPr="00616FB3">
        <w:t>T</w:t>
      </w:r>
      <w:r w:rsidR="00616FB3" w:rsidRPr="00616FB3">
        <w:br/>
      </w:r>
    </w:p>
    <w:p w14:paraId="763BF4F0" w14:textId="77777777" w:rsidR="00315C97" w:rsidRPr="00616FB3" w:rsidRDefault="00315C97" w:rsidP="00616FB3">
      <w:pPr>
        <w:pStyle w:val="DecHCase"/>
      </w:pPr>
      <w:r w:rsidRPr="00616FB3">
        <w:t>STRASBOURG</w:t>
      </w:r>
    </w:p>
    <w:p w14:paraId="753099E3" w14:textId="2ABA0242" w:rsidR="00315C97" w:rsidRPr="00616FB3" w:rsidRDefault="00BD6E74" w:rsidP="00616FB3">
      <w:pPr>
        <w:pStyle w:val="DecHCase"/>
      </w:pPr>
      <w:r w:rsidRPr="00616FB3">
        <w:t>14 avril 2022</w:t>
      </w:r>
    </w:p>
    <w:p w14:paraId="648C9FA9" w14:textId="69C74EB8" w:rsidR="00315C97" w:rsidRPr="00616FB3" w:rsidRDefault="00315C97" w:rsidP="00616FB3">
      <w:pPr>
        <w:pStyle w:val="DecHCase"/>
      </w:pPr>
    </w:p>
    <w:p w14:paraId="1E23D20C" w14:textId="5F3DCABC" w:rsidR="002A212D" w:rsidRPr="00616FB3" w:rsidRDefault="002A212D" w:rsidP="00616FB3">
      <w:pPr>
        <w:pStyle w:val="JuPara"/>
      </w:pPr>
    </w:p>
    <w:p w14:paraId="609766DC" w14:textId="2B51FA96" w:rsidR="002A212D" w:rsidRPr="00616FB3" w:rsidRDefault="002A212D" w:rsidP="00616FB3">
      <w:pPr>
        <w:pStyle w:val="JuPara"/>
      </w:pPr>
    </w:p>
    <w:p w14:paraId="03071F38" w14:textId="434548D6" w:rsidR="002A212D" w:rsidRPr="00616FB3" w:rsidRDefault="002A212D" w:rsidP="00616FB3">
      <w:pPr>
        <w:pStyle w:val="JuPara"/>
      </w:pPr>
    </w:p>
    <w:p w14:paraId="54081B00" w14:textId="77777777" w:rsidR="002A212D" w:rsidRPr="00616FB3" w:rsidRDefault="002A212D" w:rsidP="00616FB3">
      <w:pPr>
        <w:pStyle w:val="JuPara"/>
      </w:pPr>
    </w:p>
    <w:p w14:paraId="01D5FC87" w14:textId="77777777" w:rsidR="00315C97" w:rsidRPr="00616FB3" w:rsidRDefault="00315C97" w:rsidP="00616FB3">
      <w:pPr>
        <w:rPr>
          <w:i/>
          <w:sz w:val="22"/>
        </w:rPr>
      </w:pPr>
      <w:r w:rsidRPr="00616FB3">
        <w:rPr>
          <w:i/>
          <w:sz w:val="22"/>
        </w:rPr>
        <w:t xml:space="preserve">Cet arrêt est définitif. Il peut subir des </w:t>
      </w:r>
      <w:r w:rsidR="00E42B37" w:rsidRPr="00616FB3">
        <w:rPr>
          <w:i/>
          <w:sz w:val="22"/>
        </w:rPr>
        <w:t>retouches de forme.</w:t>
      </w:r>
    </w:p>
    <w:p w14:paraId="09456A43" w14:textId="77777777" w:rsidR="00E42B37" w:rsidRPr="00616FB3" w:rsidRDefault="00E42B37" w:rsidP="00616FB3">
      <w:pPr>
        <w:pStyle w:val="JuPara"/>
        <w:sectPr w:rsidR="00E42B37" w:rsidRPr="00616FB3" w:rsidSect="006508C3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470A4E0E" w14:textId="66155BB6" w:rsidR="00315C97" w:rsidRPr="00616FB3" w:rsidRDefault="00315C97" w:rsidP="00616FB3">
      <w:pPr>
        <w:pStyle w:val="JuCase"/>
        <w:rPr>
          <w:bCs/>
        </w:rPr>
      </w:pPr>
      <w:r w:rsidRPr="00616FB3">
        <w:lastRenderedPageBreak/>
        <w:t>En l</w:t>
      </w:r>
      <w:r w:rsidR="00616FB3" w:rsidRPr="00616FB3">
        <w:t>’</w:t>
      </w:r>
      <w:r w:rsidRPr="00616FB3">
        <w:t xml:space="preserve">affaire </w:t>
      </w:r>
      <w:proofErr w:type="spellStart"/>
      <w:r w:rsidR="00BD6E74" w:rsidRPr="00616FB3">
        <w:t>Nappo</w:t>
      </w:r>
      <w:proofErr w:type="spellEnd"/>
      <w:r w:rsidR="00BD6E74" w:rsidRPr="00616FB3">
        <w:t xml:space="preserve"> c. Italie</w:t>
      </w:r>
      <w:r w:rsidRPr="00616FB3">
        <w:t>,</w:t>
      </w:r>
    </w:p>
    <w:p w14:paraId="71614504" w14:textId="3DEA97D2" w:rsidR="00315C97" w:rsidRPr="00616FB3" w:rsidRDefault="00315C97" w:rsidP="00616FB3">
      <w:pPr>
        <w:pStyle w:val="JuPara"/>
      </w:pPr>
      <w:r w:rsidRPr="00616FB3">
        <w:t>La Cour européenne des droits de l</w:t>
      </w:r>
      <w:r w:rsidR="00616FB3" w:rsidRPr="00616FB3">
        <w:t>’</w:t>
      </w:r>
      <w:r w:rsidRPr="00616FB3">
        <w:t>homme (</w:t>
      </w:r>
      <w:r w:rsidR="00BD6E74" w:rsidRPr="00616FB3">
        <w:t>première section</w:t>
      </w:r>
      <w:r w:rsidRPr="00616FB3">
        <w:t>), siégeant en un comité composé de :</w:t>
      </w:r>
    </w:p>
    <w:p w14:paraId="3BA1A87C" w14:textId="648BAE24" w:rsidR="00315C97" w:rsidRPr="00616FB3" w:rsidRDefault="002A212D" w:rsidP="00616FB3">
      <w:pPr>
        <w:pStyle w:val="JuJudges"/>
      </w:pPr>
      <w:r w:rsidRPr="00616FB3">
        <w:tab/>
        <w:t xml:space="preserve">Alena </w:t>
      </w:r>
      <w:proofErr w:type="spellStart"/>
      <w:r w:rsidRPr="00616FB3">
        <w:t>Poláčková</w:t>
      </w:r>
      <w:proofErr w:type="spellEnd"/>
      <w:r w:rsidRPr="00616FB3">
        <w:t>,</w:t>
      </w:r>
      <w:r w:rsidRPr="00616FB3">
        <w:rPr>
          <w:i/>
        </w:rPr>
        <w:t xml:space="preserve"> présidente,</w:t>
      </w:r>
      <w:r w:rsidRPr="00616FB3">
        <w:rPr>
          <w:i/>
        </w:rPr>
        <w:br/>
      </w:r>
      <w:r w:rsidRPr="00616FB3">
        <w:tab/>
        <w:t>Raffaele Sabato,</w:t>
      </w:r>
      <w:r w:rsidRPr="00616FB3">
        <w:rPr>
          <w:i/>
        </w:rPr>
        <w:br/>
      </w:r>
      <w:r w:rsidRPr="00616FB3">
        <w:tab/>
        <w:t xml:space="preserve">Davor </w:t>
      </w:r>
      <w:proofErr w:type="spellStart"/>
      <w:r w:rsidRPr="00616FB3">
        <w:t>Derenčinović</w:t>
      </w:r>
      <w:proofErr w:type="spellEnd"/>
      <w:r w:rsidRPr="00616FB3">
        <w:t>,</w:t>
      </w:r>
      <w:r w:rsidRPr="00616FB3">
        <w:rPr>
          <w:i/>
        </w:rPr>
        <w:t xml:space="preserve"> juges,</w:t>
      </w:r>
      <w:r w:rsidR="00315C97" w:rsidRPr="00616FB3">
        <w:br/>
        <w:t xml:space="preserve">et de </w:t>
      </w:r>
      <w:proofErr w:type="spellStart"/>
      <w:r w:rsidR="00BD6E74" w:rsidRPr="00616FB3">
        <w:t>Viktoriya</w:t>
      </w:r>
      <w:proofErr w:type="spellEnd"/>
      <w:r w:rsidR="00315C97" w:rsidRPr="00616FB3">
        <w:t xml:space="preserve"> </w:t>
      </w:r>
      <w:proofErr w:type="spellStart"/>
      <w:r w:rsidR="00BD6E74" w:rsidRPr="00616FB3">
        <w:t>Maradudina</w:t>
      </w:r>
      <w:proofErr w:type="spellEnd"/>
      <w:r w:rsidR="00315C97" w:rsidRPr="00616FB3">
        <w:t xml:space="preserve">, </w:t>
      </w:r>
      <w:r w:rsidR="00315C97" w:rsidRPr="00616FB3">
        <w:rPr>
          <w:i/>
        </w:rPr>
        <w:t>greffi</w:t>
      </w:r>
      <w:r w:rsidRPr="00616FB3">
        <w:rPr>
          <w:i/>
        </w:rPr>
        <w:t>ère</w:t>
      </w:r>
      <w:r w:rsidR="00315C97" w:rsidRPr="00616FB3">
        <w:rPr>
          <w:i/>
        </w:rPr>
        <w:t xml:space="preserve"> adjoint</w:t>
      </w:r>
      <w:r w:rsidRPr="00616FB3">
        <w:rPr>
          <w:i/>
        </w:rPr>
        <w:t>e</w:t>
      </w:r>
      <w:r w:rsidR="00315C97" w:rsidRPr="00616FB3">
        <w:rPr>
          <w:i/>
        </w:rPr>
        <w:t xml:space="preserve"> de section</w:t>
      </w:r>
      <w:r w:rsidRPr="00616FB3">
        <w:rPr>
          <w:i/>
        </w:rPr>
        <w:t xml:space="preserve"> </w:t>
      </w:r>
      <w:proofErr w:type="spellStart"/>
      <w:r w:rsidRPr="00616FB3">
        <w:rPr>
          <w:i/>
        </w:rPr>
        <w:t>f.f</w:t>
      </w:r>
      <w:proofErr w:type="spellEnd"/>
      <w:r w:rsidRPr="00616FB3">
        <w:rPr>
          <w:i/>
        </w:rPr>
        <w:t>.</w:t>
      </w:r>
      <w:r w:rsidR="00315C97" w:rsidRPr="00616FB3">
        <w:rPr>
          <w:i/>
        </w:rPr>
        <w:t>,</w:t>
      </w:r>
    </w:p>
    <w:p w14:paraId="43C9649A" w14:textId="7590F5A5" w:rsidR="00315C97" w:rsidRPr="00616FB3" w:rsidRDefault="00315C97" w:rsidP="00616FB3">
      <w:pPr>
        <w:pStyle w:val="JuPara"/>
      </w:pPr>
      <w:r w:rsidRPr="00616FB3">
        <w:t xml:space="preserve">Après en avoir délibéré en chambre du conseil le </w:t>
      </w:r>
      <w:r w:rsidR="002A212D" w:rsidRPr="00616FB3">
        <w:t>24 mars 2022</w:t>
      </w:r>
      <w:r w:rsidRPr="00616FB3">
        <w:t>,</w:t>
      </w:r>
    </w:p>
    <w:p w14:paraId="202553B2" w14:textId="07B52923" w:rsidR="00315C97" w:rsidRPr="00616FB3" w:rsidRDefault="00315C97" w:rsidP="00616FB3">
      <w:pPr>
        <w:pStyle w:val="JuPara"/>
      </w:pPr>
      <w:r w:rsidRPr="00616FB3">
        <w:t>Rend l</w:t>
      </w:r>
      <w:r w:rsidR="00616FB3" w:rsidRPr="00616FB3">
        <w:t>’</w:t>
      </w:r>
      <w:r w:rsidRPr="00616FB3">
        <w:t>arrêt que voici, adopté à cette date :</w:t>
      </w:r>
    </w:p>
    <w:p w14:paraId="53088EC8" w14:textId="77777777" w:rsidR="00BD6E74" w:rsidRPr="00616FB3" w:rsidRDefault="00BD6E74" w:rsidP="00616FB3">
      <w:pPr>
        <w:pStyle w:val="JuHHead"/>
      </w:pPr>
      <w:bookmarkStart w:id="1" w:name="ITMARKStartJudgment"/>
      <w:bookmarkEnd w:id="1"/>
      <w:r w:rsidRPr="00616FB3">
        <w:t>PROC</w:t>
      </w:r>
      <w:r w:rsidRPr="00616FB3">
        <w:rPr>
          <w:rFonts w:cstheme="majorHAnsi"/>
        </w:rPr>
        <w:t>É</w:t>
      </w:r>
      <w:r w:rsidRPr="00616FB3">
        <w:t>DURE</w:t>
      </w:r>
    </w:p>
    <w:p w14:paraId="0A5A7490" w14:textId="6E86FFCE" w:rsidR="00BD6E74" w:rsidRPr="00616FB3" w:rsidRDefault="00BD6E74" w:rsidP="00616FB3">
      <w:pPr>
        <w:pStyle w:val="JuPara"/>
        <w:rPr>
          <w:rFonts w:cs="Times New Roman"/>
        </w:rPr>
      </w:pPr>
      <w:r w:rsidRPr="00616FB3">
        <w:fldChar w:fldCharType="begin"/>
      </w:r>
      <w:r w:rsidRPr="00616FB3">
        <w:instrText xml:space="preserve"> SEQ level0 \*arabic </w:instrText>
      </w:r>
      <w:r w:rsidRPr="00616FB3">
        <w:fldChar w:fldCharType="separate"/>
      </w:r>
      <w:r w:rsidR="00616FB3" w:rsidRPr="00616FB3">
        <w:rPr>
          <w:noProof/>
        </w:rPr>
        <w:t>1</w:t>
      </w:r>
      <w:r w:rsidRPr="00616FB3">
        <w:fldChar w:fldCharType="end"/>
      </w:r>
      <w:r w:rsidRPr="00616FB3">
        <w:t>.  À l</w:t>
      </w:r>
      <w:r w:rsidR="00616FB3" w:rsidRPr="00616FB3">
        <w:t>’</w:t>
      </w:r>
      <w:r w:rsidRPr="00616FB3">
        <w:t>origine de l</w:t>
      </w:r>
      <w:r w:rsidR="00616FB3" w:rsidRPr="00616FB3">
        <w:t>’</w:t>
      </w:r>
      <w:r w:rsidRPr="00616FB3">
        <w:t>affaire se trouve la requête dirigée contre l</w:t>
      </w:r>
      <w:r w:rsidR="00616FB3" w:rsidRPr="00616FB3">
        <w:t>’</w:t>
      </w:r>
      <w:r w:rsidRPr="00616FB3">
        <w:t>Italie et dont la Cour a été saisie en vertu de l</w:t>
      </w:r>
      <w:r w:rsidR="00616FB3" w:rsidRPr="00616FB3">
        <w:t>’</w:t>
      </w:r>
      <w:r w:rsidRPr="00616FB3">
        <w:t>article 34 de la Convention de sauvegarde des droits de l</w:t>
      </w:r>
      <w:r w:rsidR="00616FB3" w:rsidRPr="00616FB3">
        <w:t>’</w:t>
      </w:r>
      <w:r w:rsidRPr="00616FB3">
        <w:t>homme et des libertés fondamentales (« la Convention ») le 22 juillet 2014.</w:t>
      </w:r>
    </w:p>
    <w:p w14:paraId="4B366CFD" w14:textId="11040579" w:rsidR="00BD6E74" w:rsidRPr="00616FB3" w:rsidRDefault="00BD6E74" w:rsidP="00616FB3">
      <w:pPr>
        <w:pStyle w:val="JuPara"/>
      </w:pPr>
      <w:r w:rsidRPr="00616FB3">
        <w:rPr>
          <w:rFonts w:cs="Times New Roman"/>
        </w:rPr>
        <w:fldChar w:fldCharType="begin"/>
      </w:r>
      <w:r w:rsidRPr="00616FB3">
        <w:rPr>
          <w:rFonts w:cs="Times New Roman"/>
        </w:rPr>
        <w:instrText xml:space="preserve"> SEQ level0 \*arabic </w:instrText>
      </w:r>
      <w:r w:rsidRPr="00616FB3">
        <w:rPr>
          <w:rFonts w:cs="Times New Roman"/>
        </w:rPr>
        <w:fldChar w:fldCharType="separate"/>
      </w:r>
      <w:r w:rsidR="00616FB3" w:rsidRPr="00616FB3">
        <w:rPr>
          <w:rFonts w:cs="Times New Roman"/>
          <w:noProof/>
        </w:rPr>
        <w:t>2</w:t>
      </w:r>
      <w:r w:rsidRPr="00616FB3">
        <w:rPr>
          <w:rFonts w:cs="Times New Roman"/>
        </w:rPr>
        <w:fldChar w:fldCharType="end"/>
      </w:r>
      <w:r w:rsidRPr="00616FB3">
        <w:rPr>
          <w:rFonts w:cs="Times New Roman"/>
        </w:rPr>
        <w:t>.  </w:t>
      </w:r>
      <w:r w:rsidRPr="00616FB3">
        <w:t>La requérante</w:t>
      </w:r>
      <w:r w:rsidRPr="00616FB3">
        <w:rPr>
          <w:rFonts w:cs="Times New Roman"/>
        </w:rPr>
        <w:t xml:space="preserve"> a </w:t>
      </w:r>
      <w:r w:rsidRPr="00616FB3">
        <w:t>été représentée</w:t>
      </w:r>
      <w:r w:rsidRPr="00616FB3">
        <w:rPr>
          <w:rFonts w:cs="Times New Roman"/>
        </w:rPr>
        <w:t xml:space="preserve"> </w:t>
      </w:r>
      <w:r w:rsidRPr="00616FB3">
        <w:t>par</w:t>
      </w:r>
      <w:r w:rsidRPr="00616FB3">
        <w:rPr>
          <w:rFonts w:cs="Times New Roman"/>
        </w:rPr>
        <w:t xml:space="preserve"> M</w:t>
      </w:r>
      <w:r w:rsidRPr="00616FB3">
        <w:rPr>
          <w:rFonts w:cs="Times New Roman"/>
          <w:vertAlign w:val="superscript"/>
        </w:rPr>
        <w:t>e</w:t>
      </w:r>
      <w:r w:rsidRPr="00616FB3">
        <w:rPr>
          <w:rFonts w:cs="Times New Roman"/>
        </w:rPr>
        <w:t xml:space="preserve"> </w:t>
      </w:r>
      <w:bookmarkStart w:id="2" w:name="_Hlk100585028"/>
      <w:r w:rsidRPr="00616FB3">
        <w:rPr>
          <w:rFonts w:cs="Times New Roman"/>
        </w:rPr>
        <w:t>A.G. Lana</w:t>
      </w:r>
      <w:bookmarkEnd w:id="2"/>
      <w:r w:rsidRPr="00616FB3">
        <w:t xml:space="preserve">, avocat à </w:t>
      </w:r>
      <w:r w:rsidRPr="00616FB3">
        <w:rPr>
          <w:rFonts w:cs="Times New Roman"/>
        </w:rPr>
        <w:t>Rome</w:t>
      </w:r>
      <w:r w:rsidRPr="00616FB3">
        <w:t>.</w:t>
      </w:r>
    </w:p>
    <w:p w14:paraId="01FFF3FD" w14:textId="7E7D5022" w:rsidR="00BD6E74" w:rsidRPr="00616FB3" w:rsidRDefault="00BD6E74" w:rsidP="00616FB3">
      <w:pPr>
        <w:pStyle w:val="JuPara"/>
      </w:pPr>
      <w:r w:rsidRPr="00616FB3">
        <w:fldChar w:fldCharType="begin"/>
      </w:r>
      <w:r w:rsidRPr="00616FB3">
        <w:instrText xml:space="preserve"> SEQ level0 \*arabic </w:instrText>
      </w:r>
      <w:r w:rsidRPr="00616FB3">
        <w:fldChar w:fldCharType="separate"/>
      </w:r>
      <w:r w:rsidR="00616FB3" w:rsidRPr="00616FB3">
        <w:rPr>
          <w:noProof/>
        </w:rPr>
        <w:t>3</w:t>
      </w:r>
      <w:r w:rsidRPr="00616FB3">
        <w:fldChar w:fldCharType="end"/>
      </w:r>
      <w:r w:rsidRPr="00616FB3">
        <w:t>.  La requête a été communiquée au gouvernement italien (« le</w:t>
      </w:r>
      <w:r w:rsidR="00B62DA2" w:rsidRPr="00616FB3">
        <w:t> </w:t>
      </w:r>
      <w:r w:rsidRPr="00616FB3">
        <w:t>Gouvernement »).</w:t>
      </w:r>
    </w:p>
    <w:p w14:paraId="533FEEBA" w14:textId="77777777" w:rsidR="00BD6E74" w:rsidRPr="00616FB3" w:rsidRDefault="00BD6E74" w:rsidP="00616FB3">
      <w:pPr>
        <w:pStyle w:val="JuHHead"/>
      </w:pPr>
      <w:r w:rsidRPr="00616FB3">
        <w:t>EN FAIT</w:t>
      </w:r>
    </w:p>
    <w:p w14:paraId="56B629CA" w14:textId="4D5049D2" w:rsidR="00BD6E74" w:rsidRPr="00616FB3" w:rsidRDefault="00BD6E74" w:rsidP="00616FB3">
      <w:pPr>
        <w:pStyle w:val="JuPara"/>
      </w:pPr>
      <w:r w:rsidRPr="00616FB3">
        <w:fldChar w:fldCharType="begin"/>
      </w:r>
      <w:r w:rsidRPr="00616FB3">
        <w:instrText xml:space="preserve"> SEQ level0 \*arabic </w:instrText>
      </w:r>
      <w:r w:rsidRPr="00616FB3">
        <w:fldChar w:fldCharType="separate"/>
      </w:r>
      <w:r w:rsidR="00616FB3" w:rsidRPr="00616FB3">
        <w:rPr>
          <w:noProof/>
        </w:rPr>
        <w:t>4</w:t>
      </w:r>
      <w:r w:rsidRPr="00616FB3">
        <w:fldChar w:fldCharType="end"/>
      </w:r>
      <w:r w:rsidRPr="00616FB3">
        <w:t>. Les informations détaillées concernant la requérante se trouvent</w:t>
      </w:r>
      <w:r w:rsidRPr="00616FB3">
        <w:rPr>
          <w:rFonts w:eastAsia="PMingLiU"/>
        </w:rPr>
        <w:t xml:space="preserve"> </w:t>
      </w:r>
      <w:r w:rsidRPr="00616FB3">
        <w:t>dans le tableau joint en annexe</w:t>
      </w:r>
      <w:r w:rsidRPr="00616FB3">
        <w:rPr>
          <w:rFonts w:eastAsia="PMingLiU"/>
        </w:rPr>
        <w:t>.</w:t>
      </w:r>
    </w:p>
    <w:p w14:paraId="256E2185" w14:textId="3EAC6DF1" w:rsidR="00BD6E74" w:rsidRPr="00616FB3" w:rsidRDefault="00BD6E74" w:rsidP="00616FB3">
      <w:pPr>
        <w:pStyle w:val="JuPara"/>
        <w:rPr>
          <w:rFonts w:ascii="Times New Roman" w:eastAsia="Times New Roman" w:hAnsi="Times New Roman" w:cs="Times New Roman"/>
        </w:rPr>
      </w:pPr>
      <w:r w:rsidRPr="00616FB3">
        <w:fldChar w:fldCharType="begin"/>
      </w:r>
      <w:r w:rsidRPr="00616FB3">
        <w:instrText xml:space="preserve"> SEQ level0 \*arabic </w:instrText>
      </w:r>
      <w:r w:rsidRPr="00616FB3">
        <w:fldChar w:fldCharType="separate"/>
      </w:r>
      <w:r w:rsidR="00616FB3" w:rsidRPr="00616FB3">
        <w:rPr>
          <w:noProof/>
        </w:rPr>
        <w:t>5</w:t>
      </w:r>
      <w:r w:rsidRPr="00616FB3">
        <w:fldChar w:fldCharType="end"/>
      </w:r>
      <w:r w:rsidRPr="00616FB3">
        <w:t xml:space="preserve">.  La requérante </w:t>
      </w:r>
      <w:r w:rsidRPr="00616FB3">
        <w:rPr>
          <w:bCs/>
          <w:color w:val="000000"/>
        </w:rPr>
        <w:t xml:space="preserve">entama une </w:t>
      </w:r>
      <w:r w:rsidRPr="00616FB3">
        <w:t>procédure civile afin d</w:t>
      </w:r>
      <w:r w:rsidR="00616FB3" w:rsidRPr="00616FB3">
        <w:t>’</w:t>
      </w:r>
      <w:r w:rsidRPr="00616FB3">
        <w:t>obtenir la réparation du dommage qu</w:t>
      </w:r>
      <w:r w:rsidR="00616FB3" w:rsidRPr="00616FB3">
        <w:t>’</w:t>
      </w:r>
      <w:r w:rsidRPr="00616FB3">
        <w:t>elle estimait avoir subi en raison d</w:t>
      </w:r>
      <w:r w:rsidR="00616FB3" w:rsidRPr="00616FB3">
        <w:t>’</w:t>
      </w:r>
      <w:r w:rsidRPr="00616FB3">
        <w:t>infections post</w:t>
      </w:r>
      <w:r w:rsidRPr="00616FB3">
        <w:noBreakHyphen/>
        <w:t>transfusionnelles</w:t>
      </w:r>
      <w:r w:rsidRPr="00616FB3">
        <w:rPr>
          <w:bCs/>
        </w:rPr>
        <w:t>.</w:t>
      </w:r>
    </w:p>
    <w:p w14:paraId="0D08BDD1" w14:textId="77777777" w:rsidR="00BD6E74" w:rsidRPr="00616FB3" w:rsidRDefault="00BD6E74" w:rsidP="00616FB3">
      <w:pPr>
        <w:pStyle w:val="JuHHead"/>
      </w:pPr>
      <w:r w:rsidRPr="00616FB3">
        <w:t>EN DROIT</w:t>
      </w:r>
    </w:p>
    <w:p w14:paraId="2366ADE1" w14:textId="1475C8FF" w:rsidR="00BD6E74" w:rsidRPr="00616FB3" w:rsidRDefault="00BD6E74" w:rsidP="00616FB3">
      <w:pPr>
        <w:pStyle w:val="JuHIRoman"/>
        <w:tabs>
          <w:tab w:val="clear" w:pos="539"/>
          <w:tab w:val="clear" w:pos="624"/>
          <w:tab w:val="clear" w:pos="709"/>
          <w:tab w:val="clear" w:pos="794"/>
          <w:tab w:val="left" w:pos="567"/>
          <w:tab w:val="left" w:pos="680"/>
        </w:tabs>
        <w:ind w:left="397" w:hanging="397"/>
        <w:rPr>
          <w:rFonts w:eastAsia="PMingLiU"/>
        </w:rPr>
      </w:pPr>
      <w:r w:rsidRPr="00616FB3">
        <w:t>SUR LA VIOLATION ALLÉGUÉE DE L</w:t>
      </w:r>
      <w:r w:rsidR="00616FB3" w:rsidRPr="00616FB3">
        <w:t>’</w:t>
      </w:r>
      <w:r w:rsidRPr="00616FB3">
        <w:t xml:space="preserve">ARTICLE </w:t>
      </w:r>
      <w:r w:rsidRPr="00616FB3">
        <w:rPr>
          <w:rFonts w:eastAsia="PMingLiU"/>
        </w:rPr>
        <w:t>2</w:t>
      </w:r>
      <w:r w:rsidRPr="00616FB3">
        <w:rPr>
          <w:rFonts w:ascii="Times New Roman" w:eastAsia="PMingLiU" w:hAnsi="Times New Roman" w:cs="Times New Roman"/>
        </w:rPr>
        <w:t xml:space="preserve"> de la Convention</w:t>
      </w:r>
    </w:p>
    <w:p w14:paraId="352957FF" w14:textId="0EEC79CC" w:rsidR="00BD6E74" w:rsidRPr="00616FB3" w:rsidRDefault="00BD6E74" w:rsidP="00616FB3">
      <w:pPr>
        <w:pStyle w:val="JuPara"/>
      </w:pPr>
      <w:r w:rsidRPr="00616FB3">
        <w:fldChar w:fldCharType="begin"/>
      </w:r>
      <w:r w:rsidRPr="00616FB3">
        <w:instrText xml:space="preserve"> SEQ level0 \*arabic </w:instrText>
      </w:r>
      <w:r w:rsidRPr="00616FB3">
        <w:fldChar w:fldCharType="separate"/>
      </w:r>
      <w:r w:rsidR="00616FB3" w:rsidRPr="00616FB3">
        <w:rPr>
          <w:noProof/>
        </w:rPr>
        <w:t>6</w:t>
      </w:r>
      <w:r w:rsidRPr="00616FB3">
        <w:fldChar w:fldCharType="end"/>
      </w:r>
      <w:r w:rsidRPr="00616FB3">
        <w:t>.  La requérante se plaint de la durée excessive de la procédure entamée afin d</w:t>
      </w:r>
      <w:r w:rsidR="00616FB3" w:rsidRPr="00616FB3">
        <w:t>’</w:t>
      </w:r>
      <w:r w:rsidRPr="00616FB3">
        <w:t>obtenir réparation du dommage subi en raison d</w:t>
      </w:r>
      <w:r w:rsidR="00616FB3" w:rsidRPr="00616FB3">
        <w:t>’</w:t>
      </w:r>
      <w:r w:rsidRPr="00616FB3">
        <w:t>infections post</w:t>
      </w:r>
      <w:r w:rsidRPr="00616FB3">
        <w:noBreakHyphen/>
        <w:t>transfusionnelles. Elle invoque l</w:t>
      </w:r>
      <w:r w:rsidR="00616FB3" w:rsidRPr="00616FB3">
        <w:t>’</w:t>
      </w:r>
      <w:r w:rsidRPr="00616FB3">
        <w:t>article </w:t>
      </w:r>
      <w:r w:rsidRPr="00616FB3">
        <w:rPr>
          <w:rFonts w:eastAsia="PMingLiU"/>
        </w:rPr>
        <w:t>2</w:t>
      </w:r>
      <w:r w:rsidRPr="00616FB3">
        <w:t xml:space="preserve"> de la Convention, ainsi libellé :</w:t>
      </w:r>
    </w:p>
    <w:p w14:paraId="0E21A183" w14:textId="77777777" w:rsidR="00BD6E74" w:rsidRPr="00616FB3" w:rsidRDefault="00BD6E74" w:rsidP="00616FB3">
      <w:pPr>
        <w:pStyle w:val="JuHArticle"/>
      </w:pPr>
      <w:r w:rsidRPr="00616FB3">
        <w:rPr>
          <w:rFonts w:cs="Times New Roman"/>
        </w:rPr>
        <w:t xml:space="preserve">Article </w:t>
      </w:r>
      <w:r w:rsidRPr="00616FB3">
        <w:rPr>
          <w:rFonts w:eastAsia="PMingLiU"/>
        </w:rPr>
        <w:t>2</w:t>
      </w:r>
    </w:p>
    <w:p w14:paraId="3B3DEA31" w14:textId="77777777" w:rsidR="00BD6E74" w:rsidRPr="00616FB3" w:rsidRDefault="00BD6E74" w:rsidP="00616FB3">
      <w:pPr>
        <w:pStyle w:val="JuQuot"/>
      </w:pPr>
      <w:r w:rsidRPr="00616FB3">
        <w:t>« Le droit de toute personne à la vie est protégé par la loi. (...) »</w:t>
      </w:r>
    </w:p>
    <w:p w14:paraId="514E3E34" w14:textId="7A139E6B" w:rsidR="00BD6E74" w:rsidRPr="00616FB3" w:rsidRDefault="00BD6E74" w:rsidP="00616FB3">
      <w:pPr>
        <w:pStyle w:val="JuPara"/>
      </w:pPr>
      <w:r w:rsidRPr="00616FB3">
        <w:fldChar w:fldCharType="begin"/>
      </w:r>
      <w:r w:rsidRPr="00616FB3">
        <w:instrText xml:space="preserve"> SEQ level0 \*arabic </w:instrText>
      </w:r>
      <w:r w:rsidRPr="00616FB3">
        <w:fldChar w:fldCharType="separate"/>
      </w:r>
      <w:r w:rsidR="00616FB3" w:rsidRPr="00616FB3">
        <w:rPr>
          <w:noProof/>
        </w:rPr>
        <w:t>7</w:t>
      </w:r>
      <w:r w:rsidRPr="00616FB3">
        <w:fldChar w:fldCharType="end"/>
      </w:r>
      <w:r w:rsidRPr="00616FB3">
        <w:t xml:space="preserve">.  Dans les arrêts de principe </w:t>
      </w:r>
      <w:r w:rsidRPr="00616FB3">
        <w:rPr>
          <w:i/>
        </w:rPr>
        <w:t xml:space="preserve">G.N. et autres c. Italie, </w:t>
      </w:r>
      <w:r w:rsidRPr="00616FB3">
        <w:t>n</w:t>
      </w:r>
      <w:r w:rsidRPr="00616FB3">
        <w:rPr>
          <w:vertAlign w:val="superscript"/>
        </w:rPr>
        <w:t>o</w:t>
      </w:r>
      <w:r w:rsidRPr="00616FB3">
        <w:t xml:space="preserve"> 43134/05, 1</w:t>
      </w:r>
      <w:r w:rsidRPr="00616FB3">
        <w:rPr>
          <w:vertAlign w:val="superscript"/>
        </w:rPr>
        <w:t>er</w:t>
      </w:r>
      <w:r w:rsidRPr="00616FB3">
        <w:t xml:space="preserve"> décembre 2009 et </w:t>
      </w:r>
      <w:r w:rsidRPr="00616FB3">
        <w:rPr>
          <w:i/>
        </w:rPr>
        <w:t xml:space="preserve">D.A. et autres c. Italie, </w:t>
      </w:r>
      <w:r w:rsidRPr="00616FB3">
        <w:t>n</w:t>
      </w:r>
      <w:r w:rsidRPr="00616FB3">
        <w:rPr>
          <w:vertAlign w:val="superscript"/>
        </w:rPr>
        <w:t>o</w:t>
      </w:r>
      <w:r w:rsidRPr="00616FB3">
        <w:t xml:space="preserve"> 68060/12 et 18 autres, </w:t>
      </w:r>
      <w:r w:rsidRPr="00616FB3">
        <w:lastRenderedPageBreak/>
        <w:t>14 janvier 2016, la Cour a conclu à la violation au sujet de questions similaires à celles qui font l</w:t>
      </w:r>
      <w:r w:rsidR="00616FB3" w:rsidRPr="00616FB3">
        <w:t>’</w:t>
      </w:r>
      <w:r w:rsidRPr="00616FB3">
        <w:t>objet de la présente affaire.</w:t>
      </w:r>
    </w:p>
    <w:p w14:paraId="41B53A04" w14:textId="06D776F7" w:rsidR="00BD6E74" w:rsidRPr="00616FB3" w:rsidRDefault="00BD6E74" w:rsidP="00616FB3">
      <w:pPr>
        <w:pStyle w:val="JuPara"/>
      </w:pPr>
      <w:r w:rsidRPr="00616FB3">
        <w:fldChar w:fldCharType="begin"/>
      </w:r>
      <w:r w:rsidRPr="00616FB3">
        <w:instrText xml:space="preserve"> SEQ level0 \*arabic </w:instrText>
      </w:r>
      <w:r w:rsidRPr="00616FB3">
        <w:fldChar w:fldCharType="separate"/>
      </w:r>
      <w:r w:rsidR="00616FB3" w:rsidRPr="00616FB3">
        <w:rPr>
          <w:noProof/>
        </w:rPr>
        <w:t>8</w:t>
      </w:r>
      <w:r w:rsidRPr="00616FB3">
        <w:fldChar w:fldCharType="end"/>
      </w:r>
      <w:r w:rsidRPr="00616FB3">
        <w:t>.  Après examen de l</w:t>
      </w:r>
      <w:r w:rsidR="00616FB3" w:rsidRPr="00616FB3">
        <w:t>’</w:t>
      </w:r>
      <w:r w:rsidRPr="00616FB3">
        <w:t>ensemble des éléments qui lui ont été soumis, la Cour ne décèle aucun fait ou argument propre à la convaincre de parvenir à une conclusion différente quant à la recevabilité et au bien-fondé du grief en question. Compte tenu de sa jurisprudence en la matière, elle estime que la durée de la procédure en cause a été excessive et que les autorités italiennes, face à un grief défendable tiré de l</w:t>
      </w:r>
      <w:r w:rsidR="00616FB3" w:rsidRPr="00616FB3">
        <w:t>’</w:t>
      </w:r>
      <w:r w:rsidRPr="00616FB3">
        <w:t>article 2 de la Convention, ont manqué d</w:t>
      </w:r>
      <w:r w:rsidR="00616FB3" w:rsidRPr="00616FB3">
        <w:t>’</w:t>
      </w:r>
      <w:r w:rsidRPr="00616FB3">
        <w:t>offrir une réponse adéquate et rapide conforme aux obligations procédurales qui découlent de cette disposition.</w:t>
      </w:r>
    </w:p>
    <w:p w14:paraId="607F7F39" w14:textId="059E6AC8" w:rsidR="00BD6E74" w:rsidRPr="00616FB3" w:rsidRDefault="00BD6E74" w:rsidP="00616FB3">
      <w:pPr>
        <w:pStyle w:val="JuPara"/>
      </w:pPr>
      <w:r w:rsidRPr="00616FB3">
        <w:fldChar w:fldCharType="begin"/>
      </w:r>
      <w:r w:rsidRPr="00616FB3">
        <w:instrText xml:space="preserve"> SEQ level0 \*arabic </w:instrText>
      </w:r>
      <w:r w:rsidRPr="00616FB3">
        <w:fldChar w:fldCharType="separate"/>
      </w:r>
      <w:r w:rsidR="00616FB3" w:rsidRPr="00616FB3">
        <w:rPr>
          <w:noProof/>
        </w:rPr>
        <w:t>9</w:t>
      </w:r>
      <w:r w:rsidRPr="00616FB3">
        <w:fldChar w:fldCharType="end"/>
      </w:r>
      <w:r w:rsidRPr="00616FB3">
        <w:t>.  Il s</w:t>
      </w:r>
      <w:r w:rsidR="00616FB3" w:rsidRPr="00616FB3">
        <w:t>’</w:t>
      </w:r>
      <w:r w:rsidRPr="00616FB3">
        <w:t>ensuit que ce grief est recevable et révèle une violation de l</w:t>
      </w:r>
      <w:r w:rsidR="00616FB3" w:rsidRPr="00616FB3">
        <w:t>’</w:t>
      </w:r>
      <w:r w:rsidRPr="00616FB3">
        <w:t>article </w:t>
      </w:r>
      <w:r w:rsidRPr="00616FB3">
        <w:rPr>
          <w:rFonts w:eastAsia="PMingLiU"/>
        </w:rPr>
        <w:t>2</w:t>
      </w:r>
      <w:r w:rsidRPr="00616FB3">
        <w:t xml:space="preserve"> de la Convention, sous son volet procédural.</w:t>
      </w:r>
    </w:p>
    <w:p w14:paraId="16408A65" w14:textId="5E6CF3E7" w:rsidR="00BD6E74" w:rsidRPr="00616FB3" w:rsidRDefault="00BD6E74" w:rsidP="00616FB3">
      <w:pPr>
        <w:pStyle w:val="JuHIRoman"/>
        <w:tabs>
          <w:tab w:val="clear" w:pos="539"/>
          <w:tab w:val="clear" w:pos="624"/>
          <w:tab w:val="clear" w:pos="709"/>
          <w:tab w:val="clear" w:pos="794"/>
          <w:tab w:val="left" w:pos="567"/>
          <w:tab w:val="left" w:pos="680"/>
        </w:tabs>
        <w:ind w:left="397" w:hanging="397"/>
      </w:pPr>
      <w:r w:rsidRPr="00616FB3">
        <w:t>SUR L</w:t>
      </w:r>
      <w:r w:rsidR="00616FB3" w:rsidRPr="00616FB3">
        <w:t>’</w:t>
      </w:r>
      <w:r w:rsidRPr="00616FB3">
        <w:t>APPLICATION DE L</w:t>
      </w:r>
      <w:r w:rsidR="00616FB3" w:rsidRPr="00616FB3">
        <w:t>’</w:t>
      </w:r>
      <w:r w:rsidRPr="00616FB3">
        <w:t>ARTICLE 41 DE LA CONVENTION</w:t>
      </w:r>
    </w:p>
    <w:p w14:paraId="450A129E" w14:textId="6ABE3F36" w:rsidR="00BD6E74" w:rsidRPr="00616FB3" w:rsidRDefault="00A216ED" w:rsidP="00616FB3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616FB3" w:rsidRPr="00616FB3">
        <w:rPr>
          <w:noProof/>
        </w:rPr>
        <w:t>10</w:t>
      </w:r>
      <w:r>
        <w:rPr>
          <w:noProof/>
        </w:rPr>
        <w:fldChar w:fldCharType="end"/>
      </w:r>
      <w:r w:rsidR="00BD6E74" w:rsidRPr="00616FB3">
        <w:t>.  Aux termes de l</w:t>
      </w:r>
      <w:r w:rsidR="00616FB3" w:rsidRPr="00616FB3">
        <w:t>’</w:t>
      </w:r>
      <w:r w:rsidR="00BD6E74" w:rsidRPr="00616FB3">
        <w:t>article 41 de la Convention,</w:t>
      </w:r>
    </w:p>
    <w:p w14:paraId="2E790DA4" w14:textId="28E94122" w:rsidR="00BD6E74" w:rsidRPr="00616FB3" w:rsidRDefault="00BD6E74" w:rsidP="00616FB3">
      <w:pPr>
        <w:pStyle w:val="JuQuot"/>
      </w:pPr>
      <w:r w:rsidRPr="00616FB3">
        <w:t>« Si la Cour déclare qu</w:t>
      </w:r>
      <w:r w:rsidR="00616FB3" w:rsidRPr="00616FB3">
        <w:t>’</w:t>
      </w:r>
      <w:r w:rsidRPr="00616FB3">
        <w:t>il y a eu violation de la Convention ou de ses Protocoles, et si le droit interne de la Haute Partie contractante ne permet d</w:t>
      </w:r>
      <w:r w:rsidR="00616FB3" w:rsidRPr="00616FB3">
        <w:t>’</w:t>
      </w:r>
      <w:r w:rsidRPr="00616FB3">
        <w:t>effacer qu</w:t>
      </w:r>
      <w:r w:rsidR="00616FB3" w:rsidRPr="00616FB3">
        <w:t>’</w:t>
      </w:r>
      <w:r w:rsidRPr="00616FB3">
        <w:t>imparfaitement les conséquences de cette violation, la Cour accorde à la partie lésée, s</w:t>
      </w:r>
      <w:r w:rsidR="00616FB3" w:rsidRPr="00616FB3">
        <w:t>’</w:t>
      </w:r>
      <w:r w:rsidRPr="00616FB3">
        <w:t>il y a lieu, une satisfaction équitable. »</w:t>
      </w:r>
    </w:p>
    <w:p w14:paraId="750D2909" w14:textId="6878F817" w:rsidR="00BD6E74" w:rsidRPr="00616FB3" w:rsidRDefault="00BD6E74" w:rsidP="00616FB3">
      <w:pPr>
        <w:pStyle w:val="JuPara"/>
      </w:pPr>
      <w:r w:rsidRPr="00616FB3">
        <w:fldChar w:fldCharType="begin"/>
      </w:r>
      <w:r w:rsidRPr="00616FB3">
        <w:instrText xml:space="preserve"> SEQ level0 \*arabic </w:instrText>
      </w:r>
      <w:r w:rsidRPr="00616FB3">
        <w:fldChar w:fldCharType="separate"/>
      </w:r>
      <w:r w:rsidR="00616FB3" w:rsidRPr="00616FB3">
        <w:rPr>
          <w:noProof/>
        </w:rPr>
        <w:t>11</w:t>
      </w:r>
      <w:r w:rsidRPr="00616FB3">
        <w:fldChar w:fldCharType="end"/>
      </w:r>
      <w:r w:rsidRPr="00616FB3">
        <w:t>.  Eu égard aux documents en sa possession et à sa jurisprudence (</w:t>
      </w:r>
      <w:bookmarkStart w:id="3" w:name="_Hlk69391033"/>
      <w:r w:rsidRPr="00616FB3">
        <w:rPr>
          <w:i/>
        </w:rPr>
        <w:t>G.N. et autres</w:t>
      </w:r>
      <w:r w:rsidRPr="00616FB3">
        <w:rPr>
          <w:iCs/>
        </w:rPr>
        <w:t xml:space="preserve"> </w:t>
      </w:r>
      <w:r w:rsidRPr="00616FB3">
        <w:rPr>
          <w:i/>
        </w:rPr>
        <w:t>c. Italie,</w:t>
      </w:r>
      <w:r w:rsidRPr="00616FB3">
        <w:rPr>
          <w:iCs/>
        </w:rPr>
        <w:t xml:space="preserve"> précité et</w:t>
      </w:r>
      <w:r w:rsidRPr="00616FB3">
        <w:t xml:space="preserve"> </w:t>
      </w:r>
      <w:r w:rsidRPr="00616FB3">
        <w:rPr>
          <w:i/>
        </w:rPr>
        <w:t>D.A. et autres c. Italie</w:t>
      </w:r>
      <w:r w:rsidRPr="00616FB3">
        <w:rPr>
          <w:iCs/>
        </w:rPr>
        <w:t>, précité</w:t>
      </w:r>
      <w:bookmarkEnd w:id="3"/>
      <w:r w:rsidRPr="00616FB3">
        <w:t>), la Cour estime raisonnable d</w:t>
      </w:r>
      <w:r w:rsidR="00616FB3" w:rsidRPr="00616FB3">
        <w:t>’</w:t>
      </w:r>
      <w:r w:rsidRPr="00616FB3">
        <w:t>allouer les</w:t>
      </w:r>
      <w:r w:rsidRPr="00616FB3">
        <w:rPr>
          <w:b/>
        </w:rPr>
        <w:t xml:space="preserve"> </w:t>
      </w:r>
      <w:r w:rsidRPr="00616FB3">
        <w:t xml:space="preserve">sommes indiquées dans le tableau joint en annexe et elle </w:t>
      </w:r>
      <w:r w:rsidRPr="00616FB3">
        <w:rPr>
          <w:iCs/>
        </w:rPr>
        <w:t>rejette la demande</w:t>
      </w:r>
      <w:r w:rsidRPr="00616FB3">
        <w:t xml:space="preserve"> de satisfaction équitable pour le surplus.</w:t>
      </w:r>
    </w:p>
    <w:p w14:paraId="14EC4405" w14:textId="3C48E215" w:rsidR="00BD6E74" w:rsidRPr="00616FB3" w:rsidRDefault="00BD6E74" w:rsidP="00616FB3">
      <w:pPr>
        <w:pStyle w:val="JuPara"/>
      </w:pPr>
      <w:r w:rsidRPr="00616FB3">
        <w:fldChar w:fldCharType="begin"/>
      </w:r>
      <w:r w:rsidRPr="00616FB3">
        <w:instrText xml:space="preserve"> SEQ level0 \*arabic </w:instrText>
      </w:r>
      <w:r w:rsidRPr="00616FB3">
        <w:fldChar w:fldCharType="separate"/>
      </w:r>
      <w:r w:rsidR="00616FB3" w:rsidRPr="00616FB3">
        <w:rPr>
          <w:noProof/>
        </w:rPr>
        <w:t>12</w:t>
      </w:r>
      <w:r w:rsidRPr="00616FB3">
        <w:fldChar w:fldCharType="end"/>
      </w:r>
      <w:r w:rsidRPr="00616FB3">
        <w:t>.  La Cour juge approprié de calquer le taux des intérêts moratoires sur le taux d</w:t>
      </w:r>
      <w:r w:rsidR="00616FB3" w:rsidRPr="00616FB3">
        <w:t>’</w:t>
      </w:r>
      <w:r w:rsidRPr="00616FB3">
        <w:t>intérêt de la facilité de prêt marginal de la Banque centrale européenne majoré de trois points de pourcentage.</w:t>
      </w:r>
    </w:p>
    <w:p w14:paraId="46FA3022" w14:textId="11940580" w:rsidR="00BD6E74" w:rsidRPr="00616FB3" w:rsidRDefault="00BD6E74" w:rsidP="00616FB3">
      <w:pPr>
        <w:pStyle w:val="JuHHead"/>
      </w:pPr>
      <w:r w:rsidRPr="00616FB3">
        <w:t>PAR CES MOTIFS, LA COUR, À L</w:t>
      </w:r>
      <w:r w:rsidR="00616FB3" w:rsidRPr="00616FB3">
        <w:t>’</w:t>
      </w:r>
      <w:r w:rsidRPr="00616FB3">
        <w:t>UNANIMITÉ,</w:t>
      </w:r>
    </w:p>
    <w:p w14:paraId="07156AA9" w14:textId="77777777" w:rsidR="00BD6E74" w:rsidRPr="00616FB3" w:rsidRDefault="00BD6E74" w:rsidP="00616FB3">
      <w:pPr>
        <w:pStyle w:val="JuList"/>
        <w:keepNext/>
        <w:keepLines/>
      </w:pPr>
      <w:r w:rsidRPr="00616FB3">
        <w:rPr>
          <w:i/>
        </w:rPr>
        <w:t xml:space="preserve">Déclare </w:t>
      </w:r>
      <w:r w:rsidRPr="00616FB3">
        <w:t>la requête recevable ;</w:t>
      </w:r>
    </w:p>
    <w:p w14:paraId="5BA994DC" w14:textId="391C004F" w:rsidR="00BD6E74" w:rsidRPr="00616FB3" w:rsidRDefault="00BD6E74" w:rsidP="00616FB3">
      <w:pPr>
        <w:pStyle w:val="JuList"/>
        <w:keepNext/>
        <w:keepLines/>
      </w:pPr>
      <w:r w:rsidRPr="00616FB3">
        <w:rPr>
          <w:i/>
        </w:rPr>
        <w:t xml:space="preserve">Dit </w:t>
      </w:r>
      <w:r w:rsidRPr="00616FB3">
        <w:t>qu</w:t>
      </w:r>
      <w:r w:rsidR="00616FB3" w:rsidRPr="00616FB3">
        <w:t>’</w:t>
      </w:r>
      <w:r w:rsidRPr="00616FB3">
        <w:t xml:space="preserve">il y a eu </w:t>
      </w:r>
      <w:r w:rsidRPr="00616FB3">
        <w:rPr>
          <w:rFonts w:eastAsia="PMingLiU"/>
        </w:rPr>
        <w:t>violation de l</w:t>
      </w:r>
      <w:r w:rsidR="00616FB3" w:rsidRPr="00616FB3">
        <w:rPr>
          <w:rFonts w:eastAsia="PMingLiU"/>
        </w:rPr>
        <w:t>’</w:t>
      </w:r>
      <w:r w:rsidRPr="00616FB3">
        <w:rPr>
          <w:rFonts w:eastAsia="PMingLiU"/>
        </w:rPr>
        <w:t xml:space="preserve">article 2 de la Convention, </w:t>
      </w:r>
      <w:r w:rsidRPr="00616FB3">
        <w:t>sous son volet procédural</w:t>
      </w:r>
      <w:r w:rsidRPr="00616FB3">
        <w:rPr>
          <w:rFonts w:eastAsia="Times New Roman"/>
        </w:rPr>
        <w:t> </w:t>
      </w:r>
      <w:r w:rsidRPr="00616FB3">
        <w:rPr>
          <w:rFonts w:eastAsia="PMingLiU"/>
        </w:rPr>
        <w:t>;</w:t>
      </w:r>
    </w:p>
    <w:p w14:paraId="13C08FFF" w14:textId="77777777" w:rsidR="00BD6E74" w:rsidRPr="00616FB3" w:rsidRDefault="00BD6E74" w:rsidP="00616FB3">
      <w:pPr>
        <w:pStyle w:val="JuList"/>
        <w:keepNext/>
        <w:keepLines/>
      </w:pPr>
      <w:r w:rsidRPr="00616FB3">
        <w:rPr>
          <w:i/>
        </w:rPr>
        <w:t>Dit</w:t>
      </w:r>
    </w:p>
    <w:p w14:paraId="5D60D578" w14:textId="1F60B961" w:rsidR="00BD6E74" w:rsidRPr="00616FB3" w:rsidRDefault="00BD6E74" w:rsidP="00616FB3">
      <w:pPr>
        <w:pStyle w:val="JuLista"/>
        <w:numPr>
          <w:ilvl w:val="1"/>
          <w:numId w:val="1"/>
        </w:numPr>
      </w:pPr>
      <w:proofErr w:type="gramStart"/>
      <w:r w:rsidRPr="00616FB3">
        <w:t>que</w:t>
      </w:r>
      <w:proofErr w:type="gramEnd"/>
      <w:r w:rsidRPr="00616FB3">
        <w:t xml:space="preserve"> l</w:t>
      </w:r>
      <w:r w:rsidR="00616FB3" w:rsidRPr="00616FB3">
        <w:t>’</w:t>
      </w:r>
      <w:r w:rsidRPr="00616FB3">
        <w:t>État défendeur doit verser à la requérante, dans les trois mois, les sommes indiquées dans le tableau joint en annexe au taux applicable à la date du règlement ;</w:t>
      </w:r>
    </w:p>
    <w:p w14:paraId="117844F1" w14:textId="098E1C81" w:rsidR="00EE56E3" w:rsidRPr="00616FB3" w:rsidRDefault="00BD6E74" w:rsidP="00616FB3">
      <w:pPr>
        <w:pStyle w:val="JuLista"/>
        <w:numPr>
          <w:ilvl w:val="1"/>
          <w:numId w:val="1"/>
        </w:numPr>
      </w:pPr>
      <w:proofErr w:type="gramStart"/>
      <w:r w:rsidRPr="00616FB3">
        <w:t>qu</w:t>
      </w:r>
      <w:r w:rsidR="00616FB3" w:rsidRPr="00616FB3">
        <w:t>’</w:t>
      </w:r>
      <w:r w:rsidRPr="00616FB3">
        <w:t>à</w:t>
      </w:r>
      <w:proofErr w:type="gramEnd"/>
      <w:r w:rsidRPr="00616FB3">
        <w:t xml:space="preserve"> compter de l</w:t>
      </w:r>
      <w:r w:rsidR="00616FB3" w:rsidRPr="00616FB3">
        <w:t>’</w:t>
      </w:r>
      <w:r w:rsidRPr="00616FB3">
        <w:t>expiration dudit délai et jusqu</w:t>
      </w:r>
      <w:r w:rsidR="00616FB3" w:rsidRPr="00616FB3">
        <w:t>’</w:t>
      </w:r>
      <w:r w:rsidRPr="00616FB3">
        <w:t>au versement, ces montants seront à majorer d</w:t>
      </w:r>
      <w:r w:rsidR="00616FB3" w:rsidRPr="00616FB3">
        <w:t>’</w:t>
      </w:r>
      <w:r w:rsidRPr="00616FB3">
        <w:t>un intérêt simple à un taux égal à celui de la facilité de prêt marginal de la Banque centrale européenne applicable pendant cette période, augmenté de trois points de pourcentage ;</w:t>
      </w:r>
    </w:p>
    <w:p w14:paraId="2412AF57" w14:textId="7580CFC8" w:rsidR="00EE56E3" w:rsidRPr="00616FB3" w:rsidRDefault="00EE56E3" w:rsidP="00616FB3">
      <w:pPr>
        <w:pStyle w:val="JuList"/>
        <w:ind w:left="284" w:hanging="284"/>
      </w:pPr>
      <w:r w:rsidRPr="00616FB3">
        <w:rPr>
          <w:i/>
        </w:rPr>
        <w:lastRenderedPageBreak/>
        <w:t>Rejette</w:t>
      </w:r>
      <w:r w:rsidRPr="00616FB3">
        <w:t xml:space="preserve"> la demande de satisfaction équitable pour le surplus.</w:t>
      </w:r>
    </w:p>
    <w:p w14:paraId="204F407D" w14:textId="052FCAA9" w:rsidR="00EE30D9" w:rsidRPr="00616FB3" w:rsidRDefault="00EE30D9" w:rsidP="00616FB3">
      <w:pPr>
        <w:pStyle w:val="JuParaLast"/>
      </w:pPr>
      <w:r w:rsidRPr="00616FB3">
        <w:t xml:space="preserve">Fait en français, puis communiqué par écrit le </w:t>
      </w:r>
      <w:r w:rsidR="00BD6E74" w:rsidRPr="00616FB3">
        <w:t>14 avril 2022</w:t>
      </w:r>
      <w:r w:rsidRPr="00616FB3">
        <w:t>, en application de l</w:t>
      </w:r>
      <w:r w:rsidR="00616FB3" w:rsidRPr="00616FB3">
        <w:t>’</w:t>
      </w:r>
      <w:r w:rsidRPr="00616FB3">
        <w:t>article 77 §§ 2 et 3 du règlement.</w:t>
      </w:r>
    </w:p>
    <w:p w14:paraId="1B69AEBD" w14:textId="64510E30" w:rsidR="00526F51" w:rsidRPr="00616FB3" w:rsidRDefault="00BB050A" w:rsidP="00616FB3">
      <w:pPr>
        <w:pStyle w:val="JuSigned"/>
        <w:keepNext/>
        <w:keepLines/>
        <w:rPr>
          <w:color w:val="F8F8F8" w:themeColor="background2"/>
        </w:rPr>
      </w:pPr>
      <w:r w:rsidRPr="00616FB3">
        <w:rPr>
          <w:color w:val="F8F8F8" w:themeColor="background2"/>
        </w:rPr>
        <w:tab/>
      </w:r>
    </w:p>
    <w:p w14:paraId="40614C65" w14:textId="0333F9F4" w:rsidR="00315C97" w:rsidRPr="00616FB3" w:rsidRDefault="002A212D" w:rsidP="00616FB3">
      <w:pPr>
        <w:pStyle w:val="JuSigned"/>
        <w:rPr>
          <w:rFonts w:eastAsia="PMingLiU"/>
        </w:rPr>
      </w:pPr>
      <w:r w:rsidRPr="00616FB3">
        <w:tab/>
        <w:t xml:space="preserve">Viktoriya </w:t>
      </w:r>
      <w:proofErr w:type="spellStart"/>
      <w:r w:rsidRPr="00616FB3">
        <w:t>Maradudina</w:t>
      </w:r>
      <w:proofErr w:type="spellEnd"/>
      <w:r w:rsidRPr="00616FB3">
        <w:tab/>
        <w:t xml:space="preserve">Alena </w:t>
      </w:r>
      <w:proofErr w:type="spellStart"/>
      <w:r w:rsidRPr="00616FB3">
        <w:t>Poláčková</w:t>
      </w:r>
      <w:proofErr w:type="spellEnd"/>
      <w:r w:rsidRPr="00616FB3">
        <w:br/>
      </w:r>
      <w:r w:rsidRPr="00616FB3">
        <w:tab/>
      </w:r>
      <w:r w:rsidR="00DB731D" w:rsidRPr="00616FB3">
        <w:t xml:space="preserve"> </w:t>
      </w:r>
      <w:r w:rsidRPr="00616FB3">
        <w:rPr>
          <w:rFonts w:eastAsia="PMingLiU"/>
        </w:rPr>
        <w:t xml:space="preserve">Greffière adjointe </w:t>
      </w:r>
      <w:proofErr w:type="spellStart"/>
      <w:r w:rsidRPr="00616FB3">
        <w:rPr>
          <w:rFonts w:eastAsia="PMingLiU"/>
        </w:rPr>
        <w:t>f.f</w:t>
      </w:r>
      <w:proofErr w:type="spellEnd"/>
      <w:r w:rsidRPr="00616FB3">
        <w:rPr>
          <w:rFonts w:eastAsia="PMingLiU"/>
        </w:rPr>
        <w:t>.</w:t>
      </w:r>
      <w:r w:rsidRPr="00616FB3">
        <w:tab/>
        <w:t>Présidente</w:t>
      </w:r>
    </w:p>
    <w:p w14:paraId="6FBCA052" w14:textId="77777777" w:rsidR="00315C97" w:rsidRPr="00616FB3" w:rsidRDefault="00315C97" w:rsidP="00616FB3">
      <w:pPr>
        <w:pStyle w:val="JuParaLast"/>
        <w:sectPr w:rsidR="00315C97" w:rsidRPr="00616FB3" w:rsidSect="002A212D">
          <w:headerReference w:type="even" r:id="rId16"/>
          <w:headerReference w:type="default" r:id="rId17"/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2274" w:right="2274" w:bottom="2274" w:left="2274" w:header="1134" w:footer="720" w:gutter="0"/>
          <w:pgNumType w:start="1"/>
          <w:cols w:space="720"/>
          <w:docGrid w:linePitch="326"/>
        </w:sectPr>
      </w:pPr>
    </w:p>
    <w:p w14:paraId="325F5DA1" w14:textId="77777777" w:rsidR="00315C97" w:rsidRPr="00616FB3" w:rsidRDefault="00315C97" w:rsidP="00616FB3">
      <w:pPr>
        <w:pStyle w:val="DecHTitle"/>
      </w:pPr>
      <w:r w:rsidRPr="00616FB3">
        <w:lastRenderedPageBreak/>
        <w:t>ANNEXE</w:t>
      </w:r>
    </w:p>
    <w:p w14:paraId="0F97BC70" w14:textId="7D0C0240" w:rsidR="00315C97" w:rsidRPr="00616FB3" w:rsidRDefault="00BD6E74" w:rsidP="00616FB3">
      <w:pPr>
        <w:pStyle w:val="DecHCase"/>
        <w:contextualSpacing/>
        <w:rPr>
          <w:b/>
        </w:rPr>
      </w:pPr>
      <w:r w:rsidRPr="00616FB3">
        <w:t>Requête</w:t>
      </w:r>
      <w:r w:rsidR="00315C97" w:rsidRPr="00616FB3">
        <w:t xml:space="preserve"> concernant des griefs tirés </w:t>
      </w:r>
      <w:r w:rsidRPr="00616FB3">
        <w:t>de l</w:t>
      </w:r>
      <w:r w:rsidR="00616FB3" w:rsidRPr="00616FB3">
        <w:t>’</w:t>
      </w:r>
      <w:r w:rsidRPr="00616FB3">
        <w:t>article 2 de la Convention</w:t>
      </w:r>
    </w:p>
    <w:p w14:paraId="4B24CB16" w14:textId="2F19ECB7" w:rsidR="00315C97" w:rsidRPr="00616FB3" w:rsidRDefault="00315C97" w:rsidP="00616FB3">
      <w:pPr>
        <w:pStyle w:val="DecHCase"/>
        <w:contextualSpacing/>
        <w:rPr>
          <w:b/>
        </w:rPr>
      </w:pPr>
      <w:r w:rsidRPr="00616FB3">
        <w:t>(</w:t>
      </w:r>
      <w:proofErr w:type="gramStart"/>
      <w:r w:rsidR="00BD6E74" w:rsidRPr="00616FB3">
        <w:t>durée</w:t>
      </w:r>
      <w:proofErr w:type="gramEnd"/>
      <w:r w:rsidR="00BD6E74" w:rsidRPr="00616FB3">
        <w:t xml:space="preserve"> excessive de la procédure afin d</w:t>
      </w:r>
      <w:r w:rsidR="00616FB3" w:rsidRPr="00616FB3">
        <w:t>’</w:t>
      </w:r>
      <w:r w:rsidR="00BD6E74" w:rsidRPr="00616FB3">
        <w:t>obtenir réparation du dommage subi en raison d</w:t>
      </w:r>
      <w:r w:rsidR="00616FB3" w:rsidRPr="00616FB3">
        <w:t>’</w:t>
      </w:r>
      <w:r w:rsidR="00BD6E74" w:rsidRPr="00616FB3">
        <w:t>infections post-transfusionnelles</w:t>
      </w:r>
      <w:r w:rsidRPr="00616FB3">
        <w:t>)</w:t>
      </w:r>
    </w:p>
    <w:tbl>
      <w:tblPr>
        <w:tblStyle w:val="ECHRListTable"/>
        <w:tblW w:w="12044" w:type="dxa"/>
        <w:jc w:val="center"/>
        <w:tblLook w:val="0420" w:firstRow="1" w:lastRow="0" w:firstColumn="0" w:lastColumn="0" w:noHBand="0" w:noVBand="1"/>
      </w:tblPr>
      <w:tblGrid>
        <w:gridCol w:w="1213"/>
        <w:gridCol w:w="1581"/>
        <w:gridCol w:w="1536"/>
        <w:gridCol w:w="1194"/>
        <w:gridCol w:w="1223"/>
        <w:gridCol w:w="2356"/>
        <w:gridCol w:w="1475"/>
        <w:gridCol w:w="1466"/>
      </w:tblGrid>
      <w:tr w:rsidR="00BD6E74" w:rsidRPr="00616FB3" w14:paraId="43A738A3" w14:textId="77777777" w:rsidTr="00BD6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13" w:type="dxa"/>
          </w:tcPr>
          <w:p w14:paraId="56BEF8B4" w14:textId="20D26DB8" w:rsidR="00BD6E74" w:rsidRPr="00616FB3" w:rsidRDefault="00BD6E74" w:rsidP="00616FB3">
            <w:pPr>
              <w:jc w:val="center"/>
              <w:rPr>
                <w:sz w:val="16"/>
              </w:rPr>
            </w:pPr>
            <w:bookmarkStart w:id="4" w:name="WECLListStart"/>
            <w:bookmarkEnd w:id="4"/>
            <w:r w:rsidRPr="00616FB3">
              <w:rPr>
                <w:sz w:val="16"/>
              </w:rPr>
              <w:t>Numéro et date d</w:t>
            </w:r>
            <w:r w:rsidR="00616FB3" w:rsidRPr="00616FB3">
              <w:rPr>
                <w:sz w:val="16"/>
              </w:rPr>
              <w:t>’</w:t>
            </w:r>
            <w:r w:rsidRPr="00616FB3">
              <w:rPr>
                <w:sz w:val="16"/>
              </w:rPr>
              <w:t>introduction de la requête</w:t>
            </w:r>
          </w:p>
        </w:tc>
        <w:tc>
          <w:tcPr>
            <w:tcW w:w="1581" w:type="dxa"/>
          </w:tcPr>
          <w:p w14:paraId="7757F50B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Nom du requérant et année de naissance</w:t>
            </w:r>
          </w:p>
        </w:tc>
        <w:tc>
          <w:tcPr>
            <w:tcW w:w="1536" w:type="dxa"/>
          </w:tcPr>
          <w:p w14:paraId="0460972B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Nom et ville du représentant</w:t>
            </w:r>
          </w:p>
        </w:tc>
        <w:tc>
          <w:tcPr>
            <w:tcW w:w="1194" w:type="dxa"/>
          </w:tcPr>
          <w:p w14:paraId="0893FCF4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Début et fin de la procédure</w:t>
            </w:r>
          </w:p>
        </w:tc>
        <w:tc>
          <w:tcPr>
            <w:tcW w:w="1223" w:type="dxa"/>
          </w:tcPr>
          <w:p w14:paraId="305BD630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Durée totale</w:t>
            </w:r>
          </w:p>
          <w:p w14:paraId="4E34B618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Nombre de degrés de juridiction</w:t>
            </w:r>
          </w:p>
        </w:tc>
        <w:tc>
          <w:tcPr>
            <w:tcW w:w="2356" w:type="dxa"/>
          </w:tcPr>
          <w:p w14:paraId="573A9B92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Numéro de dossier devant la juridiction interne</w:t>
            </w:r>
          </w:p>
        </w:tc>
        <w:tc>
          <w:tcPr>
            <w:tcW w:w="1475" w:type="dxa"/>
          </w:tcPr>
          <w:p w14:paraId="48ABFA27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Montant alloué pour dommage moral</w:t>
            </w:r>
          </w:p>
          <w:p w14:paraId="07A96E15" w14:textId="32A6EBAC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(</w:t>
            </w:r>
            <w:proofErr w:type="gramStart"/>
            <w:r w:rsidRPr="00616FB3">
              <w:rPr>
                <w:sz w:val="16"/>
              </w:rPr>
              <w:t>en</w:t>
            </w:r>
            <w:proofErr w:type="gramEnd"/>
            <w:r w:rsidRPr="00616FB3">
              <w:rPr>
                <w:sz w:val="16"/>
              </w:rPr>
              <w:t xml:space="preserve"> euros)</w:t>
            </w:r>
            <w:r w:rsidRPr="00616FB3">
              <w:rPr>
                <w:rStyle w:val="Rimandonotaapidipagina"/>
                <w:sz w:val="16"/>
              </w:rPr>
              <w:footnoteReference w:id="1"/>
            </w:r>
          </w:p>
        </w:tc>
        <w:tc>
          <w:tcPr>
            <w:tcW w:w="1466" w:type="dxa"/>
          </w:tcPr>
          <w:p w14:paraId="4552C196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Montant alloué pour frais et dépens</w:t>
            </w:r>
          </w:p>
          <w:p w14:paraId="770987AF" w14:textId="08A88DC0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(</w:t>
            </w:r>
            <w:proofErr w:type="gramStart"/>
            <w:r w:rsidRPr="00616FB3">
              <w:rPr>
                <w:sz w:val="16"/>
              </w:rPr>
              <w:t>en</w:t>
            </w:r>
            <w:proofErr w:type="gramEnd"/>
            <w:r w:rsidRPr="00616FB3">
              <w:rPr>
                <w:sz w:val="16"/>
              </w:rPr>
              <w:t xml:space="preserve"> euros)</w:t>
            </w:r>
            <w:r w:rsidRPr="00616FB3">
              <w:rPr>
                <w:rStyle w:val="Rimandonotaapidipagina"/>
                <w:sz w:val="16"/>
              </w:rPr>
              <w:footnoteReference w:id="2"/>
            </w:r>
          </w:p>
        </w:tc>
      </w:tr>
      <w:tr w:rsidR="00BD6E74" w:rsidRPr="00616FB3" w14:paraId="39E998C4" w14:textId="77777777" w:rsidTr="00BD6E74">
        <w:trPr>
          <w:jc w:val="center"/>
        </w:trPr>
        <w:tc>
          <w:tcPr>
            <w:tcW w:w="1213" w:type="dxa"/>
          </w:tcPr>
          <w:p w14:paraId="0134ACFF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54330/14</w:t>
            </w:r>
          </w:p>
          <w:p w14:paraId="5CDD55B4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22/07/2014</w:t>
            </w:r>
          </w:p>
        </w:tc>
        <w:tc>
          <w:tcPr>
            <w:tcW w:w="1581" w:type="dxa"/>
          </w:tcPr>
          <w:p w14:paraId="322DB488" w14:textId="77777777" w:rsidR="00BD6E74" w:rsidRPr="00616FB3" w:rsidRDefault="00BD6E74" w:rsidP="00616FB3">
            <w:pPr>
              <w:jc w:val="center"/>
              <w:rPr>
                <w:b/>
                <w:sz w:val="16"/>
              </w:rPr>
            </w:pPr>
            <w:r w:rsidRPr="00616FB3">
              <w:rPr>
                <w:b/>
                <w:sz w:val="16"/>
              </w:rPr>
              <w:t>Carla Marina Rita NAPPO</w:t>
            </w:r>
          </w:p>
          <w:p w14:paraId="1E73980E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1943</w:t>
            </w:r>
          </w:p>
        </w:tc>
        <w:tc>
          <w:tcPr>
            <w:tcW w:w="1536" w:type="dxa"/>
          </w:tcPr>
          <w:p w14:paraId="539D11F9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Lana Anton Giulio</w:t>
            </w:r>
          </w:p>
          <w:p w14:paraId="4BC762D6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Rome</w:t>
            </w:r>
          </w:p>
        </w:tc>
        <w:tc>
          <w:tcPr>
            <w:tcW w:w="1194" w:type="dxa"/>
          </w:tcPr>
          <w:p w14:paraId="5398E99D" w14:textId="77777777" w:rsidR="00664BB0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17/02/2004</w:t>
            </w:r>
          </w:p>
          <w:p w14:paraId="4C78F962" w14:textId="77777777" w:rsidR="00664BB0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-</w:t>
            </w:r>
          </w:p>
          <w:p w14:paraId="3B277C5E" w14:textId="580414FE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03/02/2017</w:t>
            </w:r>
          </w:p>
        </w:tc>
        <w:tc>
          <w:tcPr>
            <w:tcW w:w="1223" w:type="dxa"/>
          </w:tcPr>
          <w:p w14:paraId="05AE6A7B" w14:textId="77777777" w:rsidR="00616FB3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Environ 13 ans pour</w:t>
            </w:r>
          </w:p>
          <w:p w14:paraId="74DAE6B4" w14:textId="7BDA6DAC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4 instances</w:t>
            </w:r>
          </w:p>
        </w:tc>
        <w:tc>
          <w:tcPr>
            <w:tcW w:w="2356" w:type="dxa"/>
          </w:tcPr>
          <w:p w14:paraId="0CD18F50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Tribunal de Rome</w:t>
            </w:r>
          </w:p>
          <w:p w14:paraId="5E73B6B8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RG 16338/2004</w:t>
            </w:r>
          </w:p>
          <w:p w14:paraId="183595B3" w14:textId="21AD4AD4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Cour d</w:t>
            </w:r>
            <w:r w:rsidR="00616FB3" w:rsidRPr="00616FB3">
              <w:rPr>
                <w:sz w:val="16"/>
              </w:rPr>
              <w:t>’</w:t>
            </w:r>
            <w:r w:rsidRPr="00616FB3">
              <w:rPr>
                <w:sz w:val="16"/>
              </w:rPr>
              <w:t>appel de Rome</w:t>
            </w:r>
          </w:p>
          <w:p w14:paraId="5ABCBA3C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RG 4427/2007</w:t>
            </w:r>
          </w:p>
          <w:p w14:paraId="15417135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Cour de cassation</w:t>
            </w:r>
          </w:p>
          <w:p w14:paraId="0AA0B6D4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RGN 2246/2010</w:t>
            </w:r>
          </w:p>
          <w:p w14:paraId="52929BCF" w14:textId="2EE755FC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Cour d</w:t>
            </w:r>
            <w:r w:rsidR="00616FB3" w:rsidRPr="00616FB3">
              <w:rPr>
                <w:sz w:val="16"/>
              </w:rPr>
              <w:t>’</w:t>
            </w:r>
            <w:r w:rsidRPr="00616FB3">
              <w:rPr>
                <w:sz w:val="16"/>
              </w:rPr>
              <w:t>appel de Rome</w:t>
            </w:r>
          </w:p>
          <w:p w14:paraId="5D704843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RG 1460/2015</w:t>
            </w:r>
          </w:p>
        </w:tc>
        <w:tc>
          <w:tcPr>
            <w:tcW w:w="1475" w:type="dxa"/>
          </w:tcPr>
          <w:p w14:paraId="37911A0B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20 000</w:t>
            </w:r>
          </w:p>
        </w:tc>
        <w:tc>
          <w:tcPr>
            <w:tcW w:w="1466" w:type="dxa"/>
          </w:tcPr>
          <w:p w14:paraId="54A0DA75" w14:textId="77777777" w:rsidR="00BD6E74" w:rsidRPr="00616FB3" w:rsidRDefault="00BD6E74" w:rsidP="00616FB3">
            <w:pPr>
              <w:jc w:val="center"/>
              <w:rPr>
                <w:sz w:val="16"/>
              </w:rPr>
            </w:pPr>
            <w:r w:rsidRPr="00616FB3">
              <w:rPr>
                <w:sz w:val="16"/>
              </w:rPr>
              <w:t>250</w:t>
            </w:r>
          </w:p>
        </w:tc>
      </w:tr>
    </w:tbl>
    <w:p w14:paraId="738CD995" w14:textId="77777777" w:rsidR="00F33C7A" w:rsidRPr="00616FB3" w:rsidRDefault="00F33C7A" w:rsidP="00616FB3"/>
    <w:sectPr w:rsidR="00F33C7A" w:rsidRPr="00616FB3" w:rsidSect="004C2E79">
      <w:headerReference w:type="even" r:id="rId18"/>
      <w:headerReference w:type="default" r:id="rId19"/>
      <w:footnotePr>
        <w:numRestart w:val="eachPage"/>
      </w:footnotePr>
      <w:endnotePr>
        <w:numFmt w:val="decimal"/>
      </w:endnotePr>
      <w:pgSz w:w="16838" w:h="11906" w:orient="landscape" w:code="9"/>
      <w:pgMar w:top="2274" w:right="2274" w:bottom="2274" w:left="2274" w:header="12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7B4AA" w14:textId="77777777" w:rsidR="00A216ED" w:rsidRPr="00330FAF" w:rsidRDefault="00A216ED" w:rsidP="00315C97">
      <w:r w:rsidRPr="00330FAF">
        <w:separator/>
      </w:r>
    </w:p>
  </w:endnote>
  <w:endnote w:type="continuationSeparator" w:id="0">
    <w:p w14:paraId="01390DB7" w14:textId="77777777" w:rsidR="00A216ED" w:rsidRPr="00330FAF" w:rsidRDefault="00A216ED" w:rsidP="00315C97">
      <w:r w:rsidRPr="00330F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221F" w14:textId="391AF2E2" w:rsidR="005A39E3" w:rsidRPr="00330FAF" w:rsidRDefault="00BD6E74" w:rsidP="005A39E3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458A" w14:textId="2064B6FE" w:rsidR="005A39E3" w:rsidRPr="00330FAF" w:rsidRDefault="00BD6E74" w:rsidP="005A39E3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2F82" w14:textId="71858CC0" w:rsidR="00BD6E74" w:rsidRPr="00150BFA" w:rsidRDefault="00BD6E74" w:rsidP="0020718E">
    <w:pPr>
      <w:jc w:val="center"/>
    </w:pPr>
    <w:r>
      <w:rPr>
        <w:noProof/>
        <w:lang w:val="en-US" w:eastAsia="ja-JP"/>
      </w:rPr>
      <w:drawing>
        <wp:inline distT="0" distB="0" distL="0" distR="0" wp14:anchorId="4ABD79C3" wp14:editId="61F51C0F">
          <wp:extent cx="771525" cy="619125"/>
          <wp:effectExtent l="0" t="0" r="9525" b="9525"/>
          <wp:docPr id="41" name="Picture 4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D7EFF" w14:textId="77777777" w:rsidR="00A216ED" w:rsidRPr="00330FAF" w:rsidRDefault="00A216ED" w:rsidP="00315C97">
      <w:r w:rsidRPr="00330FAF">
        <w:separator/>
      </w:r>
    </w:p>
  </w:footnote>
  <w:footnote w:type="continuationSeparator" w:id="0">
    <w:p w14:paraId="6A2F46DD" w14:textId="77777777" w:rsidR="00A216ED" w:rsidRPr="00330FAF" w:rsidRDefault="00A216ED" w:rsidP="00315C97">
      <w:r w:rsidRPr="00330FAF">
        <w:continuationSeparator/>
      </w:r>
    </w:p>
  </w:footnote>
  <w:footnote w:id="1">
    <w:p w14:paraId="51965E02" w14:textId="77777777" w:rsidR="00BD6E74" w:rsidRPr="00092BC6" w:rsidRDefault="00BD6E74" w:rsidP="00BD6E74">
      <w:pPr>
        <w:pStyle w:val="Testonotaapidipagina"/>
      </w:pPr>
      <w:r w:rsidRPr="00BD6E74">
        <w:rPr>
          <w:rStyle w:val="Rimandonotaapidipagina"/>
        </w:rPr>
        <w:footnoteRef/>
      </w:r>
      <w:r w:rsidRPr="00BD6E74">
        <w:rPr>
          <w:rStyle w:val="Rimandonotaapidipagina"/>
        </w:rPr>
        <w:t xml:space="preserve"> </w:t>
      </w:r>
      <w:r w:rsidRPr="00092BC6">
        <w:t>Plus tout montant pouvant être dû à titre d'impôt par la partie requérante.</w:t>
      </w:r>
    </w:p>
  </w:footnote>
  <w:footnote w:id="2">
    <w:p w14:paraId="10A16585" w14:textId="77777777" w:rsidR="00BD6E74" w:rsidRPr="00092BC6" w:rsidRDefault="00BD6E74" w:rsidP="00BD6E74">
      <w:pPr>
        <w:pStyle w:val="Testonotaapidipagina"/>
      </w:pPr>
      <w:r w:rsidRPr="00BD6E74">
        <w:rPr>
          <w:rStyle w:val="Rimandonotaapidipagina"/>
        </w:rPr>
        <w:footnoteRef/>
      </w:r>
      <w:r w:rsidRPr="00BD6E74">
        <w:rPr>
          <w:rStyle w:val="Rimandonotaapidipagina"/>
        </w:rPr>
        <w:t xml:space="preserve"> </w:t>
      </w:r>
      <w:r w:rsidRPr="00BD6E74">
        <w:t>Plus tout montant pouvant être dû à titre d'impôt par la partie requérante.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9027" w14:textId="2B107BC7" w:rsidR="00BD6E74" w:rsidRPr="00A45145" w:rsidRDefault="00BD6E74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B5A0712" wp14:editId="57CE07CB">
          <wp:extent cx="2962275" cy="1219200"/>
          <wp:effectExtent l="0" t="0" r="9525" b="0"/>
          <wp:docPr id="42" name="Picture 4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38A1B" w14:textId="160DD0D0" w:rsidR="00315C97" w:rsidRPr="00330FAF" w:rsidRDefault="00315C97" w:rsidP="000318F7">
    <w:pPr>
      <w:jc w:val="center"/>
      <w:rPr>
        <w:sz w:val="4"/>
        <w:szCs w:val="4"/>
      </w:rPr>
    </w:pPr>
  </w:p>
  <w:p w14:paraId="53C5EC4C" w14:textId="77777777" w:rsidR="00315C97" w:rsidRPr="00330FAF" w:rsidRDefault="00315C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8149" w14:textId="110F9603" w:rsidR="00BD6E74" w:rsidRPr="00A45145" w:rsidRDefault="00BD6E74" w:rsidP="00A45145">
    <w:pPr>
      <w:jc w:val="center"/>
    </w:pPr>
    <w:r>
      <w:rPr>
        <w:noProof/>
        <w:lang w:val="en-US" w:eastAsia="ja-JP"/>
      </w:rPr>
      <w:drawing>
        <wp:inline distT="0" distB="0" distL="0" distR="0" wp14:anchorId="01F99E79" wp14:editId="6041312A">
          <wp:extent cx="2962275" cy="1219200"/>
          <wp:effectExtent l="0" t="0" r="9525" b="0"/>
          <wp:docPr id="38" name="Picture 3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317B17" w14:textId="400814B7" w:rsidR="00315C97" w:rsidRPr="00330FAF" w:rsidRDefault="00315C97" w:rsidP="000318F7">
    <w:pPr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F234C" w14:textId="33FF1EFE" w:rsidR="00315C97" w:rsidRPr="00B66295" w:rsidRDefault="00B66295" w:rsidP="00F33C7A">
    <w:pPr>
      <w:pStyle w:val="JuHeader"/>
    </w:pPr>
    <w:r w:rsidRPr="00B66295">
      <w:t xml:space="preserve">ARRÊT </w:t>
    </w:r>
    <w:r w:rsidR="00BD6E74">
      <w:t>NAPPO c. ITALIE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D169" w14:textId="5E90155D" w:rsidR="00315C97" w:rsidRPr="005A39E3" w:rsidRDefault="00B66295" w:rsidP="005A39E3">
    <w:pPr>
      <w:pStyle w:val="JuHeader"/>
    </w:pPr>
    <w:r w:rsidRPr="00B66295">
      <w:t xml:space="preserve">ARRÊT </w:t>
    </w:r>
    <w:r w:rsidR="00BD6E74">
      <w:t>NAPPO c. ITALIE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2F9C" w14:textId="18EEE3A7" w:rsidR="008B3FB7" w:rsidRPr="005C3A15" w:rsidRDefault="00B66295" w:rsidP="00686AEC">
    <w:pPr>
      <w:pStyle w:val="JuHeader"/>
      <w:rPr>
        <w:lang w:val="en-GB"/>
      </w:rPr>
    </w:pPr>
    <w:r w:rsidRPr="00B66295">
      <w:t xml:space="preserve">ARRÊT </w:t>
    </w:r>
    <w:r w:rsidR="00BD6E74">
      <w:t>NAPPO c. ITALIE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7B9E9" w14:textId="3942D7AF" w:rsidR="008B3FB7" w:rsidRPr="00F33C7A" w:rsidRDefault="00B66295" w:rsidP="005A39E3">
    <w:pPr>
      <w:pStyle w:val="JuHeader"/>
    </w:pPr>
    <w:r w:rsidRPr="00B66295">
      <w:t xml:space="preserve">ARRÊT </w:t>
    </w:r>
    <w:r w:rsidR="00BD6E74">
      <w:t>NAPPO c. ITALIE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1"/>
  </w:num>
  <w:num w:numId="5">
    <w:abstractNumId w:val="10"/>
  </w:num>
  <w:num w:numId="6">
    <w:abstractNumId w:val="14"/>
  </w:num>
  <w:num w:numId="7">
    <w:abstractNumId w:val="12"/>
  </w:num>
  <w:num w:numId="8">
    <w:abstractNumId w:val="15"/>
  </w:num>
  <w:num w:numId="9">
    <w:abstractNumId w:val="16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BD6E74"/>
    <w:rsid w:val="000041F8"/>
    <w:rsid w:val="000042A8"/>
    <w:rsid w:val="00004308"/>
    <w:rsid w:val="00005BF0"/>
    <w:rsid w:val="00007154"/>
    <w:rsid w:val="000103AE"/>
    <w:rsid w:val="00011D69"/>
    <w:rsid w:val="00012AD3"/>
    <w:rsid w:val="00013658"/>
    <w:rsid w:val="00015C2D"/>
    <w:rsid w:val="00015F00"/>
    <w:rsid w:val="00022C1D"/>
    <w:rsid w:val="00034987"/>
    <w:rsid w:val="000602DF"/>
    <w:rsid w:val="00061B05"/>
    <w:rsid w:val="000632D5"/>
    <w:rsid w:val="000644EE"/>
    <w:rsid w:val="0006764A"/>
    <w:rsid w:val="000925AD"/>
    <w:rsid w:val="000A24EB"/>
    <w:rsid w:val="000B6923"/>
    <w:rsid w:val="000C1BC3"/>
    <w:rsid w:val="000C5F3C"/>
    <w:rsid w:val="000C6DCC"/>
    <w:rsid w:val="000D47AA"/>
    <w:rsid w:val="000D721F"/>
    <w:rsid w:val="000E069B"/>
    <w:rsid w:val="000E0E82"/>
    <w:rsid w:val="000E1DC5"/>
    <w:rsid w:val="000E223F"/>
    <w:rsid w:val="000E6D4D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6D32"/>
    <w:rsid w:val="00162A12"/>
    <w:rsid w:val="00166530"/>
    <w:rsid w:val="0018068E"/>
    <w:rsid w:val="001832BD"/>
    <w:rsid w:val="001943B5"/>
    <w:rsid w:val="00195134"/>
    <w:rsid w:val="001A145B"/>
    <w:rsid w:val="001A674C"/>
    <w:rsid w:val="001B3B24"/>
    <w:rsid w:val="001C0F98"/>
    <w:rsid w:val="001C2A42"/>
    <w:rsid w:val="001C5B98"/>
    <w:rsid w:val="001D63ED"/>
    <w:rsid w:val="001D7348"/>
    <w:rsid w:val="001E035B"/>
    <w:rsid w:val="001E0961"/>
    <w:rsid w:val="001E3EAE"/>
    <w:rsid w:val="001E5AF4"/>
    <w:rsid w:val="001E6F32"/>
    <w:rsid w:val="001F2145"/>
    <w:rsid w:val="001F6262"/>
    <w:rsid w:val="001F67B0"/>
    <w:rsid w:val="001F7B3D"/>
    <w:rsid w:val="00205F9F"/>
    <w:rsid w:val="00210338"/>
    <w:rsid w:val="002115FC"/>
    <w:rsid w:val="002138A0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D63"/>
    <w:rsid w:val="00244B0E"/>
    <w:rsid w:val="00244F6C"/>
    <w:rsid w:val="00250BDD"/>
    <w:rsid w:val="002532C5"/>
    <w:rsid w:val="00260C03"/>
    <w:rsid w:val="0026540E"/>
    <w:rsid w:val="0026599B"/>
    <w:rsid w:val="00273FBB"/>
    <w:rsid w:val="00275123"/>
    <w:rsid w:val="00282240"/>
    <w:rsid w:val="002948AD"/>
    <w:rsid w:val="002A01CC"/>
    <w:rsid w:val="002A212D"/>
    <w:rsid w:val="002A61B1"/>
    <w:rsid w:val="002A663C"/>
    <w:rsid w:val="002B444B"/>
    <w:rsid w:val="002B5887"/>
    <w:rsid w:val="002C0692"/>
    <w:rsid w:val="002C0E27"/>
    <w:rsid w:val="002C3040"/>
    <w:rsid w:val="002D022D"/>
    <w:rsid w:val="002D1DEE"/>
    <w:rsid w:val="002D24BB"/>
    <w:rsid w:val="002F2AF7"/>
    <w:rsid w:val="002F7E1C"/>
    <w:rsid w:val="00301A75"/>
    <w:rsid w:val="00302F70"/>
    <w:rsid w:val="0030336F"/>
    <w:rsid w:val="0030375E"/>
    <w:rsid w:val="00312A30"/>
    <w:rsid w:val="00315C97"/>
    <w:rsid w:val="00320F72"/>
    <w:rsid w:val="0032463E"/>
    <w:rsid w:val="00326224"/>
    <w:rsid w:val="00330FAF"/>
    <w:rsid w:val="00337EE4"/>
    <w:rsid w:val="00340FFD"/>
    <w:rsid w:val="003506B1"/>
    <w:rsid w:val="00356AC7"/>
    <w:rsid w:val="003609FA"/>
    <w:rsid w:val="003710C8"/>
    <w:rsid w:val="003750BE"/>
    <w:rsid w:val="003778A5"/>
    <w:rsid w:val="00387B9D"/>
    <w:rsid w:val="0039364F"/>
    <w:rsid w:val="003939E4"/>
    <w:rsid w:val="00396686"/>
    <w:rsid w:val="0039778E"/>
    <w:rsid w:val="003B4941"/>
    <w:rsid w:val="003C23CD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024B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1DE9"/>
    <w:rsid w:val="00483E5F"/>
    <w:rsid w:val="00485FF9"/>
    <w:rsid w:val="00486FE8"/>
    <w:rsid w:val="004907F0"/>
    <w:rsid w:val="0049140B"/>
    <w:rsid w:val="004923A5"/>
    <w:rsid w:val="00496BFB"/>
    <w:rsid w:val="004A15C7"/>
    <w:rsid w:val="004A4E78"/>
    <w:rsid w:val="004B013B"/>
    <w:rsid w:val="004B112B"/>
    <w:rsid w:val="004C01E4"/>
    <w:rsid w:val="004C086C"/>
    <w:rsid w:val="004C1F56"/>
    <w:rsid w:val="004C27BC"/>
    <w:rsid w:val="004C2E79"/>
    <w:rsid w:val="004C6505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02B83"/>
    <w:rsid w:val="00511C07"/>
    <w:rsid w:val="005173A6"/>
    <w:rsid w:val="00520BAA"/>
    <w:rsid w:val="00523A31"/>
    <w:rsid w:val="00525208"/>
    <w:rsid w:val="005257A5"/>
    <w:rsid w:val="005264C0"/>
    <w:rsid w:val="00526A8A"/>
    <w:rsid w:val="00526F51"/>
    <w:rsid w:val="00531DF2"/>
    <w:rsid w:val="0054155C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39E3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16FB3"/>
    <w:rsid w:val="00620692"/>
    <w:rsid w:val="006242CA"/>
    <w:rsid w:val="00627507"/>
    <w:rsid w:val="00633717"/>
    <w:rsid w:val="006344E1"/>
    <w:rsid w:val="00644439"/>
    <w:rsid w:val="006508C3"/>
    <w:rsid w:val="006545C4"/>
    <w:rsid w:val="00661971"/>
    <w:rsid w:val="00661CE8"/>
    <w:rsid w:val="006623D9"/>
    <w:rsid w:val="00664BB0"/>
    <w:rsid w:val="0066550C"/>
    <w:rsid w:val="006716F2"/>
    <w:rsid w:val="00681E9B"/>
    <w:rsid w:val="00682BF2"/>
    <w:rsid w:val="006859CE"/>
    <w:rsid w:val="00686AEC"/>
    <w:rsid w:val="00691270"/>
    <w:rsid w:val="00694BA8"/>
    <w:rsid w:val="006A037C"/>
    <w:rsid w:val="006A36F4"/>
    <w:rsid w:val="006A406F"/>
    <w:rsid w:val="006A5D3A"/>
    <w:rsid w:val="006B7CBE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519FD"/>
    <w:rsid w:val="00752735"/>
    <w:rsid w:val="00764D4E"/>
    <w:rsid w:val="00765A1F"/>
    <w:rsid w:val="00775B6D"/>
    <w:rsid w:val="00776D68"/>
    <w:rsid w:val="007850EE"/>
    <w:rsid w:val="00785B95"/>
    <w:rsid w:val="00785D19"/>
    <w:rsid w:val="00790E96"/>
    <w:rsid w:val="00793366"/>
    <w:rsid w:val="007A716F"/>
    <w:rsid w:val="007B270A"/>
    <w:rsid w:val="007C0695"/>
    <w:rsid w:val="007C0F5C"/>
    <w:rsid w:val="007C419A"/>
    <w:rsid w:val="007C4CC8"/>
    <w:rsid w:val="007C5426"/>
    <w:rsid w:val="007C5798"/>
    <w:rsid w:val="007D4832"/>
    <w:rsid w:val="007E21B2"/>
    <w:rsid w:val="007E2C4E"/>
    <w:rsid w:val="007F1905"/>
    <w:rsid w:val="007F699C"/>
    <w:rsid w:val="00801300"/>
    <w:rsid w:val="00801F92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36001"/>
    <w:rsid w:val="00845723"/>
    <w:rsid w:val="00851EF9"/>
    <w:rsid w:val="008577FD"/>
    <w:rsid w:val="00860B03"/>
    <w:rsid w:val="0086497A"/>
    <w:rsid w:val="008713A1"/>
    <w:rsid w:val="008732FF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5C8D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225C"/>
    <w:rsid w:val="00A1726E"/>
    <w:rsid w:val="00A204CF"/>
    <w:rsid w:val="00A216ED"/>
    <w:rsid w:val="00A223F1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15D2"/>
    <w:rsid w:val="00A724AE"/>
    <w:rsid w:val="00A73329"/>
    <w:rsid w:val="00A75C70"/>
    <w:rsid w:val="00A82359"/>
    <w:rsid w:val="00A865D2"/>
    <w:rsid w:val="00A94C20"/>
    <w:rsid w:val="00A95F98"/>
    <w:rsid w:val="00AA0027"/>
    <w:rsid w:val="00AA227F"/>
    <w:rsid w:val="00AA3BC7"/>
    <w:rsid w:val="00AA754A"/>
    <w:rsid w:val="00AB099E"/>
    <w:rsid w:val="00AB4328"/>
    <w:rsid w:val="00AE0A1C"/>
    <w:rsid w:val="00AE0A2E"/>
    <w:rsid w:val="00AE354C"/>
    <w:rsid w:val="00AF4B07"/>
    <w:rsid w:val="00AF6186"/>
    <w:rsid w:val="00AF7A3A"/>
    <w:rsid w:val="00B07E5A"/>
    <w:rsid w:val="00B14157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577BB"/>
    <w:rsid w:val="00B62DA2"/>
    <w:rsid w:val="00B66295"/>
    <w:rsid w:val="00B701ED"/>
    <w:rsid w:val="00B74133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50A"/>
    <w:rsid w:val="00BB0637"/>
    <w:rsid w:val="00BB345F"/>
    <w:rsid w:val="00BB4418"/>
    <w:rsid w:val="00BB68EA"/>
    <w:rsid w:val="00BC1C27"/>
    <w:rsid w:val="00BC6BBF"/>
    <w:rsid w:val="00BD1572"/>
    <w:rsid w:val="00BD6E74"/>
    <w:rsid w:val="00BE14E3"/>
    <w:rsid w:val="00BE3774"/>
    <w:rsid w:val="00BE41E5"/>
    <w:rsid w:val="00BF14AC"/>
    <w:rsid w:val="00BF4109"/>
    <w:rsid w:val="00BF4CC3"/>
    <w:rsid w:val="00C054C7"/>
    <w:rsid w:val="00C057B5"/>
    <w:rsid w:val="00C22687"/>
    <w:rsid w:val="00C32E4D"/>
    <w:rsid w:val="00C333A0"/>
    <w:rsid w:val="00C339F0"/>
    <w:rsid w:val="00C36A81"/>
    <w:rsid w:val="00C41974"/>
    <w:rsid w:val="00C51987"/>
    <w:rsid w:val="00C53F4A"/>
    <w:rsid w:val="00C54125"/>
    <w:rsid w:val="00C55B54"/>
    <w:rsid w:val="00C6098E"/>
    <w:rsid w:val="00C6152C"/>
    <w:rsid w:val="00C6230A"/>
    <w:rsid w:val="00C74810"/>
    <w:rsid w:val="00C76078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74B5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B731D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BC4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2B37"/>
    <w:rsid w:val="00E459C6"/>
    <w:rsid w:val="00E47589"/>
    <w:rsid w:val="00E64915"/>
    <w:rsid w:val="00E661D4"/>
    <w:rsid w:val="00E66A99"/>
    <w:rsid w:val="00E70091"/>
    <w:rsid w:val="00E720EC"/>
    <w:rsid w:val="00E720F5"/>
    <w:rsid w:val="00E76D47"/>
    <w:rsid w:val="00E809F3"/>
    <w:rsid w:val="00E849F7"/>
    <w:rsid w:val="00E84AA5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0D9"/>
    <w:rsid w:val="00EE3E00"/>
    <w:rsid w:val="00EE56E3"/>
    <w:rsid w:val="00EE5DD2"/>
    <w:rsid w:val="00F00A79"/>
    <w:rsid w:val="00F00E86"/>
    <w:rsid w:val="00F07C1E"/>
    <w:rsid w:val="00F105DB"/>
    <w:rsid w:val="00F132BC"/>
    <w:rsid w:val="00F13D80"/>
    <w:rsid w:val="00F146E4"/>
    <w:rsid w:val="00F16AAA"/>
    <w:rsid w:val="00F21161"/>
    <w:rsid w:val="00F218EF"/>
    <w:rsid w:val="00F21BC7"/>
    <w:rsid w:val="00F266A2"/>
    <w:rsid w:val="00F32269"/>
    <w:rsid w:val="00F33C7A"/>
    <w:rsid w:val="00F56A6F"/>
    <w:rsid w:val="00F5709C"/>
    <w:rsid w:val="00F64EF1"/>
    <w:rsid w:val="00F74BED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77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616FB3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616FB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616FB3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616FB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616FB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616FB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616FB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616FB3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616FB3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616FB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616F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616FB3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616FB3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616FB3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616FB3"/>
    <w:pPr>
      <w:numPr>
        <w:numId w:val="6"/>
      </w:numPr>
      <w:spacing w:before="60" w:after="60"/>
    </w:pPr>
  </w:style>
  <w:style w:type="character" w:styleId="Enfasigrassetto">
    <w:name w:val="Strong"/>
    <w:uiPriority w:val="98"/>
    <w:semiHidden/>
    <w:qFormat/>
    <w:rsid w:val="00616FB3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616FB3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616FB3"/>
    <w:rPr>
      <w:sz w:val="24"/>
      <w:szCs w:val="24"/>
      <w:lang w:val="fr-FR"/>
    </w:rPr>
  </w:style>
  <w:style w:type="paragraph" w:customStyle="1" w:styleId="JuQuot">
    <w:name w:val="Ju_Quot"/>
    <w:aliases w:val="_Quote"/>
    <w:basedOn w:val="NormalJustified"/>
    <w:uiPriority w:val="20"/>
    <w:qFormat/>
    <w:rsid w:val="00616FB3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link w:val="JuListChar"/>
    <w:uiPriority w:val="23"/>
    <w:qFormat/>
    <w:rsid w:val="00616FB3"/>
    <w:pPr>
      <w:numPr>
        <w:numId w:val="7"/>
      </w:numPr>
      <w:spacing w:before="280" w:after="60"/>
    </w:pPr>
  </w:style>
  <w:style w:type="paragraph" w:customStyle="1" w:styleId="JuListi">
    <w:name w:val="Ju_List_i"/>
    <w:aliases w:val="_List_3"/>
    <w:basedOn w:val="NormalJustified"/>
    <w:uiPriority w:val="23"/>
    <w:rsid w:val="00616FB3"/>
    <w:pPr>
      <w:numPr>
        <w:ilvl w:val="2"/>
        <w:numId w:val="7"/>
      </w:numPr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616FB3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616FB3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616FB3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616FB3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616FB3"/>
    <w:pPr>
      <w:numPr>
        <w:numId w:val="1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616FB3"/>
    <w:pPr>
      <w:keepNext/>
      <w:keepLines/>
      <w:numPr>
        <w:numId w:val="2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616FB3"/>
    <w:pPr>
      <w:numPr>
        <w:numId w:val="8"/>
      </w:numPr>
    </w:pPr>
  </w:style>
  <w:style w:type="table" w:customStyle="1" w:styleId="ECHRTable2019">
    <w:name w:val="ECHR_Table_2019"/>
    <w:basedOn w:val="Tabellanormale"/>
    <w:uiPriority w:val="99"/>
    <w:rsid w:val="00616FB3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616FB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616FB3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Footer">
    <w:name w:val="_Footer"/>
    <w:aliases w:val="Footer_"/>
    <w:basedOn w:val="Pidipagina"/>
    <w:uiPriority w:val="57"/>
    <w:semiHidden/>
    <w:rsid w:val="00BF14AC"/>
    <w:rPr>
      <w:sz w:val="8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616FB3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616FB3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aliases w:val="_ITMark"/>
    <w:basedOn w:val="Carpredefinitoparagrafo"/>
    <w:uiPriority w:val="54"/>
    <w:semiHidden/>
    <w:qFormat/>
    <w:rsid w:val="00616FB3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616FB3"/>
    <w:pPr>
      <w:keepNext/>
      <w:keepLines/>
      <w:numPr>
        <w:ilvl w:val="1"/>
        <w:numId w:val="2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616FB3"/>
    <w:pPr>
      <w:keepNext/>
      <w:keepLines/>
      <w:numPr>
        <w:ilvl w:val="2"/>
        <w:numId w:val="2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616FB3"/>
    <w:pPr>
      <w:keepNext/>
      <w:keepLines/>
      <w:numPr>
        <w:ilvl w:val="3"/>
        <w:numId w:val="2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616FB3"/>
    <w:pPr>
      <w:keepNext/>
      <w:keepLines/>
      <w:numPr>
        <w:ilvl w:val="4"/>
        <w:numId w:val="2"/>
      </w:numPr>
      <w:spacing w:before="100" w:beforeAutospacing="1" w:after="120"/>
      <w:jc w:val="both"/>
    </w:pPr>
    <w:rPr>
      <w:color w:val="auto"/>
      <w:sz w:val="20"/>
    </w:rPr>
  </w:style>
  <w:style w:type="paragraph" w:styleId="Intestazione">
    <w:name w:val="header"/>
    <w:basedOn w:val="Normale"/>
    <w:link w:val="IntestazioneCarattere"/>
    <w:uiPriority w:val="98"/>
    <w:semiHidden/>
    <w:rsid w:val="00616FB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616FB3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616FB3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616FB3"/>
    <w:pPr>
      <w:keepNext/>
      <w:keepLines/>
      <w:numPr>
        <w:ilvl w:val="5"/>
        <w:numId w:val="2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616FB3"/>
    <w:pPr>
      <w:keepNext/>
      <w:keepLines/>
      <w:numPr>
        <w:ilvl w:val="6"/>
        <w:numId w:val="2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616FB3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616FB3"/>
    <w:pPr>
      <w:keepNext/>
      <w:keepLines/>
      <w:numPr>
        <w:ilvl w:val="7"/>
        <w:numId w:val="2"/>
      </w:numPr>
      <w:spacing w:before="100" w:beforeAutospacing="1" w:after="120"/>
      <w:jc w:val="both"/>
    </w:pPr>
    <w:rPr>
      <w:i/>
    </w:rPr>
  </w:style>
  <w:style w:type="character" w:customStyle="1" w:styleId="JUNAMES">
    <w:name w:val="JU_NAMES"/>
    <w:aliases w:val="_Ju_Names"/>
    <w:uiPriority w:val="33"/>
    <w:qFormat/>
    <w:rsid w:val="00616FB3"/>
    <w:rPr>
      <w:caps w:val="0"/>
      <w:smallCaps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616FB3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Lista">
    <w:name w:val="Ju_List_a"/>
    <w:aliases w:val="_List_2"/>
    <w:basedOn w:val="NormalJustified"/>
    <w:uiPriority w:val="23"/>
    <w:rsid w:val="00616FB3"/>
    <w:pPr>
      <w:numPr>
        <w:ilvl w:val="1"/>
        <w:numId w:val="7"/>
      </w:numPr>
    </w:pPr>
  </w:style>
  <w:style w:type="paragraph" w:customStyle="1" w:styleId="NormalJustified">
    <w:name w:val="Normal_Justified"/>
    <w:basedOn w:val="Normale"/>
    <w:semiHidden/>
    <w:rsid w:val="00616FB3"/>
    <w:pPr>
      <w:jc w:val="both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616FB3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616FB3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styleId="Enfasidelicata">
    <w:name w:val="Subtle Emphasis"/>
    <w:uiPriority w:val="98"/>
    <w:semiHidden/>
    <w:qFormat/>
    <w:rsid w:val="00616FB3"/>
    <w:rPr>
      <w:i/>
      <w:iCs/>
    </w:rPr>
  </w:style>
  <w:style w:type="table" w:customStyle="1" w:styleId="ECHRTable">
    <w:name w:val="ECHR_Table"/>
    <w:basedOn w:val="Tabellanormale"/>
    <w:rsid w:val="00616FB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616FB3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616FB3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616FB3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616FB3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616F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616FB3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616FB3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616FB3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616FB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616FB3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616FB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616FB3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616FB3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616FB3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616FB3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616FB3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616FB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616FB3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616FB3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616FB3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616FB3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616FB3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616FB3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616FB3"/>
    <w:rPr>
      <w:smallCaps/>
    </w:rPr>
  </w:style>
  <w:style w:type="table" w:styleId="Grigliatabella">
    <w:name w:val="Table Grid"/>
    <w:basedOn w:val="Tabellanormale"/>
    <w:uiPriority w:val="59"/>
    <w:semiHidden/>
    <w:rsid w:val="00616FB3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616FB3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616FB3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616FB3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616FB3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616FB3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616FB3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616FB3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616FB3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616FB3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616FB3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616FB3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616FB3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616FB3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numbering" w:styleId="111111">
    <w:name w:val="Outline List 2"/>
    <w:basedOn w:val="Nessunelenco"/>
    <w:uiPriority w:val="99"/>
    <w:semiHidden/>
    <w:unhideWhenUsed/>
    <w:rsid w:val="00616FB3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616FB3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616FB3"/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616FB3"/>
    <w:pPr>
      <w:ind w:firstLine="284"/>
    </w:pPr>
  </w:style>
  <w:style w:type="paragraph" w:styleId="Testodelblocco">
    <w:name w:val="Block Text"/>
    <w:basedOn w:val="Normale"/>
    <w:uiPriority w:val="98"/>
    <w:semiHidden/>
    <w:rsid w:val="00616FB3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SimpleBox">
    <w:name w:val="ECHR_Table_Simple_Box"/>
    <w:basedOn w:val="Tabellanormale"/>
    <w:uiPriority w:val="99"/>
    <w:rsid w:val="00616FB3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616FB3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616FB3"/>
    <w:pPr>
      <w:spacing w:after="120"/>
    </w:pPr>
  </w:style>
  <w:style w:type="table" w:customStyle="1" w:styleId="ECHRTableForInternalUse">
    <w:name w:val="ECHR_Table_For_Internal_Use"/>
    <w:basedOn w:val="Tabellanormale"/>
    <w:uiPriority w:val="99"/>
    <w:rsid w:val="00616FB3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16FB3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616FB3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616FB3"/>
    <w:pPr>
      <w:spacing w:after="120" w:line="480" w:lineRule="auto"/>
    </w:pPr>
  </w:style>
  <w:style w:type="table" w:customStyle="1" w:styleId="ECHRHeaderTable">
    <w:name w:val="ECHR_Header_Table"/>
    <w:basedOn w:val="Tabellanormale"/>
    <w:uiPriority w:val="99"/>
    <w:rsid w:val="00616FB3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616FB3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616FB3"/>
    <w:pPr>
      <w:spacing w:after="120"/>
    </w:pPr>
    <w:rPr>
      <w:sz w:val="16"/>
      <w:szCs w:val="16"/>
    </w:rPr>
  </w:style>
  <w:style w:type="table" w:customStyle="1" w:styleId="ECHRTableOddBanded">
    <w:name w:val="ECHR_Table_Odd_Banded"/>
    <w:basedOn w:val="Tabellanormale"/>
    <w:uiPriority w:val="99"/>
    <w:rsid w:val="00616FB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JuJudges">
    <w:name w:val="Ju_Judges"/>
    <w:aliases w:val="_Judges"/>
    <w:basedOn w:val="Normale"/>
    <w:uiPriority w:val="32"/>
    <w:qFormat/>
    <w:rsid w:val="00616FB3"/>
    <w:pPr>
      <w:tabs>
        <w:tab w:val="left" w:pos="567"/>
        <w:tab w:val="left" w:pos="1134"/>
      </w:tabs>
    </w:pPr>
  </w:style>
  <w:style w:type="table" w:customStyle="1" w:styleId="ECHRHeaderTableReduced">
    <w:name w:val="ECHR_Header_Table_Reduced"/>
    <w:basedOn w:val="Tabellanormale"/>
    <w:uiPriority w:val="99"/>
    <w:rsid w:val="00616FB3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616FB3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616FB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616FB3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616FB3"/>
    <w:rPr>
      <w:color w:val="auto"/>
      <w:bdr w:val="none" w:sz="0" w:space="0" w:color="auto"/>
      <w:shd w:val="clear" w:color="auto" w:fill="DFDFDF" w:themeFill="background2" w:themeFillShade="E6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616FB3"/>
    <w:pPr>
      <w:tabs>
        <w:tab w:val="center" w:pos="1418"/>
        <w:tab w:val="center" w:pos="5954"/>
      </w:tabs>
      <w:spacing w:before="720"/>
    </w:pPr>
  </w:style>
  <w:style w:type="character" w:styleId="Numeropagina">
    <w:name w:val="page number"/>
    <w:uiPriority w:val="98"/>
    <w:semiHidden/>
    <w:rsid w:val="00616FB3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616F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616F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616FB3"/>
    <w:rPr>
      <w:sz w:val="20"/>
      <w:szCs w:val="20"/>
      <w:lang w:val="fr-FR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616FB3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616FB3"/>
    <w:pPr>
      <w:keepNext/>
      <w:keepLines/>
      <w:spacing w:before="240" w:after="240"/>
      <w:ind w:firstLine="284"/>
    </w:pPr>
  </w:style>
  <w:style w:type="numbering" w:styleId="ArticoloSezione">
    <w:name w:val="Outline List 3"/>
    <w:basedOn w:val="Nessunelenco"/>
    <w:uiPriority w:val="99"/>
    <w:semiHidden/>
    <w:unhideWhenUsed/>
    <w:rsid w:val="00616FB3"/>
    <w:pPr>
      <w:numPr>
        <w:numId w:val="5"/>
      </w:numPr>
    </w:pPr>
  </w:style>
  <w:style w:type="paragraph" w:styleId="Puntoelenco">
    <w:name w:val="List Bullet"/>
    <w:basedOn w:val="Normale"/>
    <w:uiPriority w:val="98"/>
    <w:semiHidden/>
    <w:rsid w:val="00616FB3"/>
    <w:pPr>
      <w:numPr>
        <w:numId w:val="9"/>
      </w:numPr>
    </w:pPr>
  </w:style>
  <w:style w:type="character" w:customStyle="1" w:styleId="JuParaChar">
    <w:name w:val="Ju_Para Char"/>
    <w:aliases w:val="_Para Char"/>
    <w:basedOn w:val="Carpredefinitoparagrafo"/>
    <w:link w:val="JuPara"/>
    <w:uiPriority w:val="4"/>
    <w:rsid w:val="00315C97"/>
    <w:rPr>
      <w:sz w:val="24"/>
      <w:szCs w:val="24"/>
      <w:lang w:val="fr-FR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616FB3"/>
    <w:pPr>
      <w:ind w:firstLine="284"/>
    </w:pPr>
    <w:rPr>
      <w:b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616FB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616FB3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616FB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616FB3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616FB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616FB3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616FB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616FB3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616FB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616FB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616FB3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616F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616FB3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616FB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16FB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16FB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16FB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16FB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16FB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16FB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616FB3"/>
  </w:style>
  <w:style w:type="character" w:customStyle="1" w:styleId="DataCarattere">
    <w:name w:val="Data Carattere"/>
    <w:basedOn w:val="Carpredefinitoparagrafo"/>
    <w:link w:val="Data"/>
    <w:uiPriority w:val="98"/>
    <w:semiHidden/>
    <w:rsid w:val="00616FB3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616FB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616FB3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616FB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616FB3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616FB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616FB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616FB3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616F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616FB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616FB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616FB3"/>
  </w:style>
  <w:style w:type="paragraph" w:styleId="IndirizzoHTML">
    <w:name w:val="HTML Address"/>
    <w:basedOn w:val="Normale"/>
    <w:link w:val="IndirizzoHTMLCarattere"/>
    <w:uiPriority w:val="98"/>
    <w:semiHidden/>
    <w:rsid w:val="00616FB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616FB3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616FB3"/>
    <w:rPr>
      <w:i/>
      <w:iCs/>
    </w:rPr>
  </w:style>
  <w:style w:type="character" w:styleId="CodiceHTML">
    <w:name w:val="HTML Code"/>
    <w:basedOn w:val="Carpredefinitoparagrafo"/>
    <w:uiPriority w:val="98"/>
    <w:semiHidden/>
    <w:rsid w:val="00616FB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616FB3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616FB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616FB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616FB3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616FB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616FB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616FB3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616FB3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616FB3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616FB3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616FB3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616FB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616FB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616FB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616FB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616FB3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616FB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16FB3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16FB3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16FB3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16FB3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16FB3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16FB3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16FB3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616FB3"/>
  </w:style>
  <w:style w:type="paragraph" w:styleId="Elenco">
    <w:name w:val="List"/>
    <w:basedOn w:val="Normale"/>
    <w:uiPriority w:val="98"/>
    <w:semiHidden/>
    <w:rsid w:val="00616FB3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616FB3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616FB3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616FB3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616FB3"/>
    <w:pPr>
      <w:ind w:left="1415" w:hanging="283"/>
      <w:contextualSpacing/>
    </w:pPr>
  </w:style>
  <w:style w:type="paragraph" w:styleId="Puntoelenco2">
    <w:name w:val="List Bullet 2"/>
    <w:basedOn w:val="Normale"/>
    <w:uiPriority w:val="98"/>
    <w:semiHidden/>
    <w:rsid w:val="00616FB3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8"/>
    <w:semiHidden/>
    <w:rsid w:val="00616FB3"/>
    <w:pPr>
      <w:numPr>
        <w:numId w:val="11"/>
      </w:numPr>
      <w:contextualSpacing/>
    </w:pPr>
  </w:style>
  <w:style w:type="paragraph" w:styleId="Puntoelenco4">
    <w:name w:val="List Bullet 4"/>
    <w:basedOn w:val="Normale"/>
    <w:uiPriority w:val="98"/>
    <w:semiHidden/>
    <w:rsid w:val="00616FB3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8"/>
    <w:semiHidden/>
    <w:rsid w:val="00616FB3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8"/>
    <w:semiHidden/>
    <w:rsid w:val="00616FB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616FB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616FB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616FB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616FB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616FB3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8"/>
    <w:semiHidden/>
    <w:rsid w:val="00616FB3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8"/>
    <w:semiHidden/>
    <w:rsid w:val="00616FB3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8"/>
    <w:semiHidden/>
    <w:rsid w:val="00616FB3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8"/>
    <w:semiHidden/>
    <w:rsid w:val="00616FB3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8"/>
    <w:semiHidden/>
    <w:rsid w:val="00616F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616FB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16F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16F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16F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16F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16F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16F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16F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16FB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16F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16F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16F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16F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16F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16F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16F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16FB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616F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616FB3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616FB3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616FB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616FB3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616FB3"/>
    <w:rPr>
      <w:sz w:val="24"/>
      <w:szCs w:val="24"/>
      <w:lang w:val="fr-FR"/>
    </w:rPr>
  </w:style>
  <w:style w:type="paragraph" w:styleId="Testonormale">
    <w:name w:val="Plain Text"/>
    <w:basedOn w:val="Normale"/>
    <w:link w:val="TestonormaleCarattere"/>
    <w:uiPriority w:val="98"/>
    <w:semiHidden/>
    <w:rsid w:val="00616FB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616FB3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616FB3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616FB3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616FB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616FB3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16FB3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16FB3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16FB3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16FB3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16FB3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16FB3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616FB3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616FB3"/>
  </w:style>
  <w:style w:type="table" w:styleId="Tabellaprofessionale">
    <w:name w:val="Table Professional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16FB3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616FB3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616FB3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616FB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616FB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935C8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616FB3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616FB3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616FB3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616FB3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616FB3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616FB3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616FB3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616FB3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616FB3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616FB3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616FB3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616FB3"/>
    <w:pPr>
      <w:keepNext/>
      <w:keepLines/>
      <w:numPr>
        <w:ilvl w:val="8"/>
        <w:numId w:val="2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616FB3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616FB3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616FB3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616FB3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616FB3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616FB3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616FB3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616FB3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616FB3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616FB3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616FB3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616FB3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616FB3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616FB3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616FB3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616FB3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616FB3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616FB3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616FB3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616FB3"/>
    <w:pPr>
      <w:outlineLvl w:val="0"/>
    </w:pPr>
  </w:style>
  <w:style w:type="table" w:customStyle="1" w:styleId="ECHRTable2">
    <w:name w:val="ECHR_Table_2"/>
    <w:basedOn w:val="Tabellanormale"/>
    <w:uiPriority w:val="99"/>
    <w:rsid w:val="00616FB3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616FB3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616FB3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ListChar">
    <w:name w:val="Ju_List Char"/>
    <w:basedOn w:val="Carpredefinitoparagrafo"/>
    <w:link w:val="JuList"/>
    <w:uiPriority w:val="23"/>
    <w:locked/>
    <w:rsid w:val="00BD6E74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616FB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616FB3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616FB3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616FB3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616FB3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616FB3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616FB3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616FB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616FB3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616FB3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616FB3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616FB3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616FB3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616FB3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616F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616FB3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616FB3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616FB3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616FB3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616FB3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616FB3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616F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616FB3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616FB3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616FB3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616FB3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616FB3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616FB3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616FB3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616FB3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616FB3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616FB3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616FB3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616FB3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616FB3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616FB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616FB3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616FB3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616FB3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616FB3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616FB3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616FB3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616FB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616FB3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616FB3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616FB3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616FB3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616FB3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616FB3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616FB3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616F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616F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616F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616F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616F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616F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616F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616FB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616FB3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616FB3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616FB3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616FB3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616FB3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616FB3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616FB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616FB3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616FB3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616FB3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616FB3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616FB3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616FB3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616F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616FB3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616FB3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616FB3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616FB3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616FB3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616FB3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616FB3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616FB3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616FB3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616FB3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616FB3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616FB3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616FB3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616FB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616FB3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616FB3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616FB3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616FB3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616FB3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616FB3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616FB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616FB3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616FB3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616FB3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616FB3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616FB3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616FB3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616FB3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616FB3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616FB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616FB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616F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616FB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616FB3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616FB3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616FB3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6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E9D1-3DD2-4B3B-9E92-6891D6876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640AE-E6E2-46A2-9BF1-935BEF5A6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8BBBC5-EE71-4712-A802-242391BED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C5859E-D3C7-491F-98A6-9891A224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Arret</vt:lpstr>
    </vt:vector>
  </TitlesOfParts>
  <Manager/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JUDF</dc:subject>
  <dc:creator/>
  <cp:lastModifiedBy/>
  <cp:revision>1</cp:revision>
  <dcterms:created xsi:type="dcterms:W3CDTF">2022-04-28T14:05:00Z</dcterms:created>
  <dcterms:modified xsi:type="dcterms:W3CDTF">2022-04-28T14:05:00Z</dcterms:modified>
  <cp:category>ECHR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lpwstr>1036</vt:lpwstr>
  </property>
  <property fmtid="{D5CDD505-2E9C-101B-9397-08002B2CF9AE}" pid="3" name="RegisteredNo">
    <vt:lpwstr>54330/14</vt:lpwstr>
  </property>
  <property fmtid="{D5CDD505-2E9C-101B-9397-08002B2CF9AE}" pid="4" name="CASEID">
    <vt:lpwstr>1066006</vt:lpwstr>
  </property>
  <property fmtid="{D5CDD505-2E9C-101B-9397-08002B2CF9AE}" pid="5" name="ContentTypeId">
    <vt:lpwstr>0x010100558EB02BDB9E204AB350EDD385B68E10</vt:lpwstr>
  </property>
</Properties>
</file>