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133" w:rsidRDefault="00727133" w:rsidP="00727133">
      <w:pPr>
        <w:ind w:left="567"/>
        <w:jc w:val="both"/>
        <w:rPr>
          <w:b/>
          <w:bCs/>
          <w:sz w:val="24"/>
          <w:szCs w:val="24"/>
        </w:rPr>
      </w:pPr>
    </w:p>
    <w:p w:rsidR="00727133" w:rsidRDefault="00727133" w:rsidP="00727133">
      <w:pPr>
        <w:ind w:left="567"/>
        <w:jc w:val="both"/>
        <w:rPr>
          <w:b/>
          <w:bCs/>
          <w:sz w:val="24"/>
          <w:szCs w:val="24"/>
        </w:rPr>
      </w:pPr>
    </w:p>
    <w:p w:rsidR="00727133" w:rsidRDefault="00727133" w:rsidP="00727133">
      <w:pPr>
        <w:ind w:left="567"/>
        <w:jc w:val="both"/>
        <w:rPr>
          <w:b/>
          <w:bCs/>
          <w:sz w:val="24"/>
          <w:szCs w:val="24"/>
        </w:rPr>
      </w:pPr>
    </w:p>
    <w:p w:rsidR="00727133" w:rsidRDefault="00727133" w:rsidP="00727133">
      <w:pPr>
        <w:ind w:left="567"/>
        <w:jc w:val="both"/>
        <w:rPr>
          <w:b/>
          <w:bCs/>
          <w:sz w:val="24"/>
          <w:szCs w:val="24"/>
        </w:rPr>
      </w:pPr>
    </w:p>
    <w:p w:rsidR="00727133" w:rsidRDefault="00727133" w:rsidP="00727133">
      <w:pPr>
        <w:ind w:left="567"/>
        <w:jc w:val="both"/>
        <w:rPr>
          <w:b/>
          <w:bCs/>
          <w:sz w:val="24"/>
          <w:szCs w:val="24"/>
        </w:rPr>
      </w:pPr>
    </w:p>
    <w:p w:rsidR="00727133" w:rsidRDefault="00727133" w:rsidP="00727133">
      <w:pPr>
        <w:ind w:left="567"/>
        <w:jc w:val="both"/>
        <w:rPr>
          <w:b/>
          <w:bCs/>
          <w:sz w:val="24"/>
          <w:szCs w:val="24"/>
        </w:rPr>
      </w:pPr>
    </w:p>
    <w:p w:rsidR="00727133" w:rsidRDefault="00727133" w:rsidP="00727133">
      <w:pPr>
        <w:ind w:left="567"/>
        <w:jc w:val="both"/>
        <w:rPr>
          <w:b/>
          <w:bCs/>
          <w:sz w:val="24"/>
          <w:szCs w:val="24"/>
        </w:rPr>
      </w:pPr>
    </w:p>
    <w:p w:rsidR="00727133" w:rsidRDefault="00727133" w:rsidP="00727133">
      <w:pPr>
        <w:ind w:left="567"/>
        <w:jc w:val="both"/>
        <w:rPr>
          <w:b/>
          <w:bCs/>
          <w:sz w:val="24"/>
          <w:szCs w:val="24"/>
        </w:rPr>
      </w:pPr>
    </w:p>
    <w:p w:rsidR="00727133" w:rsidRDefault="00727133" w:rsidP="00727133">
      <w:pPr>
        <w:ind w:left="567"/>
        <w:jc w:val="both"/>
        <w:rPr>
          <w:b/>
          <w:bCs/>
          <w:sz w:val="24"/>
          <w:szCs w:val="24"/>
        </w:rPr>
      </w:pPr>
    </w:p>
    <w:p w:rsidR="00051F43" w:rsidRDefault="00051F43" w:rsidP="00727133">
      <w:pPr>
        <w:ind w:left="567"/>
        <w:jc w:val="both"/>
        <w:rPr>
          <w:b/>
          <w:bCs/>
          <w:sz w:val="24"/>
          <w:szCs w:val="24"/>
        </w:rPr>
      </w:pPr>
    </w:p>
    <w:p w:rsidR="009C7855" w:rsidRDefault="009C7855" w:rsidP="00727133">
      <w:pPr>
        <w:ind w:left="567"/>
        <w:jc w:val="both"/>
        <w:rPr>
          <w:bCs/>
          <w:sz w:val="24"/>
          <w:szCs w:val="24"/>
        </w:rPr>
      </w:pPr>
      <w:r>
        <w:rPr>
          <w:b/>
          <w:bCs/>
          <w:sz w:val="24"/>
          <w:szCs w:val="24"/>
        </w:rPr>
        <w:t xml:space="preserve">VISTA </w:t>
      </w:r>
      <w:r>
        <w:rPr>
          <w:bCs/>
          <w:sz w:val="24"/>
          <w:szCs w:val="24"/>
        </w:rPr>
        <w:t>la legge 23 agosto 1988, n. 400 e successive modificazioni, recante la d</w:t>
      </w:r>
      <w:r>
        <w:rPr>
          <w:sz w:val="24"/>
          <w:szCs w:val="24"/>
        </w:rPr>
        <w:t>isciplina dell'attività di Governo e ordinamento della Presidenza del Consiglio dei ministri</w:t>
      </w:r>
      <w:r>
        <w:rPr>
          <w:bCs/>
          <w:sz w:val="24"/>
          <w:szCs w:val="24"/>
        </w:rPr>
        <w:t>;</w:t>
      </w:r>
    </w:p>
    <w:p w:rsidR="009C7855" w:rsidRDefault="009C7855" w:rsidP="009C7855">
      <w:pPr>
        <w:ind w:left="540" w:right="313"/>
        <w:jc w:val="both"/>
        <w:rPr>
          <w:b/>
          <w:bCs/>
          <w:sz w:val="24"/>
          <w:szCs w:val="24"/>
        </w:rPr>
      </w:pPr>
    </w:p>
    <w:p w:rsidR="009C7855" w:rsidRDefault="009C7855" w:rsidP="009C7855">
      <w:pPr>
        <w:ind w:left="540" w:right="313"/>
        <w:jc w:val="both"/>
        <w:rPr>
          <w:bCs/>
          <w:sz w:val="24"/>
          <w:szCs w:val="24"/>
        </w:rPr>
      </w:pPr>
      <w:r>
        <w:rPr>
          <w:b/>
          <w:bCs/>
          <w:sz w:val="24"/>
          <w:szCs w:val="24"/>
        </w:rPr>
        <w:t>VISTO</w:t>
      </w:r>
      <w:r>
        <w:rPr>
          <w:bCs/>
          <w:sz w:val="24"/>
          <w:szCs w:val="24"/>
        </w:rPr>
        <w:t xml:space="preserve"> il decreto legislativo 30 luglio 1999, n. 303 e successive modificazioni, recante ordinamento della Presidenza del Consiglio dei ministri, a norma dell’articolo 11 della legge 15 marzo 1997, n. 59;</w:t>
      </w:r>
    </w:p>
    <w:p w:rsidR="009C7855" w:rsidRDefault="009C7855" w:rsidP="009C7855">
      <w:pPr>
        <w:ind w:left="540" w:right="313"/>
        <w:jc w:val="both"/>
        <w:rPr>
          <w:sz w:val="24"/>
          <w:szCs w:val="24"/>
        </w:rPr>
      </w:pPr>
    </w:p>
    <w:p w:rsidR="009C7855" w:rsidRDefault="009C7855" w:rsidP="009C7855">
      <w:pPr>
        <w:ind w:left="540" w:right="313"/>
        <w:jc w:val="both"/>
        <w:rPr>
          <w:sz w:val="24"/>
          <w:szCs w:val="24"/>
        </w:rPr>
      </w:pPr>
      <w:r>
        <w:rPr>
          <w:b/>
          <w:sz w:val="24"/>
          <w:szCs w:val="24"/>
        </w:rPr>
        <w:t xml:space="preserve">VISTO </w:t>
      </w:r>
      <w:r>
        <w:rPr>
          <w:sz w:val="24"/>
          <w:szCs w:val="24"/>
        </w:rPr>
        <w:t>il decreto legislativo 30 marzo 2001, n. 165, e successive modificazioni, recante norme generali sull’ordinamento del lavoro alle dipendenze delle amministrazioni pubbliche;</w:t>
      </w:r>
    </w:p>
    <w:p w:rsidR="009C7855" w:rsidRDefault="009C7855" w:rsidP="009C7855">
      <w:pPr>
        <w:ind w:left="540" w:right="313"/>
        <w:jc w:val="both"/>
        <w:rPr>
          <w:b/>
        </w:rPr>
      </w:pPr>
    </w:p>
    <w:p w:rsidR="009C7855" w:rsidRDefault="009C7855" w:rsidP="009C7855">
      <w:pPr>
        <w:ind w:left="540" w:right="313"/>
        <w:jc w:val="both"/>
        <w:rPr>
          <w:sz w:val="24"/>
          <w:szCs w:val="24"/>
        </w:rPr>
      </w:pPr>
      <w:r>
        <w:rPr>
          <w:b/>
          <w:sz w:val="24"/>
          <w:szCs w:val="24"/>
        </w:rPr>
        <w:t>VISTO</w:t>
      </w:r>
      <w:r>
        <w:rPr>
          <w:sz w:val="24"/>
          <w:szCs w:val="24"/>
        </w:rPr>
        <w:t xml:space="preserve"> l’articolo 15, comma 3, del decreto legge 6 luglio 2011, n. 98, convertito, con modificazioni, dalla legge 15 luglio 2011, n. 111, recante d</w:t>
      </w:r>
      <w:r>
        <w:rPr>
          <w:bCs/>
          <w:sz w:val="24"/>
          <w:szCs w:val="24"/>
        </w:rPr>
        <w:t>isposizioni urgenti per la stabilizzazione finanziaria</w:t>
      </w:r>
      <w:r>
        <w:rPr>
          <w:sz w:val="24"/>
          <w:szCs w:val="24"/>
        </w:rPr>
        <w:t>, con il quale si stabilisce che, a decorrere dal 1° gennaio 2012, il compenso dei commissari straordinari nominati ai sensi degli</w:t>
      </w:r>
      <w:r>
        <w:rPr>
          <w:i/>
          <w:sz w:val="24"/>
          <w:szCs w:val="24"/>
        </w:rPr>
        <w:t xml:space="preserve"> </w:t>
      </w:r>
      <w:hyperlink r:id="rId5" w:history="1">
        <w:r>
          <w:rPr>
            <w:rStyle w:val="linkneltesto"/>
            <w:sz w:val="24"/>
            <w:szCs w:val="24"/>
          </w:rPr>
          <w:t>articoli 11 della legge 23 agosto 1988, n. 400</w:t>
        </w:r>
      </w:hyperlink>
      <w:r>
        <w:rPr>
          <w:i/>
          <w:sz w:val="24"/>
          <w:szCs w:val="24"/>
        </w:rPr>
        <w:t xml:space="preserve">, </w:t>
      </w:r>
      <w:hyperlink r:id="rId6" w:history="1">
        <w:r>
          <w:rPr>
            <w:rStyle w:val="linkneltesto"/>
            <w:sz w:val="24"/>
            <w:szCs w:val="24"/>
          </w:rPr>
          <w:t>20 del decreto legge 29 novembre 2008, n. 185</w:t>
        </w:r>
      </w:hyperlink>
      <w:r>
        <w:rPr>
          <w:sz w:val="24"/>
          <w:szCs w:val="24"/>
        </w:rPr>
        <w:t xml:space="preserve">, convertito, con modificazioni, dalla </w:t>
      </w:r>
      <w:hyperlink r:id="rId7" w:history="1">
        <w:r>
          <w:rPr>
            <w:rStyle w:val="linkneltesto"/>
            <w:sz w:val="24"/>
            <w:szCs w:val="24"/>
          </w:rPr>
          <w:t>legge 28 gennaio 2009, n. 2</w:t>
        </w:r>
      </w:hyperlink>
      <w:r>
        <w:rPr>
          <w:i/>
          <w:sz w:val="24"/>
          <w:szCs w:val="24"/>
        </w:rPr>
        <w:t xml:space="preserve">, </w:t>
      </w:r>
      <w:r>
        <w:rPr>
          <w:sz w:val="24"/>
          <w:szCs w:val="24"/>
        </w:rPr>
        <w:t>e</w:t>
      </w:r>
      <w:r>
        <w:rPr>
          <w:i/>
          <w:sz w:val="24"/>
          <w:szCs w:val="24"/>
        </w:rPr>
        <w:t xml:space="preserve"> </w:t>
      </w:r>
      <w:hyperlink r:id="rId8" w:history="1">
        <w:r>
          <w:rPr>
            <w:rStyle w:val="linkneltesto"/>
            <w:sz w:val="24"/>
            <w:szCs w:val="24"/>
          </w:rPr>
          <w:t>1 del decreto legge 8 luglio 2010, n. 105</w:t>
        </w:r>
      </w:hyperlink>
      <w:r>
        <w:rPr>
          <w:sz w:val="24"/>
          <w:szCs w:val="24"/>
        </w:rPr>
        <w:t xml:space="preserve">, convertito, con modificazioni, dalla </w:t>
      </w:r>
      <w:hyperlink r:id="rId9" w:history="1">
        <w:r>
          <w:rPr>
            <w:rStyle w:val="linkneltesto"/>
            <w:sz w:val="24"/>
            <w:szCs w:val="24"/>
          </w:rPr>
          <w:t>legge 13 agosto 2010, n. 129</w:t>
        </w:r>
      </w:hyperlink>
      <w:r>
        <w:rPr>
          <w:sz w:val="24"/>
          <w:szCs w:val="24"/>
        </w:rPr>
        <w:t>, e dei commissari e sub commissari ad acta nominati ai sensi dell'</w:t>
      </w:r>
      <w:hyperlink r:id="rId10" w:history="1">
        <w:r>
          <w:rPr>
            <w:rStyle w:val="linkneltesto"/>
            <w:sz w:val="24"/>
            <w:szCs w:val="24"/>
          </w:rPr>
          <w:t>articolo 4 del decreto legge 1° ottobre 2007, n. 159</w:t>
        </w:r>
      </w:hyperlink>
      <w:r>
        <w:rPr>
          <w:sz w:val="24"/>
          <w:szCs w:val="24"/>
        </w:rPr>
        <w:t xml:space="preserve">, convertito, con modificazioni, dalla </w:t>
      </w:r>
      <w:hyperlink r:id="rId11" w:history="1">
        <w:r>
          <w:rPr>
            <w:rStyle w:val="linkneltesto"/>
            <w:sz w:val="24"/>
            <w:szCs w:val="24"/>
          </w:rPr>
          <w:t>legge 29 novembre 2007, n. 222</w:t>
        </w:r>
      </w:hyperlink>
      <w:r>
        <w:rPr>
          <w:sz w:val="24"/>
          <w:szCs w:val="24"/>
        </w:rPr>
        <w:t xml:space="preserve">, è composto da una parte fissa, che non può superare i 50 mila euro annui, e da una parte variabile, strettamente correlata al raggiungimento degli obiettivi e al rispetto dei tempi di realizzazione degli interventi ricadenti nell’oggetto dell’incarico, che non può superare i 50 </w:t>
      </w:r>
      <w:proofErr w:type="gramStart"/>
      <w:r>
        <w:rPr>
          <w:sz w:val="24"/>
          <w:szCs w:val="24"/>
        </w:rPr>
        <w:t>mila</w:t>
      </w:r>
      <w:proofErr w:type="gramEnd"/>
      <w:r>
        <w:rPr>
          <w:sz w:val="24"/>
          <w:szCs w:val="24"/>
        </w:rPr>
        <w:t xml:space="preserve"> euro annui;</w:t>
      </w:r>
    </w:p>
    <w:p w:rsidR="009C7855" w:rsidRDefault="009C7855" w:rsidP="009C7855">
      <w:pPr>
        <w:ind w:left="540" w:right="313"/>
        <w:jc w:val="both"/>
        <w:rPr>
          <w:b/>
          <w:bCs/>
          <w:sz w:val="24"/>
          <w:szCs w:val="24"/>
        </w:rPr>
      </w:pPr>
    </w:p>
    <w:p w:rsidR="009C7855" w:rsidRDefault="009C7855" w:rsidP="009C7855">
      <w:pPr>
        <w:ind w:left="540" w:right="313"/>
        <w:jc w:val="both"/>
        <w:rPr>
          <w:bCs/>
          <w:sz w:val="24"/>
          <w:szCs w:val="24"/>
        </w:rPr>
      </w:pPr>
      <w:r>
        <w:rPr>
          <w:b/>
          <w:bCs/>
          <w:sz w:val="24"/>
          <w:szCs w:val="24"/>
        </w:rPr>
        <w:t>VISTO</w:t>
      </w:r>
      <w:r>
        <w:rPr>
          <w:bCs/>
          <w:sz w:val="24"/>
          <w:szCs w:val="24"/>
        </w:rPr>
        <w:t xml:space="preserve"> il decreto-legge </w:t>
      </w:r>
      <w:r>
        <w:rPr>
          <w:bCs/>
          <w:color w:val="000000"/>
          <w:sz w:val="24"/>
          <w:szCs w:val="24"/>
        </w:rPr>
        <w:t xml:space="preserve">17 ottobre 2016, n. 189, </w:t>
      </w:r>
      <w:r>
        <w:rPr>
          <w:bCs/>
          <w:sz w:val="24"/>
          <w:szCs w:val="24"/>
        </w:rPr>
        <w:t>recante interventi urgenti in favore delle popolazioni colpite dagli eventi sismici del 2016 convertito, con modificazioni, dalla legge 15 dicembre 2016, n. 229, e successive modificazioni;</w:t>
      </w:r>
    </w:p>
    <w:p w:rsidR="009C7855" w:rsidRDefault="009C7855" w:rsidP="009C7855">
      <w:pPr>
        <w:ind w:left="540" w:right="313"/>
        <w:jc w:val="both"/>
        <w:rPr>
          <w:b/>
          <w:bCs/>
          <w:sz w:val="24"/>
          <w:szCs w:val="24"/>
        </w:rPr>
      </w:pPr>
    </w:p>
    <w:p w:rsidR="009C7855" w:rsidRDefault="009C7855" w:rsidP="009C7855">
      <w:pPr>
        <w:ind w:left="540" w:right="313"/>
        <w:jc w:val="both"/>
        <w:rPr>
          <w:bCs/>
          <w:sz w:val="24"/>
          <w:szCs w:val="24"/>
        </w:rPr>
      </w:pPr>
      <w:r>
        <w:rPr>
          <w:b/>
          <w:bCs/>
          <w:sz w:val="24"/>
          <w:szCs w:val="24"/>
        </w:rPr>
        <w:t>VISTO</w:t>
      </w:r>
      <w:r>
        <w:rPr>
          <w:bCs/>
          <w:sz w:val="24"/>
          <w:szCs w:val="24"/>
        </w:rPr>
        <w:t xml:space="preserve"> il decreto-legge 9 febbraio 2017, n. 8, convertito, con modificazioni, dalla legge 7 aprile 2017, n. 45, con il quale, in considerazione del reiterarsi degli eventi sismici in concomitanza con il verificarsi di eccezionali condizioni climatiche avverse, sono stati disposti nuovi interventi urgenti in favore delle popolazioni colpite dagli eventi sismici del 2016 e del 2017;</w:t>
      </w:r>
    </w:p>
    <w:p w:rsidR="009C7855" w:rsidRDefault="009C7855" w:rsidP="009C7855">
      <w:pPr>
        <w:ind w:left="540" w:right="313"/>
        <w:jc w:val="both"/>
        <w:rPr>
          <w:bCs/>
          <w:sz w:val="24"/>
          <w:szCs w:val="24"/>
        </w:rPr>
      </w:pPr>
    </w:p>
    <w:p w:rsidR="009C7855" w:rsidRDefault="009C7855" w:rsidP="009C7855">
      <w:pPr>
        <w:ind w:left="540" w:right="313"/>
        <w:jc w:val="both"/>
        <w:rPr>
          <w:bCs/>
          <w:sz w:val="24"/>
          <w:szCs w:val="24"/>
        </w:rPr>
      </w:pPr>
      <w:r>
        <w:rPr>
          <w:b/>
          <w:bCs/>
          <w:sz w:val="24"/>
          <w:szCs w:val="24"/>
        </w:rPr>
        <w:t>VISTO</w:t>
      </w:r>
      <w:r>
        <w:rPr>
          <w:bCs/>
          <w:sz w:val="24"/>
          <w:szCs w:val="24"/>
        </w:rPr>
        <w:t xml:space="preserve"> il decreto-legge 28 settembre 2018, n. 109, recante disposizioni urgenti per la città di Genova, la sicurezza della rete nazionale delle infrastrutture e dei trasporti, gli eventi sismici del 2016 e 2017, il lavoro e le altre emergenze;</w:t>
      </w:r>
    </w:p>
    <w:p w:rsidR="009C7855" w:rsidRDefault="009C7855" w:rsidP="009C7855">
      <w:pPr>
        <w:ind w:left="540" w:right="313"/>
        <w:jc w:val="both"/>
        <w:rPr>
          <w:b/>
          <w:bCs/>
          <w:sz w:val="24"/>
          <w:szCs w:val="24"/>
        </w:rPr>
      </w:pPr>
    </w:p>
    <w:p w:rsidR="009C7855" w:rsidRDefault="009C7855" w:rsidP="009C7855">
      <w:pPr>
        <w:ind w:left="540" w:right="313"/>
        <w:jc w:val="both"/>
        <w:rPr>
          <w:bCs/>
          <w:sz w:val="24"/>
          <w:szCs w:val="24"/>
        </w:rPr>
      </w:pPr>
      <w:r>
        <w:rPr>
          <w:b/>
          <w:bCs/>
          <w:sz w:val="24"/>
          <w:szCs w:val="24"/>
        </w:rPr>
        <w:t>VISTO</w:t>
      </w:r>
      <w:r>
        <w:rPr>
          <w:bCs/>
          <w:sz w:val="24"/>
          <w:szCs w:val="24"/>
        </w:rPr>
        <w:t xml:space="preserve">, in particolare, l’articolo 38 del citato decreto-legge 28 settembre 2018, n. 109, recante rimodulazione delle funzioni commissariali, </w:t>
      </w:r>
      <w:r>
        <w:rPr>
          <w:sz w:val="24"/>
          <w:szCs w:val="24"/>
        </w:rPr>
        <w:t xml:space="preserve">il quale al primo comma prevede che, </w:t>
      </w:r>
      <w:r>
        <w:rPr>
          <w:sz w:val="24"/>
          <w:szCs w:val="24"/>
        </w:rPr>
        <w:lastRenderedPageBreak/>
        <w:t>con decreto del Presidente del Consiglio dei ministri è nominato un Commissario straordinario che subentra nelle funzioni del Commissario straordinario del Governo per la ricostruzione, l'assistenza alla popolazione e la ripresa economica dei territori delle regioni Abruzzo, Lazio, Marche e Umbria interessati dagli eventi sismici verificatisi a far data dal 24 agosto 2016</w:t>
      </w:r>
      <w:r>
        <w:rPr>
          <w:bCs/>
          <w:sz w:val="24"/>
          <w:szCs w:val="24"/>
        </w:rPr>
        <w:t>;</w:t>
      </w:r>
    </w:p>
    <w:p w:rsidR="009C7855" w:rsidRDefault="009C7855" w:rsidP="009C7855">
      <w:pPr>
        <w:ind w:left="540" w:right="313"/>
        <w:jc w:val="both"/>
        <w:rPr>
          <w:bCs/>
          <w:sz w:val="24"/>
          <w:szCs w:val="24"/>
        </w:rPr>
      </w:pPr>
    </w:p>
    <w:p w:rsidR="009C7855" w:rsidRDefault="009C7855" w:rsidP="009C7855">
      <w:pPr>
        <w:ind w:left="540" w:right="313"/>
        <w:jc w:val="both"/>
        <w:rPr>
          <w:bCs/>
          <w:sz w:val="24"/>
          <w:szCs w:val="24"/>
        </w:rPr>
      </w:pPr>
      <w:r w:rsidRPr="00727133">
        <w:rPr>
          <w:b/>
          <w:bCs/>
          <w:sz w:val="24"/>
          <w:szCs w:val="24"/>
        </w:rPr>
        <w:t>VISTO</w:t>
      </w:r>
      <w:r w:rsidRPr="00727133">
        <w:rPr>
          <w:bCs/>
          <w:sz w:val="24"/>
          <w:szCs w:val="24"/>
        </w:rPr>
        <w:t xml:space="preserve">, altresì, il secondo comma dell’articolo 38 del citato decreto-legge 28 settembre 2018, n. 109, che prevede che </w:t>
      </w:r>
      <w:r w:rsidRPr="00727133">
        <w:rPr>
          <w:sz w:val="24"/>
          <w:szCs w:val="24"/>
        </w:rPr>
        <w:t xml:space="preserve">al Commissario si applicano le disposizioni del </w:t>
      </w:r>
      <w:hyperlink r:id="rId12" w:history="1">
        <w:r w:rsidRPr="00727133">
          <w:rPr>
            <w:rStyle w:val="Collegamentoipertestuale"/>
            <w:iCs/>
            <w:color w:val="000000" w:themeColor="text1"/>
            <w:sz w:val="24"/>
            <w:szCs w:val="24"/>
            <w:u w:val="none"/>
          </w:rPr>
          <w:t>decreto-legge 17 ottobre 2016, n. 189</w:t>
        </w:r>
      </w:hyperlink>
      <w:r w:rsidRPr="00727133">
        <w:rPr>
          <w:color w:val="000000" w:themeColor="text1"/>
          <w:sz w:val="24"/>
          <w:szCs w:val="24"/>
        </w:rPr>
        <w:t xml:space="preserve">, convertito, con modificazioni, dalla </w:t>
      </w:r>
      <w:hyperlink r:id="rId13" w:history="1">
        <w:r w:rsidRPr="00727133">
          <w:rPr>
            <w:rStyle w:val="Collegamentoipertestuale"/>
            <w:iCs/>
            <w:color w:val="000000" w:themeColor="text1"/>
            <w:sz w:val="24"/>
            <w:szCs w:val="24"/>
            <w:u w:val="none"/>
          </w:rPr>
          <w:t>legge 15 dicembre 2016, n. 229</w:t>
        </w:r>
      </w:hyperlink>
      <w:r w:rsidRPr="00727133">
        <w:rPr>
          <w:sz w:val="24"/>
          <w:szCs w:val="24"/>
        </w:rPr>
        <w:t>, come modificato dal presente decreto, e ogni altra disposizione vigente concernente gli interventi per la riparazione, la ricostruzione, l'assistenza alla popolazione e la ripresa economica dei territori delle regioni Abruzzo, Lazio, Marche e Umbria interessati dagli eventi sismici</w:t>
      </w:r>
      <w:r>
        <w:rPr>
          <w:sz w:val="24"/>
          <w:szCs w:val="24"/>
        </w:rPr>
        <w:t xml:space="preserve"> verificatisi a far data dal 24 agosto 2016;</w:t>
      </w:r>
    </w:p>
    <w:p w:rsidR="009C7855" w:rsidRDefault="009C7855" w:rsidP="009C7855">
      <w:pPr>
        <w:ind w:right="313"/>
        <w:jc w:val="both"/>
        <w:rPr>
          <w:bCs/>
          <w:sz w:val="24"/>
          <w:szCs w:val="24"/>
        </w:rPr>
      </w:pPr>
    </w:p>
    <w:p w:rsidR="009C7855" w:rsidRDefault="009C7855" w:rsidP="009C7855">
      <w:pPr>
        <w:pStyle w:val="Default"/>
        <w:ind w:left="540" w:right="198"/>
        <w:jc w:val="both"/>
      </w:pPr>
      <w:r>
        <w:rPr>
          <w:b/>
        </w:rPr>
        <w:t>RAVVISATA</w:t>
      </w:r>
      <w:r>
        <w:t xml:space="preserve"> l’opportunità di affidare le funzioni di Commissario st</w:t>
      </w:r>
      <w:r w:rsidR="00AC00C4">
        <w:t xml:space="preserve">raordinario del Governo al prof. Piero </w:t>
      </w:r>
      <w:proofErr w:type="spellStart"/>
      <w:r w:rsidR="00AC00C4">
        <w:t>Farabollini</w:t>
      </w:r>
      <w:proofErr w:type="spellEnd"/>
      <w:r w:rsidR="00AC00C4">
        <w:t>;</w:t>
      </w:r>
      <w:r>
        <w:t xml:space="preserve">                          </w:t>
      </w:r>
    </w:p>
    <w:p w:rsidR="009C7855" w:rsidRDefault="009C7855" w:rsidP="009C7855">
      <w:pPr>
        <w:pStyle w:val="Default"/>
        <w:ind w:left="540" w:right="198"/>
        <w:jc w:val="both"/>
      </w:pPr>
    </w:p>
    <w:p w:rsidR="009C7855" w:rsidRDefault="009C7855" w:rsidP="009C7855">
      <w:pPr>
        <w:tabs>
          <w:tab w:val="center" w:pos="6804"/>
        </w:tabs>
        <w:ind w:left="567"/>
        <w:jc w:val="both"/>
        <w:rPr>
          <w:sz w:val="24"/>
          <w:szCs w:val="24"/>
        </w:rPr>
      </w:pPr>
      <w:r>
        <w:rPr>
          <w:b/>
          <w:sz w:val="24"/>
          <w:szCs w:val="24"/>
        </w:rPr>
        <w:t>VISTO</w:t>
      </w:r>
      <w:r w:rsidR="00162B62">
        <w:rPr>
          <w:sz w:val="24"/>
          <w:szCs w:val="24"/>
        </w:rPr>
        <w:t xml:space="preserve"> il </w:t>
      </w:r>
      <w:r w:rsidR="00162B62" w:rsidRPr="00162B62">
        <w:rPr>
          <w:i/>
          <w:sz w:val="24"/>
          <w:szCs w:val="24"/>
        </w:rPr>
        <w:t>curriculum vitae</w:t>
      </w:r>
      <w:r w:rsidR="00162B62">
        <w:rPr>
          <w:sz w:val="24"/>
          <w:szCs w:val="24"/>
        </w:rPr>
        <w:t xml:space="preserve"> del prof. Piero </w:t>
      </w:r>
      <w:bookmarkStart w:id="0" w:name="_GoBack"/>
      <w:proofErr w:type="spellStart"/>
      <w:r w:rsidR="00162B62">
        <w:rPr>
          <w:sz w:val="24"/>
          <w:szCs w:val="24"/>
        </w:rPr>
        <w:t>Farabollini</w:t>
      </w:r>
      <w:bookmarkEnd w:id="0"/>
      <w:proofErr w:type="spellEnd"/>
      <w:r>
        <w:rPr>
          <w:sz w:val="24"/>
          <w:szCs w:val="24"/>
        </w:rPr>
        <w:t>;</w:t>
      </w:r>
    </w:p>
    <w:p w:rsidR="009C7855" w:rsidRDefault="009C7855" w:rsidP="009C7855">
      <w:pPr>
        <w:tabs>
          <w:tab w:val="center" w:pos="6804"/>
        </w:tabs>
        <w:ind w:left="567"/>
        <w:jc w:val="both"/>
        <w:rPr>
          <w:b/>
          <w:sz w:val="24"/>
          <w:szCs w:val="24"/>
        </w:rPr>
      </w:pPr>
    </w:p>
    <w:p w:rsidR="00FE66FE" w:rsidRPr="00FE66FE" w:rsidRDefault="00FE66FE" w:rsidP="009C7855">
      <w:pPr>
        <w:tabs>
          <w:tab w:val="center" w:pos="6804"/>
        </w:tabs>
        <w:ind w:left="567"/>
        <w:jc w:val="both"/>
        <w:rPr>
          <w:sz w:val="24"/>
          <w:szCs w:val="24"/>
        </w:rPr>
      </w:pPr>
      <w:r>
        <w:rPr>
          <w:b/>
          <w:sz w:val="24"/>
          <w:szCs w:val="24"/>
        </w:rPr>
        <w:t xml:space="preserve">VISTA </w:t>
      </w:r>
      <w:r>
        <w:rPr>
          <w:sz w:val="24"/>
          <w:szCs w:val="24"/>
        </w:rPr>
        <w:t xml:space="preserve">l’istanza del prof. Piero </w:t>
      </w:r>
      <w:proofErr w:type="spellStart"/>
      <w:r>
        <w:rPr>
          <w:sz w:val="24"/>
          <w:szCs w:val="24"/>
        </w:rPr>
        <w:t>Farabollini</w:t>
      </w:r>
      <w:proofErr w:type="spellEnd"/>
      <w:r>
        <w:rPr>
          <w:sz w:val="24"/>
          <w:szCs w:val="24"/>
        </w:rPr>
        <w:t xml:space="preserve"> rivolta all’Università degli Studi di Camerino – Scuola di Scienze e tecnologie – Sezione di </w:t>
      </w:r>
      <w:proofErr w:type="gramStart"/>
      <w:r>
        <w:rPr>
          <w:sz w:val="24"/>
          <w:szCs w:val="24"/>
        </w:rPr>
        <w:t>Geologia,  con</w:t>
      </w:r>
      <w:proofErr w:type="gramEnd"/>
      <w:r>
        <w:rPr>
          <w:sz w:val="24"/>
          <w:szCs w:val="24"/>
        </w:rPr>
        <w:t xml:space="preserve"> la quale è stata avanza richiesta di collocamento in posizione di aspettativa senza assegni </w:t>
      </w:r>
      <w:r w:rsidR="00027AE4">
        <w:rPr>
          <w:sz w:val="24"/>
          <w:szCs w:val="24"/>
        </w:rPr>
        <w:t xml:space="preserve">a decorrere dalla data </w:t>
      </w:r>
      <w:r>
        <w:rPr>
          <w:sz w:val="24"/>
          <w:szCs w:val="24"/>
        </w:rPr>
        <w:t>dell’assunzione del predetto incarico;</w:t>
      </w:r>
    </w:p>
    <w:p w:rsidR="00FE66FE" w:rsidRDefault="00FE66FE" w:rsidP="009C7855">
      <w:pPr>
        <w:tabs>
          <w:tab w:val="center" w:pos="6804"/>
        </w:tabs>
        <w:ind w:left="567"/>
        <w:jc w:val="both"/>
        <w:rPr>
          <w:b/>
          <w:sz w:val="24"/>
          <w:szCs w:val="24"/>
        </w:rPr>
      </w:pPr>
    </w:p>
    <w:p w:rsidR="009C7855" w:rsidRDefault="009C7855" w:rsidP="009C7855">
      <w:pPr>
        <w:tabs>
          <w:tab w:val="center" w:pos="6804"/>
        </w:tabs>
        <w:ind w:left="567"/>
        <w:jc w:val="both"/>
        <w:rPr>
          <w:sz w:val="24"/>
          <w:szCs w:val="24"/>
        </w:rPr>
      </w:pPr>
      <w:r>
        <w:rPr>
          <w:b/>
          <w:sz w:val="24"/>
          <w:szCs w:val="24"/>
        </w:rPr>
        <w:t>VISTE</w:t>
      </w:r>
      <w:r>
        <w:rPr>
          <w:sz w:val="24"/>
          <w:szCs w:val="24"/>
        </w:rPr>
        <w:t xml:space="preserve"> le dichiarazioni rese ai sensi degli articoli 47 e 48 del decreto del Presidente della Repubblica 28 dicembre 2</w:t>
      </w:r>
      <w:r w:rsidR="00727133">
        <w:rPr>
          <w:sz w:val="24"/>
          <w:szCs w:val="24"/>
        </w:rPr>
        <w:t>000 n. 445 con le quali il prof.</w:t>
      </w:r>
      <w:r w:rsidR="00162B62">
        <w:rPr>
          <w:sz w:val="24"/>
          <w:szCs w:val="24"/>
        </w:rPr>
        <w:t xml:space="preserve"> Piero </w:t>
      </w:r>
      <w:proofErr w:type="spellStart"/>
      <w:r w:rsidR="00162B62">
        <w:rPr>
          <w:sz w:val="24"/>
          <w:szCs w:val="24"/>
        </w:rPr>
        <w:t>Farabollini</w:t>
      </w:r>
      <w:proofErr w:type="spellEnd"/>
      <w:r w:rsidR="00162B62">
        <w:rPr>
          <w:sz w:val="24"/>
          <w:szCs w:val="24"/>
        </w:rPr>
        <w:t xml:space="preserve"> </w:t>
      </w:r>
      <w:r>
        <w:rPr>
          <w:sz w:val="24"/>
          <w:szCs w:val="24"/>
        </w:rPr>
        <w:t xml:space="preserve">dichiara l’insussistenza di cause di </w:t>
      </w:r>
      <w:proofErr w:type="spellStart"/>
      <w:r>
        <w:rPr>
          <w:sz w:val="24"/>
          <w:szCs w:val="24"/>
        </w:rPr>
        <w:t>inconferibilità</w:t>
      </w:r>
      <w:proofErr w:type="spellEnd"/>
      <w:r>
        <w:rPr>
          <w:sz w:val="24"/>
          <w:szCs w:val="24"/>
        </w:rPr>
        <w:t xml:space="preserve"> e incompatibilità a ricoprire l’incarico, di cui al decreto legislativo 8 aprile 2013, n. 39, all’articolo 53, del decreto legislativo 30 marzo 2001, n.165 e di non trovarsi in situazioni anche potenziali di conflitto di interessi, nonché</w:t>
      </w:r>
      <w:r>
        <w:rPr>
          <w:b/>
          <w:sz w:val="24"/>
          <w:szCs w:val="24"/>
        </w:rPr>
        <w:t xml:space="preserve"> </w:t>
      </w:r>
      <w:r>
        <w:rPr>
          <w:sz w:val="24"/>
          <w:szCs w:val="24"/>
        </w:rPr>
        <w:t>la dichiarazione in materia di limite ai trattamenti economici annui onnicomprensivi di chiunque riceva a carico delle finanze pubbliche emolumenti o retribuzioni nell’ambito di rapporti di lavoro dipendente o autonomo con le pubbliche amministrazioni, di cui all’articolo 23</w:t>
      </w:r>
      <w:r>
        <w:rPr>
          <w:i/>
          <w:sz w:val="24"/>
          <w:szCs w:val="24"/>
        </w:rPr>
        <w:t>-ter</w:t>
      </w:r>
      <w:r>
        <w:rPr>
          <w:sz w:val="24"/>
          <w:szCs w:val="24"/>
        </w:rPr>
        <w:t xml:space="preserve">, comma 1, del decreto-legge 6 dicembre 2011, n. 201, convertito, con modificazioni, dalla legge 22 dicembre 2011, n. 214; </w:t>
      </w:r>
    </w:p>
    <w:p w:rsidR="00807C74" w:rsidRDefault="00807C74" w:rsidP="009C7855">
      <w:pPr>
        <w:pStyle w:val="Corpotesto"/>
        <w:tabs>
          <w:tab w:val="left" w:pos="-180"/>
        </w:tabs>
        <w:ind w:left="540"/>
        <w:jc w:val="center"/>
        <w:rPr>
          <w:b/>
          <w:sz w:val="24"/>
          <w:szCs w:val="24"/>
        </w:rPr>
      </w:pPr>
    </w:p>
    <w:p w:rsidR="009C7855" w:rsidRDefault="009C7855" w:rsidP="009C7855">
      <w:pPr>
        <w:pStyle w:val="Corpotesto"/>
        <w:tabs>
          <w:tab w:val="left" w:pos="-180"/>
        </w:tabs>
        <w:ind w:left="540"/>
        <w:jc w:val="center"/>
        <w:rPr>
          <w:b/>
          <w:sz w:val="24"/>
          <w:szCs w:val="24"/>
        </w:rPr>
      </w:pPr>
      <w:r>
        <w:rPr>
          <w:b/>
          <w:sz w:val="24"/>
          <w:szCs w:val="24"/>
        </w:rPr>
        <w:t>DECRETA</w:t>
      </w:r>
    </w:p>
    <w:p w:rsidR="009C7855" w:rsidRDefault="009C7855" w:rsidP="009C7855">
      <w:pPr>
        <w:pStyle w:val="Corpotesto"/>
        <w:tabs>
          <w:tab w:val="left" w:pos="-180"/>
        </w:tabs>
        <w:ind w:left="540"/>
        <w:rPr>
          <w:sz w:val="24"/>
          <w:szCs w:val="24"/>
        </w:rPr>
      </w:pPr>
    </w:p>
    <w:p w:rsidR="009C7855" w:rsidRDefault="009C7855" w:rsidP="009C7855">
      <w:pPr>
        <w:pStyle w:val="Corpotesto"/>
        <w:tabs>
          <w:tab w:val="left" w:pos="-180"/>
        </w:tabs>
        <w:ind w:left="540"/>
        <w:jc w:val="center"/>
        <w:rPr>
          <w:b/>
          <w:sz w:val="24"/>
          <w:szCs w:val="24"/>
        </w:rPr>
      </w:pPr>
      <w:r>
        <w:rPr>
          <w:b/>
          <w:sz w:val="24"/>
          <w:szCs w:val="24"/>
        </w:rPr>
        <w:t>Articolo 1</w:t>
      </w:r>
    </w:p>
    <w:p w:rsidR="00FE66FE" w:rsidRDefault="00FE66FE" w:rsidP="009C7855">
      <w:pPr>
        <w:pStyle w:val="Corpotesto"/>
        <w:tabs>
          <w:tab w:val="left" w:pos="-180"/>
        </w:tabs>
        <w:ind w:left="540"/>
        <w:jc w:val="center"/>
        <w:rPr>
          <w:b/>
          <w:sz w:val="24"/>
          <w:szCs w:val="24"/>
        </w:rPr>
      </w:pPr>
    </w:p>
    <w:p w:rsidR="009C7855" w:rsidRPr="004C4A56" w:rsidRDefault="00FE66FE" w:rsidP="00727133">
      <w:pPr>
        <w:numPr>
          <w:ilvl w:val="0"/>
          <w:numId w:val="1"/>
        </w:numPr>
        <w:ind w:left="709"/>
        <w:jc w:val="both"/>
        <w:rPr>
          <w:sz w:val="24"/>
          <w:szCs w:val="24"/>
        </w:rPr>
      </w:pPr>
      <w:proofErr w:type="gramStart"/>
      <w:r w:rsidRPr="004C4A56">
        <w:rPr>
          <w:sz w:val="24"/>
          <w:szCs w:val="24"/>
        </w:rPr>
        <w:t>Ai</w:t>
      </w:r>
      <w:r w:rsidR="009C7855" w:rsidRPr="004C4A56">
        <w:rPr>
          <w:sz w:val="24"/>
          <w:szCs w:val="24"/>
        </w:rPr>
        <w:t xml:space="preserve"> </w:t>
      </w:r>
      <w:r w:rsidRPr="004C4A56">
        <w:rPr>
          <w:sz w:val="24"/>
          <w:szCs w:val="24"/>
        </w:rPr>
        <w:t xml:space="preserve"> </w:t>
      </w:r>
      <w:r w:rsidR="009C7855" w:rsidRPr="004C4A56">
        <w:rPr>
          <w:sz w:val="24"/>
          <w:szCs w:val="24"/>
        </w:rPr>
        <w:t>sensi</w:t>
      </w:r>
      <w:proofErr w:type="gramEnd"/>
      <w:r w:rsidR="009C7855" w:rsidRPr="004C4A56">
        <w:rPr>
          <w:sz w:val="24"/>
          <w:szCs w:val="24"/>
        </w:rPr>
        <w:t xml:space="preserve"> </w:t>
      </w:r>
      <w:r w:rsidRPr="004C4A56">
        <w:rPr>
          <w:sz w:val="24"/>
          <w:szCs w:val="24"/>
        </w:rPr>
        <w:t xml:space="preserve"> </w:t>
      </w:r>
      <w:r w:rsidR="009C7855" w:rsidRPr="004C4A56">
        <w:rPr>
          <w:sz w:val="24"/>
          <w:szCs w:val="24"/>
        </w:rPr>
        <w:t xml:space="preserve">dell’articolo </w:t>
      </w:r>
      <w:r w:rsidRPr="004C4A56">
        <w:rPr>
          <w:sz w:val="24"/>
          <w:szCs w:val="24"/>
        </w:rPr>
        <w:t xml:space="preserve"> </w:t>
      </w:r>
      <w:r w:rsidR="009C7855" w:rsidRPr="004C4A56">
        <w:rPr>
          <w:sz w:val="24"/>
          <w:szCs w:val="24"/>
        </w:rPr>
        <w:t xml:space="preserve">38 </w:t>
      </w:r>
      <w:r w:rsidRPr="004C4A56">
        <w:rPr>
          <w:sz w:val="24"/>
          <w:szCs w:val="24"/>
        </w:rPr>
        <w:t xml:space="preserve"> </w:t>
      </w:r>
      <w:r w:rsidR="009C7855" w:rsidRPr="004C4A56">
        <w:rPr>
          <w:sz w:val="24"/>
          <w:szCs w:val="24"/>
        </w:rPr>
        <w:t xml:space="preserve">del </w:t>
      </w:r>
      <w:r w:rsidRPr="004C4A56">
        <w:rPr>
          <w:sz w:val="24"/>
          <w:szCs w:val="24"/>
        </w:rPr>
        <w:t xml:space="preserve"> </w:t>
      </w:r>
      <w:r w:rsidR="009C7855" w:rsidRPr="004C4A56">
        <w:rPr>
          <w:sz w:val="24"/>
          <w:szCs w:val="24"/>
        </w:rPr>
        <w:t>decreto</w:t>
      </w:r>
      <w:r w:rsidRPr="004C4A56">
        <w:rPr>
          <w:sz w:val="24"/>
          <w:szCs w:val="24"/>
        </w:rPr>
        <w:t>-</w:t>
      </w:r>
      <w:r w:rsidR="009C7855" w:rsidRPr="004C4A56">
        <w:rPr>
          <w:sz w:val="24"/>
          <w:szCs w:val="24"/>
        </w:rPr>
        <w:t>legge</w:t>
      </w:r>
      <w:r w:rsidRPr="004C4A56">
        <w:rPr>
          <w:sz w:val="24"/>
          <w:szCs w:val="24"/>
        </w:rPr>
        <w:t xml:space="preserve">  </w:t>
      </w:r>
      <w:r w:rsidR="009C7855" w:rsidRPr="004C4A56">
        <w:rPr>
          <w:sz w:val="24"/>
          <w:szCs w:val="24"/>
        </w:rPr>
        <w:t xml:space="preserve">28 </w:t>
      </w:r>
      <w:r w:rsidRPr="004C4A56">
        <w:rPr>
          <w:sz w:val="24"/>
          <w:szCs w:val="24"/>
        </w:rPr>
        <w:t xml:space="preserve"> </w:t>
      </w:r>
      <w:r w:rsidR="009C7855" w:rsidRPr="004C4A56">
        <w:rPr>
          <w:sz w:val="24"/>
          <w:szCs w:val="24"/>
        </w:rPr>
        <w:t xml:space="preserve">settembre </w:t>
      </w:r>
      <w:r w:rsidRPr="004C4A56">
        <w:rPr>
          <w:sz w:val="24"/>
          <w:szCs w:val="24"/>
        </w:rPr>
        <w:t xml:space="preserve"> </w:t>
      </w:r>
      <w:r w:rsidR="009C7855" w:rsidRPr="004C4A56">
        <w:rPr>
          <w:sz w:val="24"/>
          <w:szCs w:val="24"/>
        </w:rPr>
        <w:t xml:space="preserve">2018, n. 109, </w:t>
      </w:r>
      <w:r w:rsidRPr="004C4A56">
        <w:rPr>
          <w:sz w:val="24"/>
          <w:szCs w:val="24"/>
        </w:rPr>
        <w:t xml:space="preserve"> </w:t>
      </w:r>
      <w:r w:rsidR="009C7855" w:rsidRPr="004C4A56">
        <w:rPr>
          <w:sz w:val="24"/>
          <w:szCs w:val="24"/>
        </w:rPr>
        <w:t xml:space="preserve">il </w:t>
      </w:r>
      <w:r w:rsidRPr="004C4A56">
        <w:rPr>
          <w:sz w:val="24"/>
          <w:szCs w:val="24"/>
        </w:rPr>
        <w:t xml:space="preserve"> </w:t>
      </w:r>
      <w:r w:rsidR="00727133" w:rsidRPr="004C4A56">
        <w:rPr>
          <w:sz w:val="24"/>
          <w:szCs w:val="24"/>
        </w:rPr>
        <w:t>prof</w:t>
      </w:r>
      <w:r w:rsidR="009C7855" w:rsidRPr="004C4A56">
        <w:rPr>
          <w:sz w:val="24"/>
          <w:szCs w:val="24"/>
        </w:rPr>
        <w:t>.</w:t>
      </w:r>
      <w:r w:rsidR="00162B62" w:rsidRPr="004C4A56">
        <w:rPr>
          <w:sz w:val="24"/>
          <w:szCs w:val="24"/>
        </w:rPr>
        <w:t xml:space="preserve"> </w:t>
      </w:r>
      <w:r w:rsidRPr="004C4A56">
        <w:rPr>
          <w:sz w:val="24"/>
          <w:szCs w:val="24"/>
        </w:rPr>
        <w:t xml:space="preserve"> </w:t>
      </w:r>
      <w:r w:rsidR="00162B62" w:rsidRPr="004C4A56">
        <w:rPr>
          <w:sz w:val="24"/>
          <w:szCs w:val="24"/>
        </w:rPr>
        <w:t>Piero</w:t>
      </w:r>
      <w:r w:rsidRPr="004C4A56">
        <w:rPr>
          <w:sz w:val="24"/>
          <w:szCs w:val="24"/>
        </w:rPr>
        <w:t xml:space="preserve"> </w:t>
      </w:r>
      <w:r w:rsidR="00162B62" w:rsidRPr="004C4A56">
        <w:rPr>
          <w:sz w:val="24"/>
          <w:szCs w:val="24"/>
        </w:rPr>
        <w:t xml:space="preserve"> </w:t>
      </w:r>
      <w:proofErr w:type="spellStart"/>
      <w:r w:rsidR="00162B62" w:rsidRPr="004C4A56">
        <w:rPr>
          <w:sz w:val="24"/>
          <w:szCs w:val="24"/>
        </w:rPr>
        <w:t>Farabollini</w:t>
      </w:r>
      <w:proofErr w:type="spellEnd"/>
      <w:r w:rsidR="009C7855" w:rsidRPr="004C4A56">
        <w:rPr>
          <w:sz w:val="24"/>
          <w:szCs w:val="24"/>
        </w:rPr>
        <w:t xml:space="preserve"> è nominato, a decorrere dalla data del presente decreto</w:t>
      </w:r>
      <w:r w:rsidR="008476BB" w:rsidRPr="004C4A56">
        <w:rPr>
          <w:sz w:val="24"/>
          <w:szCs w:val="24"/>
        </w:rPr>
        <w:t xml:space="preserve"> e fino al 31 dicembre 2018</w:t>
      </w:r>
      <w:r w:rsidR="009C7855" w:rsidRPr="004C4A56">
        <w:rPr>
          <w:sz w:val="24"/>
          <w:szCs w:val="24"/>
        </w:rPr>
        <w:t>, Commissario straordinario che subentra nelle funzioni del Commissario straordinario del Governo ai fini della ricostruzione nei territori delle Regioni Abruzzo, Lazio, Marche e Umbria interessati dagli eventi sismici verificatisi a far data dal 24 agosto 2016, ricompresi nei Comuni di cui all’articolo 1, comma 1, del decreto-legge 17 ottobre 2016, n. 189, convertito, con modificazioni, dalla legge 15 dicembre 2016, n. 229, e successive modificazioni.</w:t>
      </w:r>
    </w:p>
    <w:p w:rsidR="009C7855" w:rsidRDefault="009C7855" w:rsidP="009C7855">
      <w:pPr>
        <w:pStyle w:val="Corpotesto"/>
        <w:tabs>
          <w:tab w:val="left" w:pos="-180"/>
        </w:tabs>
        <w:ind w:left="709"/>
        <w:rPr>
          <w:sz w:val="24"/>
          <w:szCs w:val="24"/>
        </w:rPr>
      </w:pPr>
    </w:p>
    <w:p w:rsidR="004C4A56" w:rsidRDefault="004C4A56" w:rsidP="009C7855">
      <w:pPr>
        <w:pStyle w:val="Corpotesto"/>
        <w:tabs>
          <w:tab w:val="left" w:pos="-180"/>
        </w:tabs>
        <w:ind w:left="540"/>
        <w:jc w:val="center"/>
        <w:rPr>
          <w:b/>
          <w:sz w:val="24"/>
          <w:szCs w:val="24"/>
        </w:rPr>
      </w:pPr>
    </w:p>
    <w:p w:rsidR="004C4A56" w:rsidRDefault="004C4A56" w:rsidP="009C7855">
      <w:pPr>
        <w:pStyle w:val="Corpotesto"/>
        <w:tabs>
          <w:tab w:val="left" w:pos="-180"/>
        </w:tabs>
        <w:ind w:left="540"/>
        <w:jc w:val="center"/>
        <w:rPr>
          <w:b/>
          <w:sz w:val="24"/>
          <w:szCs w:val="24"/>
        </w:rPr>
      </w:pPr>
    </w:p>
    <w:p w:rsidR="004C4A56" w:rsidRDefault="004C4A56" w:rsidP="009C7855">
      <w:pPr>
        <w:pStyle w:val="Corpotesto"/>
        <w:tabs>
          <w:tab w:val="left" w:pos="-180"/>
        </w:tabs>
        <w:ind w:left="540"/>
        <w:jc w:val="center"/>
        <w:rPr>
          <w:b/>
          <w:sz w:val="24"/>
          <w:szCs w:val="24"/>
        </w:rPr>
      </w:pPr>
    </w:p>
    <w:p w:rsidR="004C4A56" w:rsidRDefault="004C4A56" w:rsidP="009C7855">
      <w:pPr>
        <w:pStyle w:val="Corpotesto"/>
        <w:tabs>
          <w:tab w:val="left" w:pos="-180"/>
        </w:tabs>
        <w:ind w:left="540"/>
        <w:jc w:val="center"/>
        <w:rPr>
          <w:b/>
          <w:sz w:val="24"/>
          <w:szCs w:val="24"/>
        </w:rPr>
      </w:pPr>
    </w:p>
    <w:p w:rsidR="004C4A56" w:rsidRDefault="004C4A56" w:rsidP="009C7855">
      <w:pPr>
        <w:pStyle w:val="Corpotesto"/>
        <w:tabs>
          <w:tab w:val="left" w:pos="-180"/>
        </w:tabs>
        <w:ind w:left="540"/>
        <w:jc w:val="center"/>
        <w:rPr>
          <w:b/>
          <w:sz w:val="24"/>
          <w:szCs w:val="24"/>
        </w:rPr>
      </w:pPr>
    </w:p>
    <w:p w:rsidR="009C7855" w:rsidRDefault="009C7855" w:rsidP="009C7855">
      <w:pPr>
        <w:pStyle w:val="Corpotesto"/>
        <w:tabs>
          <w:tab w:val="left" w:pos="-180"/>
        </w:tabs>
        <w:ind w:left="540"/>
        <w:jc w:val="center"/>
        <w:rPr>
          <w:b/>
          <w:sz w:val="24"/>
          <w:szCs w:val="24"/>
        </w:rPr>
      </w:pPr>
      <w:r>
        <w:rPr>
          <w:b/>
          <w:sz w:val="24"/>
          <w:szCs w:val="24"/>
        </w:rPr>
        <w:t>Articolo 2</w:t>
      </w:r>
    </w:p>
    <w:p w:rsidR="009C7855" w:rsidRDefault="009C7855" w:rsidP="009C7855">
      <w:pPr>
        <w:pStyle w:val="Corpotesto"/>
        <w:jc w:val="center"/>
        <w:rPr>
          <w:b/>
          <w:sz w:val="24"/>
          <w:szCs w:val="24"/>
        </w:rPr>
      </w:pPr>
    </w:p>
    <w:p w:rsidR="009C7855" w:rsidRDefault="009C7855" w:rsidP="009C7855">
      <w:pPr>
        <w:pStyle w:val="Corpotesto"/>
        <w:numPr>
          <w:ilvl w:val="0"/>
          <w:numId w:val="2"/>
        </w:numPr>
        <w:ind w:left="709"/>
        <w:rPr>
          <w:sz w:val="24"/>
          <w:szCs w:val="24"/>
        </w:rPr>
      </w:pPr>
      <w:r>
        <w:rPr>
          <w:sz w:val="24"/>
          <w:szCs w:val="24"/>
        </w:rPr>
        <w:t xml:space="preserve">Il compenso spettante al Commissario straordinario è determinato, nei limiti stabiliti dall’articolo 15, comma 3, del decreto-legge 6 luglio 2011, n. 98, convertito, con modificazioni, dalla legge 15 luglio 2011, n. 111, nell’importo di euro </w:t>
      </w:r>
      <w:r w:rsidR="00727133">
        <w:rPr>
          <w:sz w:val="24"/>
          <w:szCs w:val="24"/>
        </w:rPr>
        <w:t xml:space="preserve">50 mila </w:t>
      </w:r>
      <w:r>
        <w:rPr>
          <w:sz w:val="24"/>
          <w:szCs w:val="24"/>
        </w:rPr>
        <w:t xml:space="preserve">annui lordi, a titolo di parte fissa e nell’importo di ulteriori euro </w:t>
      </w:r>
      <w:r w:rsidR="00727133">
        <w:rPr>
          <w:sz w:val="24"/>
          <w:szCs w:val="24"/>
        </w:rPr>
        <w:t xml:space="preserve">50 mila </w:t>
      </w:r>
      <w:r>
        <w:rPr>
          <w:sz w:val="24"/>
          <w:szCs w:val="24"/>
        </w:rPr>
        <w:t>annui lordi a titolo di parte variabile. La parte fissa del compenso dovrà essere liquidata mensilmente. La parte variabile dovrà essere liquidata in un’unica soluzione, alla scadenza del mandato, in quanto subordinata alla valutazione dell’autorità politica, previa acquisizione di opportuna documentazione sull’attività svolta nel periodo di riferimento, in relazione al raggiungimento degli obiettivi assegnati.</w:t>
      </w:r>
    </w:p>
    <w:p w:rsidR="009C7855" w:rsidRPr="00727133" w:rsidRDefault="009C7855" w:rsidP="009C7855">
      <w:pPr>
        <w:pStyle w:val="Corpotesto"/>
        <w:numPr>
          <w:ilvl w:val="0"/>
          <w:numId w:val="2"/>
        </w:numPr>
        <w:ind w:left="709"/>
        <w:rPr>
          <w:sz w:val="24"/>
          <w:szCs w:val="24"/>
        </w:rPr>
      </w:pPr>
      <w:r>
        <w:rPr>
          <w:sz w:val="24"/>
          <w:szCs w:val="24"/>
        </w:rPr>
        <w:t>La relativa spesa graverà sulla contabilità speciale del Commissario straordinario di cui all'</w:t>
      </w:r>
      <w:r>
        <w:rPr>
          <w:iCs/>
          <w:sz w:val="24"/>
          <w:szCs w:val="24"/>
        </w:rPr>
        <w:t xml:space="preserve">articolo </w:t>
      </w:r>
      <w:hyperlink r:id="rId14" w:history="1">
        <w:r w:rsidRPr="00727133">
          <w:rPr>
            <w:rStyle w:val="Collegamentoipertestuale"/>
            <w:iCs/>
            <w:color w:val="000000" w:themeColor="text1"/>
            <w:sz w:val="24"/>
            <w:szCs w:val="24"/>
            <w:u w:val="none"/>
          </w:rPr>
          <w:t>4, comma 3</w:t>
        </w:r>
      </w:hyperlink>
      <w:r w:rsidRPr="00727133">
        <w:rPr>
          <w:iCs/>
          <w:sz w:val="24"/>
          <w:szCs w:val="24"/>
        </w:rPr>
        <w:t xml:space="preserve">, del </w:t>
      </w:r>
      <w:hyperlink r:id="rId15" w:history="1">
        <w:r w:rsidRPr="00727133">
          <w:rPr>
            <w:rStyle w:val="Collegamentoipertestuale"/>
            <w:iCs/>
            <w:color w:val="auto"/>
            <w:sz w:val="24"/>
            <w:szCs w:val="24"/>
            <w:u w:val="none"/>
          </w:rPr>
          <w:t xml:space="preserve">decreto-legge </w:t>
        </w:r>
        <w:r w:rsidRPr="00727133">
          <w:rPr>
            <w:rStyle w:val="Collegamentoipertestuale"/>
            <w:color w:val="auto"/>
            <w:sz w:val="24"/>
            <w:szCs w:val="24"/>
            <w:u w:val="none"/>
          </w:rPr>
          <w:t>17 ottobre 2016, n. 189</w:t>
        </w:r>
      </w:hyperlink>
      <w:r w:rsidRPr="00727133">
        <w:rPr>
          <w:sz w:val="24"/>
          <w:szCs w:val="24"/>
        </w:rPr>
        <w:t>.</w:t>
      </w:r>
    </w:p>
    <w:p w:rsidR="009C7855" w:rsidRPr="00727133" w:rsidRDefault="009C7855" w:rsidP="009C7855">
      <w:pPr>
        <w:pStyle w:val="Corpotesto"/>
        <w:jc w:val="center"/>
        <w:rPr>
          <w:b/>
          <w:sz w:val="24"/>
          <w:szCs w:val="24"/>
        </w:rPr>
      </w:pPr>
    </w:p>
    <w:p w:rsidR="009C7855" w:rsidRDefault="009C7855" w:rsidP="009C7855">
      <w:pPr>
        <w:pStyle w:val="Corpotesto"/>
        <w:jc w:val="center"/>
        <w:rPr>
          <w:b/>
          <w:sz w:val="24"/>
          <w:szCs w:val="24"/>
        </w:rPr>
      </w:pPr>
    </w:p>
    <w:p w:rsidR="009C7855" w:rsidRDefault="009C7855" w:rsidP="009C7855">
      <w:pPr>
        <w:pStyle w:val="Corpotesto"/>
        <w:ind w:left="540" w:firstLine="168"/>
        <w:jc w:val="left"/>
        <w:rPr>
          <w:sz w:val="24"/>
          <w:szCs w:val="24"/>
        </w:rPr>
      </w:pPr>
      <w:r>
        <w:rPr>
          <w:sz w:val="24"/>
          <w:szCs w:val="24"/>
        </w:rPr>
        <w:t>Il presente decreto sarà sottoposto ai competenti organi di controllo.</w:t>
      </w:r>
    </w:p>
    <w:p w:rsidR="009C7855" w:rsidRDefault="009C7855" w:rsidP="009C7855">
      <w:pPr>
        <w:pStyle w:val="Corpotesto"/>
        <w:ind w:left="540"/>
        <w:rPr>
          <w:sz w:val="24"/>
          <w:szCs w:val="24"/>
        </w:rPr>
      </w:pPr>
    </w:p>
    <w:p w:rsidR="009C7855" w:rsidRDefault="009C7855" w:rsidP="009C7855">
      <w:pPr>
        <w:pStyle w:val="Corpotesto"/>
        <w:rPr>
          <w:sz w:val="24"/>
          <w:szCs w:val="24"/>
        </w:rPr>
      </w:pPr>
    </w:p>
    <w:p w:rsidR="009C7855" w:rsidRDefault="009C7855" w:rsidP="009C7855">
      <w:pPr>
        <w:pStyle w:val="Corpotesto"/>
        <w:ind w:left="540" w:firstLine="168"/>
        <w:rPr>
          <w:sz w:val="24"/>
          <w:szCs w:val="24"/>
        </w:rPr>
      </w:pPr>
      <w:r>
        <w:rPr>
          <w:sz w:val="24"/>
          <w:szCs w:val="24"/>
        </w:rPr>
        <w:t>Roma</w:t>
      </w:r>
    </w:p>
    <w:p w:rsidR="009C7855" w:rsidRDefault="009C7855" w:rsidP="009C7855">
      <w:pPr>
        <w:pStyle w:val="Corpotesto"/>
        <w:ind w:left="540"/>
        <w:rPr>
          <w:sz w:val="24"/>
          <w:szCs w:val="24"/>
          <w:highlight w:val="yellow"/>
        </w:rPr>
      </w:pPr>
    </w:p>
    <w:p w:rsidR="009C7855" w:rsidRDefault="009C7855" w:rsidP="009C7855">
      <w:pPr>
        <w:pStyle w:val="PreformattatoHTML"/>
        <w:rPr>
          <w:rFonts w:ascii="Times New Roman" w:hAnsi="Times New Roman"/>
          <w:sz w:val="16"/>
          <w:szCs w:val="16"/>
        </w:rPr>
      </w:pPr>
    </w:p>
    <w:p w:rsidR="009C7855" w:rsidRDefault="009C7855" w:rsidP="009C7855">
      <w:pPr>
        <w:pStyle w:val="PreformattatoHTML"/>
        <w:rPr>
          <w:rFonts w:ascii="Times New Roman" w:hAnsi="Times New Roman"/>
          <w:sz w:val="16"/>
          <w:szCs w:val="16"/>
        </w:rPr>
      </w:pPr>
    </w:p>
    <w:p w:rsidR="009C7855" w:rsidRDefault="009C7855" w:rsidP="009C7855">
      <w:pPr>
        <w:pStyle w:val="PreformattatoHTML"/>
        <w:rPr>
          <w:rFonts w:ascii="Times New Roman" w:hAnsi="Times New Roman"/>
          <w:b/>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rPr>
        <w:t>IL PRESIDENTE DEL CONSIGLIO DEI MINISTRI</w:t>
      </w:r>
    </w:p>
    <w:p w:rsidR="009C7855" w:rsidRDefault="009C7855" w:rsidP="009C7855">
      <w:pPr>
        <w:pStyle w:val="PreformattatoHTML"/>
        <w:rPr>
          <w:b/>
        </w:rPr>
      </w:pP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4502FA" w:rsidRDefault="004502FA"/>
    <w:sectPr w:rsidR="004502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53389"/>
    <w:multiLevelType w:val="hybridMultilevel"/>
    <w:tmpl w:val="C29A3BEC"/>
    <w:lvl w:ilvl="0" w:tplc="30B60B92">
      <w:start w:val="1"/>
      <w:numFmt w:val="decimal"/>
      <w:lvlText w:val="%1."/>
      <w:lvlJc w:val="left"/>
      <w:pPr>
        <w:ind w:left="927" w:hanging="360"/>
      </w:pPr>
      <w:rPr>
        <w:rFonts w:ascii="Times New Roman" w:eastAsia="Times New Roman" w:hAnsi="Times New Roman" w:cs="Times New Roman"/>
        <w:b/>
      </w:rPr>
    </w:lvl>
    <w:lvl w:ilvl="1" w:tplc="04100019">
      <w:start w:val="1"/>
      <w:numFmt w:val="lowerLetter"/>
      <w:lvlText w:val="%2."/>
      <w:lvlJc w:val="left"/>
      <w:pPr>
        <w:ind w:left="1647" w:hanging="360"/>
      </w:pPr>
      <w:rPr>
        <w:rFonts w:cs="Times New Roman"/>
      </w:rPr>
    </w:lvl>
    <w:lvl w:ilvl="2" w:tplc="0410001B">
      <w:start w:val="1"/>
      <w:numFmt w:val="lowerRoman"/>
      <w:lvlText w:val="%3."/>
      <w:lvlJc w:val="right"/>
      <w:pPr>
        <w:ind w:left="2367" w:hanging="180"/>
      </w:pPr>
      <w:rPr>
        <w:rFonts w:cs="Times New Roman"/>
      </w:rPr>
    </w:lvl>
    <w:lvl w:ilvl="3" w:tplc="0410000F">
      <w:start w:val="1"/>
      <w:numFmt w:val="decimal"/>
      <w:lvlText w:val="%4."/>
      <w:lvlJc w:val="left"/>
      <w:pPr>
        <w:ind w:left="3087" w:hanging="360"/>
      </w:pPr>
      <w:rPr>
        <w:rFonts w:cs="Times New Roman"/>
      </w:rPr>
    </w:lvl>
    <w:lvl w:ilvl="4" w:tplc="04100019">
      <w:start w:val="1"/>
      <w:numFmt w:val="lowerLetter"/>
      <w:lvlText w:val="%5."/>
      <w:lvlJc w:val="left"/>
      <w:pPr>
        <w:ind w:left="3807" w:hanging="360"/>
      </w:pPr>
      <w:rPr>
        <w:rFonts w:cs="Times New Roman"/>
      </w:rPr>
    </w:lvl>
    <w:lvl w:ilvl="5" w:tplc="0410001B">
      <w:start w:val="1"/>
      <w:numFmt w:val="lowerRoman"/>
      <w:lvlText w:val="%6."/>
      <w:lvlJc w:val="right"/>
      <w:pPr>
        <w:ind w:left="4527" w:hanging="180"/>
      </w:pPr>
      <w:rPr>
        <w:rFonts w:cs="Times New Roman"/>
      </w:rPr>
    </w:lvl>
    <w:lvl w:ilvl="6" w:tplc="0410000F">
      <w:start w:val="1"/>
      <w:numFmt w:val="decimal"/>
      <w:lvlText w:val="%7."/>
      <w:lvlJc w:val="left"/>
      <w:pPr>
        <w:ind w:left="5247" w:hanging="360"/>
      </w:pPr>
      <w:rPr>
        <w:rFonts w:cs="Times New Roman"/>
      </w:rPr>
    </w:lvl>
    <w:lvl w:ilvl="7" w:tplc="04100019">
      <w:start w:val="1"/>
      <w:numFmt w:val="lowerLetter"/>
      <w:lvlText w:val="%8."/>
      <w:lvlJc w:val="left"/>
      <w:pPr>
        <w:ind w:left="5967" w:hanging="360"/>
      </w:pPr>
      <w:rPr>
        <w:rFonts w:cs="Times New Roman"/>
      </w:rPr>
    </w:lvl>
    <w:lvl w:ilvl="8" w:tplc="0410001B">
      <w:start w:val="1"/>
      <w:numFmt w:val="lowerRoman"/>
      <w:lvlText w:val="%9."/>
      <w:lvlJc w:val="right"/>
      <w:pPr>
        <w:ind w:left="6687" w:hanging="180"/>
      </w:pPr>
      <w:rPr>
        <w:rFonts w:cs="Times New Roman"/>
      </w:rPr>
    </w:lvl>
  </w:abstractNum>
  <w:abstractNum w:abstractNumId="1" w15:restartNumberingAfterBreak="0">
    <w:nsid w:val="6140269D"/>
    <w:multiLevelType w:val="hybridMultilevel"/>
    <w:tmpl w:val="004A9890"/>
    <w:lvl w:ilvl="0" w:tplc="6144CFF2">
      <w:start w:val="1"/>
      <w:numFmt w:val="decimal"/>
      <w:lvlText w:val="%1."/>
      <w:lvlJc w:val="left"/>
      <w:pPr>
        <w:ind w:left="900" w:hanging="360"/>
      </w:pPr>
      <w:rPr>
        <w:rFonts w:cs="Times New Roman"/>
        <w:b/>
      </w:rPr>
    </w:lvl>
    <w:lvl w:ilvl="1" w:tplc="04100019">
      <w:start w:val="1"/>
      <w:numFmt w:val="lowerLetter"/>
      <w:lvlText w:val="%2."/>
      <w:lvlJc w:val="left"/>
      <w:pPr>
        <w:ind w:left="1620" w:hanging="360"/>
      </w:pPr>
      <w:rPr>
        <w:rFonts w:cs="Times New Roman"/>
      </w:rPr>
    </w:lvl>
    <w:lvl w:ilvl="2" w:tplc="0410001B">
      <w:start w:val="1"/>
      <w:numFmt w:val="lowerRoman"/>
      <w:lvlText w:val="%3."/>
      <w:lvlJc w:val="right"/>
      <w:pPr>
        <w:ind w:left="2340" w:hanging="180"/>
      </w:pPr>
      <w:rPr>
        <w:rFonts w:cs="Times New Roman"/>
      </w:rPr>
    </w:lvl>
    <w:lvl w:ilvl="3" w:tplc="0410000F">
      <w:start w:val="1"/>
      <w:numFmt w:val="decimal"/>
      <w:lvlText w:val="%4."/>
      <w:lvlJc w:val="left"/>
      <w:pPr>
        <w:ind w:left="3060" w:hanging="360"/>
      </w:pPr>
      <w:rPr>
        <w:rFonts w:cs="Times New Roman"/>
      </w:rPr>
    </w:lvl>
    <w:lvl w:ilvl="4" w:tplc="04100019">
      <w:start w:val="1"/>
      <w:numFmt w:val="lowerLetter"/>
      <w:lvlText w:val="%5."/>
      <w:lvlJc w:val="left"/>
      <w:pPr>
        <w:ind w:left="3780" w:hanging="360"/>
      </w:pPr>
      <w:rPr>
        <w:rFonts w:cs="Times New Roman"/>
      </w:rPr>
    </w:lvl>
    <w:lvl w:ilvl="5" w:tplc="0410001B">
      <w:start w:val="1"/>
      <w:numFmt w:val="lowerRoman"/>
      <w:lvlText w:val="%6."/>
      <w:lvlJc w:val="right"/>
      <w:pPr>
        <w:ind w:left="4500" w:hanging="180"/>
      </w:pPr>
      <w:rPr>
        <w:rFonts w:cs="Times New Roman"/>
      </w:rPr>
    </w:lvl>
    <w:lvl w:ilvl="6" w:tplc="0410000F">
      <w:start w:val="1"/>
      <w:numFmt w:val="decimal"/>
      <w:lvlText w:val="%7."/>
      <w:lvlJc w:val="left"/>
      <w:pPr>
        <w:ind w:left="5220" w:hanging="360"/>
      </w:pPr>
      <w:rPr>
        <w:rFonts w:cs="Times New Roman"/>
      </w:rPr>
    </w:lvl>
    <w:lvl w:ilvl="7" w:tplc="04100019">
      <w:start w:val="1"/>
      <w:numFmt w:val="lowerLetter"/>
      <w:lvlText w:val="%8."/>
      <w:lvlJc w:val="left"/>
      <w:pPr>
        <w:ind w:left="5940" w:hanging="360"/>
      </w:pPr>
      <w:rPr>
        <w:rFonts w:cs="Times New Roman"/>
      </w:rPr>
    </w:lvl>
    <w:lvl w:ilvl="8" w:tplc="0410001B">
      <w:start w:val="1"/>
      <w:numFmt w:val="lowerRoman"/>
      <w:lvlText w:val="%9."/>
      <w:lvlJc w:val="right"/>
      <w:pPr>
        <w:ind w:left="666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55"/>
    <w:rsid w:val="00027AE4"/>
    <w:rsid w:val="00051F43"/>
    <w:rsid w:val="00162B62"/>
    <w:rsid w:val="004502FA"/>
    <w:rsid w:val="004C4A56"/>
    <w:rsid w:val="004D52DC"/>
    <w:rsid w:val="00564DC9"/>
    <w:rsid w:val="005816FA"/>
    <w:rsid w:val="00727133"/>
    <w:rsid w:val="00807C74"/>
    <w:rsid w:val="008476BB"/>
    <w:rsid w:val="009C7855"/>
    <w:rsid w:val="00A162F6"/>
    <w:rsid w:val="00AC00C4"/>
    <w:rsid w:val="00FE66FE"/>
    <w:rsid w:val="00FF63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6992E8-035E-4A1B-A73F-CC64AFC0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C7855"/>
    <w:pPr>
      <w:spacing w:after="0" w:line="240" w:lineRule="auto"/>
    </w:pPr>
    <w:rPr>
      <w:rFonts w:eastAsia="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semiHidden/>
    <w:unhideWhenUsed/>
    <w:rsid w:val="009C7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formattatoHTMLCarattere">
    <w:name w:val="Preformattato HTML Carattere"/>
    <w:basedOn w:val="Carpredefinitoparagrafo"/>
    <w:link w:val="PreformattatoHTML"/>
    <w:semiHidden/>
    <w:rsid w:val="009C7855"/>
    <w:rPr>
      <w:rFonts w:ascii="Courier New" w:eastAsia="Times New Roman" w:hAnsi="Courier New"/>
      <w:sz w:val="20"/>
      <w:szCs w:val="20"/>
      <w:lang w:eastAsia="it-IT"/>
    </w:rPr>
  </w:style>
  <w:style w:type="paragraph" w:styleId="Corpotesto">
    <w:name w:val="Body Text"/>
    <w:basedOn w:val="Normale"/>
    <w:link w:val="CorpotestoCarattere"/>
    <w:uiPriority w:val="99"/>
    <w:semiHidden/>
    <w:unhideWhenUsed/>
    <w:rsid w:val="009C7855"/>
    <w:pPr>
      <w:jc w:val="both"/>
    </w:pPr>
    <w:rPr>
      <w:sz w:val="26"/>
    </w:rPr>
  </w:style>
  <w:style w:type="character" w:customStyle="1" w:styleId="CorpotestoCarattere">
    <w:name w:val="Corpo testo Carattere"/>
    <w:basedOn w:val="Carpredefinitoparagrafo"/>
    <w:link w:val="Corpotesto"/>
    <w:uiPriority w:val="99"/>
    <w:semiHidden/>
    <w:rsid w:val="009C7855"/>
    <w:rPr>
      <w:rFonts w:eastAsia="Times New Roman"/>
      <w:sz w:val="26"/>
      <w:szCs w:val="20"/>
      <w:lang w:eastAsia="it-IT"/>
    </w:rPr>
  </w:style>
  <w:style w:type="paragraph" w:customStyle="1" w:styleId="Default">
    <w:name w:val="Default"/>
    <w:uiPriority w:val="99"/>
    <w:rsid w:val="009C7855"/>
    <w:pPr>
      <w:autoSpaceDE w:val="0"/>
      <w:autoSpaceDN w:val="0"/>
      <w:adjustRightInd w:val="0"/>
      <w:spacing w:after="0" w:line="240" w:lineRule="auto"/>
    </w:pPr>
    <w:rPr>
      <w:rFonts w:eastAsia="Times New Roman"/>
      <w:color w:val="000000"/>
      <w:lang w:eastAsia="it-IT"/>
    </w:rPr>
  </w:style>
  <w:style w:type="character" w:customStyle="1" w:styleId="linkneltesto">
    <w:name w:val="link_nel_testo"/>
    <w:rsid w:val="009C7855"/>
    <w:rPr>
      <w:i/>
      <w:iCs/>
    </w:rPr>
  </w:style>
  <w:style w:type="character" w:styleId="Collegamentoipertestuale">
    <w:name w:val="Hyperlink"/>
    <w:basedOn w:val="Carpredefinitoparagrafo"/>
    <w:uiPriority w:val="99"/>
    <w:semiHidden/>
    <w:unhideWhenUsed/>
    <w:rsid w:val="009C7855"/>
    <w:rPr>
      <w:color w:val="0000FF"/>
      <w:u w:val="single"/>
    </w:rPr>
  </w:style>
  <w:style w:type="paragraph" w:styleId="Testofumetto">
    <w:name w:val="Balloon Text"/>
    <w:basedOn w:val="Normale"/>
    <w:link w:val="TestofumettoCarattere"/>
    <w:uiPriority w:val="99"/>
    <w:semiHidden/>
    <w:unhideWhenUsed/>
    <w:rsid w:val="00FE66F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66FE"/>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55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676928ART13" TargetMode="External"/><Relationship Id="rId13" Type="http://schemas.openxmlformats.org/officeDocument/2006/relationships/hyperlink" Target="http://bd01.leggiditalia.it/cgi-bin/FulShow?TIPO=5&amp;NOTXT=1&amp;KEY=01LX0000842219" TargetMode="External"/><Relationship Id="rId3" Type="http://schemas.openxmlformats.org/officeDocument/2006/relationships/settings" Target="settings.xml"/><Relationship Id="rId7" Type="http://schemas.openxmlformats.org/officeDocument/2006/relationships/hyperlink" Target="http://bd01.leggiditalia.it/cgi-bin/FulShow?TIPO=5&amp;NOTXT=1&amp;KEY=01LX0000638803ART0" TargetMode="External"/><Relationship Id="rId12" Type="http://schemas.openxmlformats.org/officeDocument/2006/relationships/hyperlink" Target="http://bd01.leggiditalia.it/cgi-bin/FulShow?TIPO=5&amp;NOTXT=1&amp;KEY=01LX000083903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d01.leggiditalia.it/cgi-bin/FulShow?TIPO=5&amp;NOTXT=1&amp;KEY=01LX0000636091ART41" TargetMode="External"/><Relationship Id="rId11" Type="http://schemas.openxmlformats.org/officeDocument/2006/relationships/hyperlink" Target="http://bd01.leggiditalia.it/cgi-bin/FulShow?TIPO=5&amp;NOTXT=1&amp;KEY=01LX0000536963ART0" TargetMode="External"/><Relationship Id="rId5" Type="http://schemas.openxmlformats.org/officeDocument/2006/relationships/hyperlink" Target="http://bd01.leggiditalia.it/cgi-bin/FulShow?TIPO=5&amp;NOTXT=1&amp;KEY=01LX0000109983ART11" TargetMode="External"/><Relationship Id="rId15" Type="http://schemas.openxmlformats.org/officeDocument/2006/relationships/hyperlink" Target="http://bd01.leggiditalia.it/cgi-bin/FulShow?TIPO=5&amp;NOTXT=1&amp;KEY=01LX0000839032" TargetMode="External"/><Relationship Id="rId10" Type="http://schemas.openxmlformats.org/officeDocument/2006/relationships/hyperlink" Target="http://bd01.leggiditalia.it/cgi-bin/FulShow?TIPO=5&amp;NOTXT=1&amp;KEY=01LX0000501131ART5" TargetMode="External"/><Relationship Id="rId4" Type="http://schemas.openxmlformats.org/officeDocument/2006/relationships/webSettings" Target="webSettings.xml"/><Relationship Id="rId9" Type="http://schemas.openxmlformats.org/officeDocument/2006/relationships/hyperlink" Target="http://bd01.leggiditalia.it/cgi-bin/FulShow?TIPO=5&amp;NOTXT=1&amp;KEY=01LX0000679103ART0" TargetMode="External"/><Relationship Id="rId14" Type="http://schemas.openxmlformats.org/officeDocument/2006/relationships/hyperlink" Target="http://bd01.leggiditalia.it/cgi-bin/FulShow?TIPO=5&amp;NOTXT=1&amp;KEY=01LX0000839032ART2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6683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Giacometta Diamare</dc:creator>
  <cp:lastModifiedBy>Luigi Lodola</cp:lastModifiedBy>
  <cp:revision>2</cp:revision>
  <cp:lastPrinted>2018-10-05T13:27:00Z</cp:lastPrinted>
  <dcterms:created xsi:type="dcterms:W3CDTF">2018-10-19T11:41:00Z</dcterms:created>
  <dcterms:modified xsi:type="dcterms:W3CDTF">2018-10-19T11:41:00Z</dcterms:modified>
</cp:coreProperties>
</file>