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8D74E3" w:rsidRDefault="000D588C" w:rsidP="008D74E3">
      <w:pPr>
        <w:pStyle w:val="DecHTitle"/>
        <w:rPr>
          <w:sz w:val="4"/>
          <w:szCs w:val="4"/>
        </w:rPr>
      </w:pPr>
      <w:bookmarkStart w:id="0" w:name="_GoBack"/>
      <w:bookmarkEnd w:id="0"/>
      <w:r w:rsidRPr="008D74E3">
        <w:t>PREMIÈRE SECTION</w:t>
      </w:r>
    </w:p>
    <w:p w:rsidR="006544C4" w:rsidRPr="008D74E3" w:rsidRDefault="006544C4" w:rsidP="008D74E3">
      <w:pPr>
        <w:pStyle w:val="DecHTitle"/>
        <w:rPr>
          <w:caps/>
          <w:sz w:val="32"/>
        </w:rPr>
      </w:pPr>
      <w:r w:rsidRPr="008D74E3">
        <w:t>DÉCISION</w:t>
      </w:r>
    </w:p>
    <w:p w:rsidR="006544C4" w:rsidRPr="008D74E3" w:rsidRDefault="000D588C" w:rsidP="008D74E3">
      <w:pPr>
        <w:pStyle w:val="DecHCase"/>
      </w:pPr>
      <w:r w:rsidRPr="008D74E3">
        <w:t>Requête n</w:t>
      </w:r>
      <w:r w:rsidRPr="008D74E3">
        <w:rPr>
          <w:vertAlign w:val="superscript"/>
        </w:rPr>
        <w:t>o</w:t>
      </w:r>
      <w:r w:rsidR="006544C4" w:rsidRPr="008D74E3">
        <w:t xml:space="preserve"> </w:t>
      </w:r>
      <w:r w:rsidR="00D10620" w:rsidRPr="008D74E3">
        <w:t>51886/12</w:t>
      </w:r>
      <w:r w:rsidR="006544C4" w:rsidRPr="008D74E3">
        <w:br/>
      </w:r>
      <w:r w:rsidR="00D10620" w:rsidRPr="008D74E3">
        <w:t>Angela CHINO</w:t>
      </w:r>
      <w:r w:rsidRPr="008D74E3">
        <w:br/>
      </w:r>
      <w:r w:rsidR="006544C4" w:rsidRPr="008D74E3">
        <w:t xml:space="preserve">contre </w:t>
      </w:r>
      <w:r w:rsidRPr="008D74E3">
        <w:t>l</w:t>
      </w:r>
      <w:r w:rsidR="008D74E3" w:rsidRPr="008D74E3">
        <w:t>’</w:t>
      </w:r>
      <w:r w:rsidRPr="008D74E3">
        <w:t>Italie</w:t>
      </w:r>
    </w:p>
    <w:p w:rsidR="000D588C" w:rsidRPr="008D74E3" w:rsidRDefault="000D588C" w:rsidP="008D74E3">
      <w:pPr>
        <w:pStyle w:val="JuPara"/>
      </w:pPr>
      <w:r w:rsidRPr="008D74E3">
        <w:t>La Cour européenne des droits de l</w:t>
      </w:r>
      <w:r w:rsidR="008D74E3" w:rsidRPr="008D74E3">
        <w:t>’</w:t>
      </w:r>
      <w:r w:rsidRPr="008D74E3">
        <w:t xml:space="preserve">homme (première section), siégeant le </w:t>
      </w:r>
      <w:r w:rsidR="00D10620" w:rsidRPr="008D74E3">
        <w:t>21 avril 2020</w:t>
      </w:r>
      <w:r w:rsidRPr="008D74E3">
        <w:t xml:space="preserve"> en une </w:t>
      </w:r>
      <w:r w:rsidR="00467AE0" w:rsidRPr="008D74E3">
        <w:t>c</w:t>
      </w:r>
      <w:r w:rsidRPr="008D74E3">
        <w:t>hambre composée de :</w:t>
      </w:r>
    </w:p>
    <w:p w:rsidR="000D588C" w:rsidRPr="008D74E3" w:rsidRDefault="00E369C7" w:rsidP="008D74E3">
      <w:pPr>
        <w:pStyle w:val="JuPara"/>
        <w:jc w:val="left"/>
      </w:pPr>
      <w:r w:rsidRPr="008D74E3">
        <w:tab/>
      </w:r>
      <w:proofErr w:type="spellStart"/>
      <w:r w:rsidRPr="008D74E3">
        <w:t>Ksenija</w:t>
      </w:r>
      <w:proofErr w:type="spellEnd"/>
      <w:r w:rsidRPr="008D74E3">
        <w:t xml:space="preserve"> </w:t>
      </w:r>
      <w:proofErr w:type="spellStart"/>
      <w:r w:rsidRPr="008D74E3">
        <w:t>Turković</w:t>
      </w:r>
      <w:proofErr w:type="spellEnd"/>
      <w:r w:rsidRPr="008D74E3">
        <w:t>,</w:t>
      </w:r>
      <w:r w:rsidRPr="008D74E3">
        <w:rPr>
          <w:i/>
        </w:rPr>
        <w:t xml:space="preserve"> présidente,</w:t>
      </w:r>
      <w:r w:rsidRPr="008D74E3">
        <w:rPr>
          <w:i/>
        </w:rPr>
        <w:br/>
      </w:r>
      <w:r w:rsidRPr="008D74E3">
        <w:tab/>
        <w:t xml:space="preserve">Krzysztof </w:t>
      </w:r>
      <w:proofErr w:type="spellStart"/>
      <w:r w:rsidRPr="008D74E3">
        <w:t>Wojtyczek</w:t>
      </w:r>
      <w:proofErr w:type="spellEnd"/>
      <w:r w:rsidRPr="008D74E3">
        <w:t>,</w:t>
      </w:r>
      <w:r w:rsidRPr="008D74E3">
        <w:rPr>
          <w:i/>
        </w:rPr>
        <w:br/>
      </w:r>
      <w:r w:rsidRPr="008D74E3">
        <w:tab/>
      </w:r>
      <w:proofErr w:type="spellStart"/>
      <w:r w:rsidRPr="008D74E3">
        <w:t>Armen</w:t>
      </w:r>
      <w:proofErr w:type="spellEnd"/>
      <w:r w:rsidRPr="008D74E3">
        <w:t xml:space="preserve"> </w:t>
      </w:r>
      <w:proofErr w:type="spellStart"/>
      <w:r w:rsidRPr="008D74E3">
        <w:t>Harutyunyan</w:t>
      </w:r>
      <w:proofErr w:type="spellEnd"/>
      <w:r w:rsidRPr="008D74E3">
        <w:t>,</w:t>
      </w:r>
      <w:r w:rsidRPr="008D74E3">
        <w:rPr>
          <w:i/>
        </w:rPr>
        <w:br/>
      </w:r>
      <w:r w:rsidRPr="008D74E3">
        <w:tab/>
      </w:r>
      <w:proofErr w:type="spellStart"/>
      <w:r w:rsidRPr="008D74E3">
        <w:t>Pere</w:t>
      </w:r>
      <w:proofErr w:type="spellEnd"/>
      <w:r w:rsidRPr="008D74E3">
        <w:t xml:space="preserve"> </w:t>
      </w:r>
      <w:proofErr w:type="spellStart"/>
      <w:r w:rsidRPr="008D74E3">
        <w:t>Pastor</w:t>
      </w:r>
      <w:proofErr w:type="spellEnd"/>
      <w:r w:rsidRPr="008D74E3">
        <w:t xml:space="preserve"> </w:t>
      </w:r>
      <w:proofErr w:type="spellStart"/>
      <w:r w:rsidRPr="008D74E3">
        <w:t>Vilanova</w:t>
      </w:r>
      <w:proofErr w:type="spellEnd"/>
      <w:r w:rsidRPr="008D74E3">
        <w:t>,</w:t>
      </w:r>
      <w:r w:rsidRPr="008D74E3">
        <w:rPr>
          <w:i/>
        </w:rPr>
        <w:br/>
      </w:r>
      <w:r w:rsidRPr="008D74E3">
        <w:tab/>
      </w:r>
      <w:proofErr w:type="spellStart"/>
      <w:r w:rsidRPr="008D74E3">
        <w:t>Pauliine</w:t>
      </w:r>
      <w:proofErr w:type="spellEnd"/>
      <w:r w:rsidRPr="008D74E3">
        <w:t xml:space="preserve"> </w:t>
      </w:r>
      <w:proofErr w:type="spellStart"/>
      <w:r w:rsidRPr="008D74E3">
        <w:t>Koskelo</w:t>
      </w:r>
      <w:proofErr w:type="spellEnd"/>
      <w:r w:rsidRPr="008D74E3">
        <w:t>,</w:t>
      </w:r>
      <w:r w:rsidRPr="008D74E3">
        <w:rPr>
          <w:i/>
        </w:rPr>
        <w:br/>
      </w:r>
      <w:r w:rsidRPr="008D74E3">
        <w:tab/>
        <w:t xml:space="preserve">Jovan </w:t>
      </w:r>
      <w:proofErr w:type="spellStart"/>
      <w:r w:rsidRPr="008D74E3">
        <w:t>Ilievski</w:t>
      </w:r>
      <w:proofErr w:type="spellEnd"/>
      <w:r w:rsidRPr="008D74E3">
        <w:t>,</w:t>
      </w:r>
      <w:r w:rsidRPr="008D74E3">
        <w:rPr>
          <w:i/>
        </w:rPr>
        <w:br/>
      </w:r>
      <w:r w:rsidRPr="008D74E3">
        <w:tab/>
      </w:r>
      <w:proofErr w:type="spellStart"/>
      <w:r w:rsidRPr="008D74E3">
        <w:t>Raffaele</w:t>
      </w:r>
      <w:proofErr w:type="spellEnd"/>
      <w:r w:rsidRPr="008D74E3">
        <w:t xml:space="preserve"> Sabato,</w:t>
      </w:r>
      <w:r w:rsidRPr="008D74E3">
        <w:rPr>
          <w:i/>
        </w:rPr>
        <w:t xml:space="preserve"> juges,</w:t>
      </w:r>
      <w:r w:rsidRPr="008D74E3">
        <w:rPr>
          <w:i/>
        </w:rPr>
        <w:br/>
      </w:r>
      <w:r w:rsidR="000D588C" w:rsidRPr="008D74E3">
        <w:t xml:space="preserve">et de Abel Campos, </w:t>
      </w:r>
      <w:r w:rsidR="000D588C" w:rsidRPr="008D74E3">
        <w:rPr>
          <w:i/>
        </w:rPr>
        <w:t>greffier</w:t>
      </w:r>
      <w:r w:rsidR="000D588C" w:rsidRPr="008D74E3">
        <w:rPr>
          <w:i/>
          <w:iCs/>
        </w:rPr>
        <w:t xml:space="preserve"> d</w:t>
      </w:r>
      <w:r w:rsidR="000D588C" w:rsidRPr="008D74E3">
        <w:rPr>
          <w:i/>
        </w:rPr>
        <w:t>e section,</w:t>
      </w:r>
    </w:p>
    <w:p w:rsidR="000D588C" w:rsidRPr="008D74E3" w:rsidRDefault="000D588C" w:rsidP="008D74E3">
      <w:pPr>
        <w:pStyle w:val="JuPara"/>
      </w:pPr>
      <w:r w:rsidRPr="008D74E3">
        <w:t>Vu la requête susmentionnée introduite le 3 août 2012,</w:t>
      </w:r>
    </w:p>
    <w:p w:rsidR="000D588C" w:rsidRPr="008D74E3" w:rsidRDefault="000D588C" w:rsidP="008D74E3">
      <w:pPr>
        <w:pStyle w:val="JuPara"/>
        <w:rPr>
          <w:color w:val="000000"/>
        </w:rPr>
      </w:pPr>
      <w:r w:rsidRPr="008D74E3">
        <w:t>Après en avoir délibéré, rend la décision suivante :</w:t>
      </w:r>
    </w:p>
    <w:p w:rsidR="000D588C" w:rsidRPr="008D74E3" w:rsidRDefault="000D588C" w:rsidP="008D74E3">
      <w:pPr>
        <w:pStyle w:val="JuHHead"/>
        <w:numPr>
          <w:ilvl w:val="0"/>
          <w:numId w:val="1"/>
        </w:numPr>
      </w:pPr>
      <w:r w:rsidRPr="008D74E3">
        <w:t>EN FAIT</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w:t>
      </w:r>
      <w:r w:rsidRPr="008D74E3">
        <w:fldChar w:fldCharType="end"/>
      </w:r>
      <w:r w:rsidRPr="008D74E3">
        <w:t>.  La requérante, M</w:t>
      </w:r>
      <w:r w:rsidRPr="008D74E3">
        <w:rPr>
          <w:vertAlign w:val="superscript"/>
        </w:rPr>
        <w:t>me</w:t>
      </w:r>
      <w:r w:rsidRPr="008D74E3">
        <w:t xml:space="preserve"> Angela </w:t>
      </w:r>
      <w:proofErr w:type="spellStart"/>
      <w:r w:rsidRPr="008D74E3">
        <w:t>Chino</w:t>
      </w:r>
      <w:proofErr w:type="spellEnd"/>
      <w:r w:rsidRPr="008D74E3">
        <w:t xml:space="preserve">, est une ressortissante italienne née en 1968 et résidant à </w:t>
      </w:r>
      <w:proofErr w:type="spellStart"/>
      <w:r w:rsidRPr="008D74E3">
        <w:t>Villafranca</w:t>
      </w:r>
      <w:proofErr w:type="spellEnd"/>
      <w:r w:rsidRPr="008D74E3">
        <w:t xml:space="preserve"> </w:t>
      </w:r>
      <w:proofErr w:type="spellStart"/>
      <w:r w:rsidRPr="008D74E3">
        <w:t>Piemonte</w:t>
      </w:r>
      <w:proofErr w:type="spellEnd"/>
      <w:r w:rsidRPr="008D74E3">
        <w:t>. Elle a été représentée devant la Cour par M</w:t>
      </w:r>
      <w:r w:rsidRPr="008D74E3">
        <w:rPr>
          <w:vertAlign w:val="superscript"/>
        </w:rPr>
        <w:t>e</w:t>
      </w:r>
      <w:r w:rsidRPr="008D74E3">
        <w:t xml:space="preserve"> S. </w:t>
      </w:r>
      <w:proofErr w:type="spellStart"/>
      <w:r w:rsidRPr="008D74E3">
        <w:t>Campanello</w:t>
      </w:r>
      <w:proofErr w:type="spellEnd"/>
      <w:r w:rsidRPr="008D74E3">
        <w:t>, avocat exerçant à Alba.</w:t>
      </w:r>
    </w:p>
    <w:p w:rsidR="000D588C" w:rsidRPr="008D74E3" w:rsidRDefault="000D588C" w:rsidP="008D74E3">
      <w:pPr>
        <w:pStyle w:val="JuHA"/>
        <w:numPr>
          <w:ilvl w:val="2"/>
          <w:numId w:val="1"/>
        </w:numPr>
      </w:pPr>
      <w:r w:rsidRPr="008D74E3">
        <w:t xml:space="preserve">Les </w:t>
      </w:r>
      <w:proofErr w:type="spellStart"/>
      <w:r w:rsidRPr="008D74E3">
        <w:t>circonstances</w:t>
      </w:r>
      <w:proofErr w:type="spellEnd"/>
      <w:r w:rsidRPr="008D74E3">
        <w:t xml:space="preserve"> de </w:t>
      </w:r>
      <w:proofErr w:type="spellStart"/>
      <w:r w:rsidRPr="008D74E3">
        <w:t>l</w:t>
      </w:r>
      <w:r w:rsidR="008D74E3" w:rsidRPr="008D74E3">
        <w:t>’</w:t>
      </w:r>
      <w:r w:rsidRPr="008D74E3">
        <w:t>espèce</w:t>
      </w:r>
      <w:proofErr w:type="spellEnd"/>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w:t>
      </w:r>
      <w:r w:rsidRPr="008D74E3">
        <w:fldChar w:fldCharType="end"/>
      </w:r>
      <w:r w:rsidRPr="008D74E3">
        <w:t>.  Les faits de la cause, tels qu</w:t>
      </w:r>
      <w:r w:rsidR="008D74E3" w:rsidRPr="008D74E3">
        <w:t>’</w:t>
      </w:r>
      <w:r w:rsidRPr="008D74E3">
        <w:t>ils ont été exposés par la requérante, peuvent se résumer comme suit.</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w:t>
      </w:r>
      <w:r w:rsidRPr="008D74E3">
        <w:fldChar w:fldCharType="end"/>
      </w:r>
      <w:r w:rsidRPr="008D74E3">
        <w:t>.  Le 8 juillet 2010, la chambre du tribunal de Turin spécialisée dans l</w:t>
      </w:r>
      <w:r w:rsidR="008D74E3" w:rsidRPr="008D74E3">
        <w:t>’</w:t>
      </w:r>
      <w:r w:rsidRPr="008D74E3">
        <w:t xml:space="preserve">application des mesures de prévention plaça C.D., le partenaire de la requérante, sous surveillance spéciale par la police pour deux ans avec obligation de résider dans la commune de </w:t>
      </w:r>
      <w:proofErr w:type="spellStart"/>
      <w:r w:rsidRPr="008D74E3">
        <w:t>Villafranca</w:t>
      </w:r>
      <w:proofErr w:type="spellEnd"/>
      <w:r w:rsidRPr="008D74E3">
        <w:t xml:space="preserve"> </w:t>
      </w:r>
      <w:proofErr w:type="spellStart"/>
      <w:r w:rsidRPr="008D74E3">
        <w:t>Piemonte</w:t>
      </w:r>
      <w:proofErr w:type="spellEnd"/>
      <w:r w:rsidRPr="008D74E3">
        <w:t xml:space="preserve"> (</w:t>
      </w:r>
      <w:proofErr w:type="spellStart"/>
      <w:r w:rsidRPr="008D74E3">
        <w:rPr>
          <w:i/>
        </w:rPr>
        <w:t>sorveglianza</w:t>
      </w:r>
      <w:proofErr w:type="spellEnd"/>
      <w:r w:rsidRPr="008D74E3">
        <w:rPr>
          <w:i/>
        </w:rPr>
        <w:t xml:space="preserve"> </w:t>
      </w:r>
      <w:proofErr w:type="spellStart"/>
      <w:r w:rsidRPr="008D74E3">
        <w:rPr>
          <w:i/>
        </w:rPr>
        <w:t>speciale</w:t>
      </w:r>
      <w:proofErr w:type="spellEnd"/>
      <w:r w:rsidRPr="008D74E3">
        <w:rPr>
          <w:i/>
        </w:rPr>
        <w:t xml:space="preserve"> di </w:t>
      </w:r>
      <w:proofErr w:type="spellStart"/>
      <w:r w:rsidRPr="008D74E3">
        <w:rPr>
          <w:i/>
        </w:rPr>
        <w:t>pubblica</w:t>
      </w:r>
      <w:proofErr w:type="spellEnd"/>
      <w:r w:rsidRPr="008D74E3">
        <w:rPr>
          <w:i/>
        </w:rPr>
        <w:t xml:space="preserve"> </w:t>
      </w:r>
      <w:proofErr w:type="spellStart"/>
      <w:r w:rsidRPr="008D74E3">
        <w:rPr>
          <w:i/>
        </w:rPr>
        <w:t>sicurezza</w:t>
      </w:r>
      <w:proofErr w:type="spellEnd"/>
      <w:r w:rsidRPr="008D74E3">
        <w:rPr>
          <w:i/>
        </w:rPr>
        <w:t xml:space="preserve"> e </w:t>
      </w:r>
      <w:proofErr w:type="spellStart"/>
      <w:r w:rsidRPr="008D74E3">
        <w:rPr>
          <w:i/>
        </w:rPr>
        <w:t>obbligo</w:t>
      </w:r>
      <w:proofErr w:type="spellEnd"/>
      <w:r w:rsidRPr="008D74E3">
        <w:rPr>
          <w:i/>
        </w:rPr>
        <w:t xml:space="preserve"> di </w:t>
      </w:r>
      <w:proofErr w:type="spellStart"/>
      <w:r w:rsidRPr="008D74E3">
        <w:rPr>
          <w:i/>
        </w:rPr>
        <w:t>soggiorno</w:t>
      </w:r>
      <w:proofErr w:type="spellEnd"/>
      <w:r w:rsidRPr="008D74E3">
        <w:t>), en vertu de l</w:t>
      </w:r>
      <w:r w:rsidR="008D74E3" w:rsidRPr="008D74E3">
        <w:t>’</w:t>
      </w:r>
      <w:r w:rsidRPr="008D74E3">
        <w:t>article 1 de la loi n</w:t>
      </w:r>
      <w:r w:rsidRPr="008D74E3">
        <w:rPr>
          <w:vertAlign w:val="superscript"/>
        </w:rPr>
        <w:t>o</w:t>
      </w:r>
      <w:r w:rsidRPr="008D74E3">
        <w:t xml:space="preserve"> 1423 du 27 décembre 1956 (la loi n</w:t>
      </w:r>
      <w:r w:rsidRPr="008D74E3">
        <w:rPr>
          <w:vertAlign w:val="superscript"/>
        </w:rPr>
        <w:t>o</w:t>
      </w:r>
      <w:r w:rsidRPr="008D74E3">
        <w:t xml:space="preserve"> 1423/1956) pour les raisons suivantes : 1) C.D. avait été condamné à six </w:t>
      </w:r>
      <w:r w:rsidRPr="008D74E3">
        <w:lastRenderedPageBreak/>
        <w:t>reprises pour plusieurs infractions (vols aggravés, recel d</w:t>
      </w:r>
      <w:r w:rsidR="008D74E3" w:rsidRPr="008D74E3">
        <w:t>’</w:t>
      </w:r>
      <w:r w:rsidRPr="008D74E3">
        <w:t>objets volés) ainsi que pour détention illégale d</w:t>
      </w:r>
      <w:r w:rsidR="008D74E3" w:rsidRPr="008D74E3">
        <w:t>’</w:t>
      </w:r>
      <w:r w:rsidRPr="008D74E3">
        <w:t>armes ; 2) il avait été déclaré délinquant habituel en application de l</w:t>
      </w:r>
      <w:r w:rsidR="008D74E3" w:rsidRPr="008D74E3">
        <w:t>’</w:t>
      </w:r>
      <w:r w:rsidRPr="008D74E3">
        <w:t>article 102 du code pénal ; 3) il avait été considéré socialement dangereux, étant donné que ses activités criminelles étaient récentes et qu</w:t>
      </w:r>
      <w:r w:rsidR="008D74E3" w:rsidRPr="008D74E3">
        <w:t>’</w:t>
      </w:r>
      <w:r w:rsidRPr="008D74E3">
        <w:t>il n</w:t>
      </w:r>
      <w:r w:rsidR="008D74E3" w:rsidRPr="008D74E3">
        <w:t>’</w:t>
      </w:r>
      <w:r w:rsidRPr="008D74E3">
        <w:t>avait fait aucun effort de réinsertion sociale ; 4) eu égard à tous ces éléments factuels, on pouvait considérer que l</w:t>
      </w:r>
      <w:r w:rsidR="008D74E3" w:rsidRPr="008D74E3">
        <w:t>’</w:t>
      </w:r>
      <w:r w:rsidRPr="008D74E3">
        <w:t>intéressé vivait habituellement, fût-ce en partie, de gains d</w:t>
      </w:r>
      <w:r w:rsidR="008D74E3" w:rsidRPr="008D74E3">
        <w:t>’</w:t>
      </w:r>
      <w:r w:rsidRPr="008D74E3">
        <w:t>origine délictueuse.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4</w:t>
      </w:r>
      <w:r w:rsidRPr="008D74E3">
        <w:fldChar w:fldCharType="end"/>
      </w:r>
      <w:r w:rsidRPr="008D74E3">
        <w:t>.  Avec la même décision, qui concernait également plusieurs autres personnes (et leurs immeubles déjà soumis à saisie) - avec, pour nombre d</w:t>
      </w:r>
      <w:r w:rsidR="008D74E3" w:rsidRPr="008D74E3">
        <w:t>’</w:t>
      </w:r>
      <w:r w:rsidRPr="008D74E3">
        <w:t>entre elles, des liens familiaux très étroits - , le tribunal appliqua, en vertu des articles 2 bis et 2 ter de la loi n</w:t>
      </w:r>
      <w:r w:rsidRPr="008D74E3">
        <w:rPr>
          <w:vertAlign w:val="superscript"/>
        </w:rPr>
        <w:t>o</w:t>
      </w:r>
      <w:r w:rsidRPr="008D74E3">
        <w:t xml:space="preserve"> 575 du 31 mai 1965 (la loi n</w:t>
      </w:r>
      <w:r w:rsidRPr="008D74E3">
        <w:rPr>
          <w:vertAlign w:val="superscript"/>
        </w:rPr>
        <w:t>o</w:t>
      </w:r>
      <w:r w:rsidRPr="008D74E3">
        <w:t> 575/1965), la mesure de prévention patrimoniale de la confiscation, avec attribution de propriété à l</w:t>
      </w:r>
      <w:r w:rsidR="008D74E3" w:rsidRPr="008D74E3">
        <w:t>’</w:t>
      </w:r>
      <w:r w:rsidRPr="008D74E3">
        <w:t>État, de l</w:t>
      </w:r>
      <w:r w:rsidR="008D74E3" w:rsidRPr="008D74E3">
        <w:t>’</w:t>
      </w:r>
      <w:r w:rsidRPr="008D74E3">
        <w:t>appartement dans lequel vivaient la requérante et C.D., ainsi que les deux enfants du couple nés en 1988 et 1998 respectivement. Selon le tribunal, bien qu</w:t>
      </w:r>
      <w:r w:rsidR="008D74E3" w:rsidRPr="008D74E3">
        <w:t>’</w:t>
      </w:r>
      <w:r w:rsidRPr="008D74E3">
        <w:t>appartenant officiellement à la requérante, l</w:t>
      </w:r>
      <w:r w:rsidR="008D74E3" w:rsidRPr="008D74E3">
        <w:t>’</w:t>
      </w:r>
      <w:r w:rsidRPr="008D74E3">
        <w:t>immeuble avait ét</w:t>
      </w:r>
      <w:r w:rsidR="000D5E26" w:rsidRPr="008D74E3">
        <w:t>é acquis (en 2002 au prix de 50 </w:t>
      </w:r>
      <w:r w:rsidRPr="008D74E3">
        <w:t>200 euros) avec, fût-ce en partie, des gains d</w:t>
      </w:r>
      <w:r w:rsidR="008D74E3" w:rsidRPr="008D74E3">
        <w:t>’</w:t>
      </w:r>
      <w:r w:rsidRPr="008D74E3">
        <w:t>origine délictueuse de C.D.</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5</w:t>
      </w:r>
      <w:r w:rsidRPr="008D74E3">
        <w:fldChar w:fldCharType="end"/>
      </w:r>
      <w:r w:rsidRPr="008D74E3">
        <w:t>.  Le tribunal était parvenu à cette conclusion après s</w:t>
      </w:r>
      <w:r w:rsidR="008D74E3" w:rsidRPr="008D74E3">
        <w:t>’</w:t>
      </w:r>
      <w:r w:rsidRPr="008D74E3">
        <w:t>être livré à une évaluation minutieuse des éléments fournis par la requérante pour démontrer l</w:t>
      </w:r>
      <w:r w:rsidR="008D74E3" w:rsidRPr="008D74E3">
        <w:t>’</w:t>
      </w:r>
      <w:r w:rsidRPr="008D74E3">
        <w:t>existence de moyens économiques suffisants et licites qu</w:t>
      </w:r>
      <w:r w:rsidR="008D74E3" w:rsidRPr="008D74E3">
        <w:t>’</w:t>
      </w:r>
      <w:r w:rsidRPr="008D74E3">
        <w:t>elle prétendait avoir utilisé</w:t>
      </w:r>
      <w:r w:rsidR="00DF35A4" w:rsidRPr="008D74E3">
        <w:t>s</w:t>
      </w:r>
      <w:r w:rsidRPr="008D74E3">
        <w:t xml:space="preserve"> pour l</w:t>
      </w:r>
      <w:r w:rsidR="008D74E3" w:rsidRPr="008D74E3">
        <w:t>’</w:t>
      </w:r>
      <w:r w:rsidRPr="008D74E3">
        <w:t>achat.</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6</w:t>
      </w:r>
      <w:r w:rsidRPr="008D74E3">
        <w:fldChar w:fldCharType="end"/>
      </w:r>
      <w:r w:rsidRPr="008D74E3">
        <w:t>.  Cette évaluation avait permis de relever une disproportion importante entre les prix d</w:t>
      </w:r>
      <w:r w:rsidR="008D74E3" w:rsidRPr="008D74E3">
        <w:t>’</w:t>
      </w:r>
      <w:r w:rsidRPr="008D74E3">
        <w:t>achat du bien et les moyens économiques à la disposition de la requérante. Selon le tribunal, la valeur du patrimoine de celle-ci s</w:t>
      </w:r>
      <w:r w:rsidR="008D74E3" w:rsidRPr="008D74E3">
        <w:t>’</w:t>
      </w:r>
      <w:r w:rsidRPr="008D74E3">
        <w:t>élevait à environ 42 000 EUR résultant 1) de la vente, en 1999, de certains biens immobiliers acquis par elle précédemment et 2) de l</w:t>
      </w:r>
      <w:r w:rsidR="008D74E3" w:rsidRPr="008D74E3">
        <w:t>’</w:t>
      </w:r>
      <w:r w:rsidRPr="008D74E3">
        <w:t>aliénation, en 2002, de l</w:t>
      </w:r>
      <w:r w:rsidR="008D74E3" w:rsidRPr="008D74E3">
        <w:t>’</w:t>
      </w:r>
      <w:r w:rsidRPr="008D74E3">
        <w:t>un des deux immeubles hérités avec d</w:t>
      </w:r>
      <w:r w:rsidR="008D74E3" w:rsidRPr="008D74E3">
        <w:t>’</w:t>
      </w:r>
      <w:r w:rsidRPr="008D74E3">
        <w:t>autres membres de sa famille à la suite du décès de son père (la part de la requérante équivalait à 1/27ème de la valeur totale de l</w:t>
      </w:r>
      <w:r w:rsidR="008D74E3" w:rsidRPr="008D74E3">
        <w:t>’</w:t>
      </w:r>
      <w:r w:rsidRPr="008D74E3">
        <w:t>héritage).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7</w:t>
      </w:r>
      <w:r w:rsidRPr="008D74E3">
        <w:fldChar w:fldCharType="end"/>
      </w:r>
      <w:r w:rsidRPr="008D74E3">
        <w:t>.  Compte tenu du modeste montant de l</w:t>
      </w:r>
      <w:r w:rsidR="008D74E3" w:rsidRPr="008D74E3">
        <w:t>’</w:t>
      </w:r>
      <w:r w:rsidRPr="008D74E3">
        <w:t>actif de la succession du pè</w:t>
      </w:r>
      <w:r w:rsidR="002D24B6" w:rsidRPr="008D74E3">
        <w:t>re de la requérante, environ 12 </w:t>
      </w:r>
      <w:r w:rsidRPr="008D74E3">
        <w:t>780 EUR, le tribunal estima superflu de procéder, comme la requérante le demandait, à des vérifications notamment bancaires de certains comptes non clairement identifiés. Enfin, le produit de la vente en 2005 du deuxième immeuble hérité ne pouvait entrer en ligne de compte car l</w:t>
      </w:r>
      <w:r w:rsidR="008D74E3" w:rsidRPr="008D74E3">
        <w:t>’</w:t>
      </w:r>
      <w:r w:rsidRPr="008D74E3">
        <w:t>acte de vente de celui-ci était postérieur à l</w:t>
      </w:r>
      <w:r w:rsidR="008D74E3" w:rsidRPr="008D74E3">
        <w:t>’</w:t>
      </w:r>
      <w:r w:rsidRPr="008D74E3">
        <w:t>achat de l</w:t>
      </w:r>
      <w:r w:rsidR="008D74E3" w:rsidRPr="008D74E3">
        <w:t>’</w:t>
      </w:r>
      <w:r w:rsidRPr="008D74E3">
        <w:t>appartement confisqué.</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8</w:t>
      </w:r>
      <w:r w:rsidRPr="008D74E3">
        <w:fldChar w:fldCharType="end"/>
      </w:r>
      <w:r w:rsidRPr="008D74E3">
        <w:t>.  Il n</w:t>
      </w:r>
      <w:r w:rsidR="008D74E3" w:rsidRPr="008D74E3">
        <w:t>’</w:t>
      </w:r>
      <w:r w:rsidRPr="008D74E3">
        <w:t>existait par ailleurs, aucune trace d</w:t>
      </w:r>
      <w:r w:rsidR="008D74E3" w:rsidRPr="008D74E3">
        <w:t>’</w:t>
      </w:r>
      <w:r w:rsidRPr="008D74E3">
        <w:t>un quelconque dépôt bancaire du produit des deux transactions des immeubles vendus ni du moyen de paiement utilisé pour l</w:t>
      </w:r>
      <w:r w:rsidR="008D74E3" w:rsidRPr="008D74E3">
        <w:t>’</w:t>
      </w:r>
      <w:r w:rsidRPr="008D74E3">
        <w:t>achat du bien confisqué.</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9</w:t>
      </w:r>
      <w:r w:rsidRPr="008D74E3">
        <w:fldChar w:fldCharType="end"/>
      </w:r>
      <w:r w:rsidRPr="008D74E3">
        <w:t>.  De surcroît, la requérante n</w:t>
      </w:r>
      <w:r w:rsidR="008D74E3" w:rsidRPr="008D74E3">
        <w:t>’</w:t>
      </w:r>
      <w:r w:rsidRPr="008D74E3">
        <w:t>avait jamais travaillé ni n</w:t>
      </w:r>
      <w:r w:rsidR="008D74E3" w:rsidRPr="008D74E3">
        <w:t>’</w:t>
      </w:r>
      <w:r w:rsidRPr="008D74E3">
        <w:t>avait jamais fait de déclaration d</w:t>
      </w:r>
      <w:r w:rsidR="008D74E3" w:rsidRPr="008D74E3">
        <w:t>’</w:t>
      </w:r>
      <w:r w:rsidRPr="008D74E3">
        <w:t>impôts. Les mêmes constatations valaient aussi pour le partenaire de la requérante, lui aussi sans emploi et inconnu du fisc.</w:t>
      </w:r>
    </w:p>
    <w:p w:rsidR="000D588C" w:rsidRPr="008D74E3" w:rsidRDefault="000D588C" w:rsidP="008D74E3">
      <w:pPr>
        <w:pStyle w:val="JuPara"/>
        <w:keepNext/>
        <w:keepLines/>
      </w:pPr>
      <w:r w:rsidRPr="008D74E3">
        <w:lastRenderedPageBreak/>
        <w:fldChar w:fldCharType="begin"/>
      </w:r>
      <w:r w:rsidRPr="008D74E3">
        <w:instrText xml:space="preserve"> SEQ level0 \*arabic </w:instrText>
      </w:r>
      <w:r w:rsidRPr="008D74E3">
        <w:fldChar w:fldCharType="separate"/>
      </w:r>
      <w:r w:rsidR="008D74E3" w:rsidRPr="008D74E3">
        <w:rPr>
          <w:noProof/>
        </w:rPr>
        <w:t>10</w:t>
      </w:r>
      <w:r w:rsidRPr="008D74E3">
        <w:fldChar w:fldCharType="end"/>
      </w:r>
      <w:r w:rsidRPr="008D74E3">
        <w:t>.  Le tribunal avait aussi balayé l</w:t>
      </w:r>
      <w:r w:rsidR="008D74E3" w:rsidRPr="008D74E3">
        <w:t>’</w:t>
      </w:r>
      <w:r w:rsidRPr="008D74E3">
        <w:t>argument de la requérante visant à contester l</w:t>
      </w:r>
      <w:r w:rsidR="008D74E3" w:rsidRPr="008D74E3">
        <w:t>’</w:t>
      </w:r>
      <w:r w:rsidRPr="008D74E3">
        <w:t>existence même et la durée d</w:t>
      </w:r>
      <w:r w:rsidR="008D74E3" w:rsidRPr="008D74E3">
        <w:t>’</w:t>
      </w:r>
      <w:r w:rsidRPr="008D74E3">
        <w:t>une vie familiale entre elle et C.D. en soulignant que, selon les informations fournies par la police, ce lien était bien réel, les deux personnes cohabitaient dans le même foyer et avaient eu deux enfants. Auparavant, le 23 septembre 2009, le même tribunal avait ordonné la saisie conservatoire du bien litigieux et de plusieurs autres immeubles appartenant aux personnes impliquées dans la même procédure.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11</w:t>
      </w:r>
      <w:r w:rsidRPr="008D74E3">
        <w:fldChar w:fldCharType="end"/>
      </w:r>
      <w:r w:rsidRPr="008D74E3">
        <w:t>.  La requérante interjeta appel.</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12</w:t>
      </w:r>
      <w:r w:rsidRPr="008D74E3">
        <w:fldChar w:fldCharType="end"/>
      </w:r>
      <w:r w:rsidRPr="008D74E3">
        <w:t>.  Par un arrêt du 23 février 2011, déposé au greffe le 8 mars suivant, la cour d</w:t>
      </w:r>
      <w:r w:rsidR="008D74E3" w:rsidRPr="008D74E3">
        <w:t>’</w:t>
      </w:r>
      <w:r w:rsidRPr="008D74E3">
        <w:t xml:space="preserve">appel de Turin confirma la décision du tribunal </w:t>
      </w:r>
      <w:r w:rsidRPr="008D74E3">
        <w:rPr>
          <w:i/>
        </w:rPr>
        <w:t>a quo</w:t>
      </w:r>
      <w:r w:rsidRPr="008D74E3">
        <w:t>. Elle observa, à l</w:t>
      </w:r>
      <w:r w:rsidR="008D74E3" w:rsidRPr="008D74E3">
        <w:t>’</w:t>
      </w:r>
      <w:r w:rsidRPr="008D74E3">
        <w:t>instar du tribunal de première instance, que la requérante et C.D. vivaient maritalement depuis longtemps sous le même toit et qu</w:t>
      </w:r>
      <w:r w:rsidR="008D74E3" w:rsidRPr="008D74E3">
        <w:t>’</w:t>
      </w:r>
      <w:r w:rsidRPr="008D74E3">
        <w:t>il incombait à la requérante de démontrer que l</w:t>
      </w:r>
      <w:r w:rsidR="008D74E3" w:rsidRPr="008D74E3">
        <w:t>’</w:t>
      </w:r>
      <w:r w:rsidRPr="008D74E3">
        <w:t>immeuble confisqué lui appartenait exclusivement et avait été acquis, non pas avec des gains des activités délictueuses de C.D., mais avec ses fonds propres. L</w:t>
      </w:r>
      <w:r w:rsidR="008D74E3" w:rsidRPr="008D74E3">
        <w:t>’</w:t>
      </w:r>
      <w:r w:rsidRPr="008D74E3">
        <w:t>intéressée n</w:t>
      </w:r>
      <w:r w:rsidR="008D74E3" w:rsidRPr="008D74E3">
        <w:t>’</w:t>
      </w:r>
      <w:r w:rsidRPr="008D74E3">
        <w:t>avait en revanche nullement réussi à fournir un commencement de preuve tant des modalités de conservation jusqu</w:t>
      </w:r>
      <w:r w:rsidR="008D74E3" w:rsidRPr="008D74E3">
        <w:t>’</w:t>
      </w:r>
      <w:r w:rsidRPr="008D74E3">
        <w:t>en 2002 du prix de la vente des deux immeubles en 1999 et 2001, que des moyens utilisés pour verser à la p</w:t>
      </w:r>
      <w:r w:rsidR="002D24B6" w:rsidRPr="008D74E3">
        <w:t>artie venderesse la somme de 50 </w:t>
      </w:r>
      <w:r w:rsidRPr="008D74E3">
        <w:t>200 euros pour l</w:t>
      </w:r>
      <w:r w:rsidR="008D74E3" w:rsidRPr="008D74E3">
        <w:t>’</w:t>
      </w:r>
      <w:r w:rsidRPr="008D74E3">
        <w:t>appartement litigieux.</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13</w:t>
      </w:r>
      <w:r w:rsidRPr="008D74E3">
        <w:fldChar w:fldCharType="end"/>
      </w:r>
      <w:r w:rsidRPr="008D74E3">
        <w:t>.  Par un arrêt du 12 mars 2012, la Cour de cassation déclara irrecevable le pourvoi de la requérante car, par le biais de prétendus défauts de motifs de la décision attaquée, l</w:t>
      </w:r>
      <w:r w:rsidR="008D74E3" w:rsidRPr="008D74E3">
        <w:t>’</w:t>
      </w:r>
      <w:r w:rsidRPr="008D74E3">
        <w:t>intéressée cherchait en réalité à obtenir un nouvel examen au fond différent de celui effectué par les juridictions de première et de deuxième instance. Selon la haute juridiction, la cour d</w:t>
      </w:r>
      <w:r w:rsidR="008D74E3" w:rsidRPr="008D74E3">
        <w:t>’</w:t>
      </w:r>
      <w:r w:rsidRPr="008D74E3">
        <w:t>appel avait motivé de manière explicite le rejet des arguments de la requérante «</w:t>
      </w:r>
      <w:r w:rsidR="000D5E26" w:rsidRPr="008D74E3">
        <w:t> </w:t>
      </w:r>
      <w:r w:rsidRPr="008D74E3">
        <w:t>avec une évaluation attentive des données factuel</w:t>
      </w:r>
      <w:r w:rsidR="009067A0" w:rsidRPr="008D74E3">
        <w:t>le</w:t>
      </w:r>
      <w:r w:rsidRPr="008D74E3">
        <w:t>s, des dispositions législatives relatives à la présomption de propriété fictive d</w:t>
      </w:r>
      <w:r w:rsidR="008D74E3" w:rsidRPr="008D74E3">
        <w:t>’</w:t>
      </w:r>
      <w:r w:rsidRPr="008D74E3">
        <w:t>un bien et de la jurisprudence de la Cour de cassation. »</w:t>
      </w:r>
    </w:p>
    <w:p w:rsidR="000D588C" w:rsidRPr="008D74E3" w:rsidRDefault="000D588C" w:rsidP="008D74E3">
      <w:pPr>
        <w:pStyle w:val="JuHA"/>
        <w:numPr>
          <w:ilvl w:val="2"/>
          <w:numId w:val="1"/>
        </w:numPr>
      </w:pPr>
      <w:r w:rsidRPr="008D74E3">
        <w:t xml:space="preserve">Le cadre </w:t>
      </w:r>
      <w:proofErr w:type="spellStart"/>
      <w:r w:rsidRPr="008D74E3">
        <w:t>juridique</w:t>
      </w:r>
      <w:proofErr w:type="spellEnd"/>
      <w:r w:rsidRPr="008D74E3">
        <w:t xml:space="preserve"> interne pertinent</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14</w:t>
      </w:r>
      <w:r w:rsidRPr="008D74E3">
        <w:fldChar w:fldCharType="end"/>
      </w:r>
      <w:r w:rsidRPr="008D74E3">
        <w:t>.  La loi n</w:t>
      </w:r>
      <w:r w:rsidRPr="008D74E3">
        <w:rPr>
          <w:vertAlign w:val="superscript"/>
        </w:rPr>
        <w:t>o</w:t>
      </w:r>
      <w:r w:rsidRPr="008D74E3">
        <w:t xml:space="preserve"> 1423 du 27 décembre 1956 (« la loi n</w:t>
      </w:r>
      <w:r w:rsidRPr="008D74E3">
        <w:rPr>
          <w:vertAlign w:val="superscript"/>
        </w:rPr>
        <w:t>o</w:t>
      </w:r>
      <w:r w:rsidRPr="008D74E3">
        <w:t xml:space="preserve"> 1423/1956 ») prévoit l</w:t>
      </w:r>
      <w:r w:rsidR="008D74E3" w:rsidRPr="008D74E3">
        <w:t>’</w:t>
      </w:r>
      <w:r w:rsidRPr="008D74E3">
        <w:t>application de mesures de prévention aux « personnes dangereuses pour la sécurité et pour la moralité publiques ». Au sens de son article 1, les mesures de prévention s</w:t>
      </w:r>
      <w:r w:rsidR="008D74E3" w:rsidRPr="008D74E3">
        <w:t>’</w:t>
      </w:r>
      <w:r w:rsidRPr="008D74E3">
        <w:t>appliquent :</w:t>
      </w:r>
    </w:p>
    <w:p w:rsidR="000D588C" w:rsidRPr="008D74E3" w:rsidRDefault="000D588C" w:rsidP="008D74E3">
      <w:pPr>
        <w:pStyle w:val="JuQuot"/>
      </w:pPr>
      <w:r w:rsidRPr="008D74E3">
        <w:t>« 1) aux personnes dont on peut estimer, sur la base d</w:t>
      </w:r>
      <w:r w:rsidR="008D74E3" w:rsidRPr="008D74E3">
        <w:t>’</w:t>
      </w:r>
      <w:r w:rsidRPr="008D74E3">
        <w:t>éléments factuels, qu</w:t>
      </w:r>
      <w:r w:rsidR="008D74E3" w:rsidRPr="008D74E3">
        <w:t>’</w:t>
      </w:r>
      <w:r w:rsidRPr="008D74E3">
        <w:t>elles se livrent habituellement à des activités délictueuses ;</w:t>
      </w:r>
    </w:p>
    <w:p w:rsidR="000D588C" w:rsidRPr="008D74E3" w:rsidRDefault="000D588C" w:rsidP="008D74E3">
      <w:pPr>
        <w:pStyle w:val="JuQuot"/>
      </w:pPr>
      <w:r w:rsidRPr="008D74E3">
        <w:t>2) aux personnes dont on peut estimer, compte tenu de leur conduite et de leur train de vie, et sur la base d</w:t>
      </w:r>
      <w:r w:rsidR="008D74E3" w:rsidRPr="008D74E3">
        <w:t>’</w:t>
      </w:r>
      <w:r w:rsidRPr="008D74E3">
        <w:t>éléments factuels, qu</w:t>
      </w:r>
      <w:r w:rsidR="008D74E3" w:rsidRPr="008D74E3">
        <w:t>’</w:t>
      </w:r>
      <w:r w:rsidRPr="008D74E3">
        <w:t>elles vivent habituellement, fût-ce en partie, de gains d</w:t>
      </w:r>
      <w:r w:rsidR="008D74E3" w:rsidRPr="008D74E3">
        <w:t>’</w:t>
      </w:r>
      <w:r w:rsidRPr="008D74E3">
        <w:t>origine délictueuse ;</w:t>
      </w:r>
    </w:p>
    <w:p w:rsidR="000D588C" w:rsidRPr="008D74E3" w:rsidRDefault="000D588C" w:rsidP="008D74E3">
      <w:pPr>
        <w:pStyle w:val="JuQuot"/>
      </w:pPr>
      <w:r w:rsidRPr="008D74E3">
        <w:t>3) aux personnes dont on peut estimer, sur la base d</w:t>
      </w:r>
      <w:r w:rsidR="008D74E3" w:rsidRPr="008D74E3">
        <w:t>’</w:t>
      </w:r>
      <w:r w:rsidRPr="008D74E3">
        <w:t>éléments factuels, qu</w:t>
      </w:r>
      <w:r w:rsidR="008D74E3" w:rsidRPr="008D74E3">
        <w:t>’</w:t>
      </w:r>
      <w:r w:rsidRPr="008D74E3">
        <w:t>elles commettent des infractions pénales qui offensent ou mettent en danger l</w:t>
      </w:r>
      <w:r w:rsidR="008D74E3" w:rsidRPr="008D74E3">
        <w:t>’</w:t>
      </w:r>
      <w:r w:rsidRPr="008D74E3">
        <w:t>intégrité physique ou morale des mineurs, la santé, la sécurité ou la tranquillité publiques. »</w:t>
      </w:r>
    </w:p>
    <w:p w:rsidR="000D588C" w:rsidRPr="008D74E3" w:rsidRDefault="000D588C" w:rsidP="008D74E3">
      <w:pPr>
        <w:pStyle w:val="JuPara"/>
      </w:pPr>
      <w:r w:rsidRPr="008D74E3">
        <w:lastRenderedPageBreak/>
        <w:fldChar w:fldCharType="begin"/>
      </w:r>
      <w:r w:rsidRPr="008D74E3">
        <w:instrText xml:space="preserve"> SEQ level0 \*arabic </w:instrText>
      </w:r>
      <w:r w:rsidRPr="008D74E3">
        <w:fldChar w:fldCharType="separate"/>
      </w:r>
      <w:r w:rsidR="008D74E3" w:rsidRPr="008D74E3">
        <w:rPr>
          <w:noProof/>
        </w:rPr>
        <w:t>15</w:t>
      </w:r>
      <w:r w:rsidRPr="008D74E3">
        <w:fldChar w:fldCharType="end"/>
      </w:r>
      <w:r w:rsidRPr="008D74E3">
        <w:t>.  La loi n</w:t>
      </w:r>
      <w:r w:rsidRPr="008D74E3">
        <w:rPr>
          <w:vertAlign w:val="superscript"/>
        </w:rPr>
        <w:t>o</w:t>
      </w:r>
      <w:r w:rsidRPr="008D74E3">
        <w:t xml:space="preserve"> 575 du 31 mai 1965 (« la loi n</w:t>
      </w:r>
      <w:r w:rsidRPr="008D74E3">
        <w:rPr>
          <w:vertAlign w:val="superscript"/>
        </w:rPr>
        <w:t>o</w:t>
      </w:r>
      <w:r w:rsidRPr="008D74E3">
        <w:t xml:space="preserve"> 575/1965 » « Dispositions contre la mafia ») a complété la loi n</w:t>
      </w:r>
      <w:r w:rsidRPr="008D74E3">
        <w:rPr>
          <w:vertAlign w:val="superscript"/>
        </w:rPr>
        <w:t>o</w:t>
      </w:r>
      <w:r w:rsidRPr="008D74E3">
        <w:t xml:space="preserve"> 1423/1956 par des normes dirigées contre les personnes soupçonnées d</w:t>
      </w:r>
      <w:r w:rsidR="008D74E3" w:rsidRPr="008D74E3">
        <w:t>’</w:t>
      </w:r>
      <w:r w:rsidRPr="008D74E3">
        <w:t>appartenir à des associations de type mafieux.</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16</w:t>
      </w:r>
      <w:r w:rsidRPr="008D74E3">
        <w:fldChar w:fldCharType="end"/>
      </w:r>
      <w:r w:rsidRPr="008D74E3">
        <w:t>.  Son article 1, tel que modifié par la loi n</w:t>
      </w:r>
      <w:r w:rsidRPr="008D74E3">
        <w:rPr>
          <w:vertAlign w:val="superscript"/>
        </w:rPr>
        <w:t>o</w:t>
      </w:r>
      <w:r w:rsidR="000D5E26" w:rsidRPr="008D74E3">
        <w:t xml:space="preserve"> 646 du 13</w:t>
      </w:r>
      <w:r w:rsidR="00386A37" w:rsidRPr="008D74E3">
        <w:t> </w:t>
      </w:r>
      <w:r w:rsidRPr="008D74E3">
        <w:t>septembre 1982 (« la loi n</w:t>
      </w:r>
      <w:r w:rsidRPr="008D74E3">
        <w:rPr>
          <w:vertAlign w:val="superscript"/>
        </w:rPr>
        <w:t>o</w:t>
      </w:r>
      <w:r w:rsidRPr="008D74E3">
        <w:t xml:space="preserve"> 646/1982 »), prévoit que :</w:t>
      </w:r>
    </w:p>
    <w:p w:rsidR="000D588C" w:rsidRPr="008D74E3" w:rsidRDefault="000D588C" w:rsidP="008D74E3">
      <w:pPr>
        <w:pStyle w:val="JuQuot"/>
      </w:pPr>
      <w:r w:rsidRPr="008D74E3">
        <w:t>« La présente loi s</w:t>
      </w:r>
      <w:r w:rsidR="008D74E3" w:rsidRPr="008D74E3">
        <w:t>’</w:t>
      </w:r>
      <w:r w:rsidRPr="008D74E3">
        <w:t>applique aux personnes soupçonnées d</w:t>
      </w:r>
      <w:r w:rsidR="008D74E3" w:rsidRPr="008D74E3">
        <w:t>’</w:t>
      </w:r>
      <w:r w:rsidRPr="008D74E3">
        <w:t xml:space="preserve">appartenir à des associations de malfaiteurs de type mafieux, à la « </w:t>
      </w:r>
      <w:r w:rsidRPr="008D74E3">
        <w:rPr>
          <w:i/>
        </w:rPr>
        <w:t>camorra</w:t>
      </w:r>
      <w:r w:rsidRPr="008D74E3">
        <w:t xml:space="preserve"> » ou à d</w:t>
      </w:r>
      <w:r w:rsidR="008D74E3" w:rsidRPr="008D74E3">
        <w:t>’</w:t>
      </w:r>
      <w:r w:rsidRPr="008D74E3">
        <w:t>autres associations criminelles ayant les mêmes buts ou agissant avec les mêmes méthodes que les associations de type mafieux. »</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17</w:t>
      </w:r>
      <w:r w:rsidRPr="008D74E3">
        <w:fldChar w:fldCharType="end"/>
      </w:r>
      <w:r w:rsidRPr="008D74E3">
        <w:t>.  Selon l</w:t>
      </w:r>
      <w:r w:rsidR="008D74E3" w:rsidRPr="008D74E3">
        <w:t>’</w:t>
      </w:r>
      <w:r w:rsidRPr="008D74E3">
        <w:t>article 2</w:t>
      </w:r>
      <w:r w:rsidRPr="008D74E3">
        <w:rPr>
          <w:i/>
        </w:rPr>
        <w:t>bis</w:t>
      </w:r>
      <w:r w:rsidRPr="008D74E3">
        <w:t xml:space="preserve"> de la loi n</w:t>
      </w:r>
      <w:r w:rsidRPr="008D74E3">
        <w:rPr>
          <w:vertAlign w:val="superscript"/>
        </w:rPr>
        <w:t>o</w:t>
      </w:r>
      <w:r w:rsidRPr="008D74E3">
        <w:t xml:space="preserve"> 575/1965, introduit par la loi n</w:t>
      </w:r>
      <w:r w:rsidRPr="008D74E3">
        <w:rPr>
          <w:vertAlign w:val="superscript"/>
        </w:rPr>
        <w:t>o</w:t>
      </w:r>
      <w:r w:rsidR="000D5E26" w:rsidRPr="008D74E3">
        <w:t> </w:t>
      </w:r>
      <w:r w:rsidRPr="008D74E3">
        <w:t>646/1982 et modifié par la loi n</w:t>
      </w:r>
      <w:r w:rsidRPr="008D74E3">
        <w:rPr>
          <w:vertAlign w:val="superscript"/>
        </w:rPr>
        <w:t>o</w:t>
      </w:r>
      <w:r w:rsidRPr="008D74E3">
        <w:t xml:space="preserve"> 55 du 19 mars 1990,</w:t>
      </w:r>
    </w:p>
    <w:p w:rsidR="000D588C" w:rsidRPr="008D74E3" w:rsidRDefault="000D588C" w:rsidP="008D74E3">
      <w:pPr>
        <w:pStyle w:val="JuQuot"/>
      </w:pPr>
      <w:r w:rsidRPr="008D74E3">
        <w:t xml:space="preserve">« 1. Le parquet ou le préfet de police compétent </w:t>
      </w:r>
      <w:proofErr w:type="spellStart"/>
      <w:r w:rsidRPr="008D74E3">
        <w:rPr>
          <w:i/>
        </w:rPr>
        <w:t>ratione</w:t>
      </w:r>
      <w:proofErr w:type="spellEnd"/>
      <w:r w:rsidRPr="008D74E3">
        <w:rPr>
          <w:i/>
        </w:rPr>
        <w:t xml:space="preserve"> </w:t>
      </w:r>
      <w:proofErr w:type="spellStart"/>
      <w:r w:rsidRPr="008D74E3">
        <w:rPr>
          <w:i/>
        </w:rPr>
        <w:t>loci</w:t>
      </w:r>
      <w:proofErr w:type="spellEnd"/>
      <w:r w:rsidRPr="008D74E3">
        <w:t xml:space="preserve"> à demander l</w:t>
      </w:r>
      <w:r w:rsidR="008D74E3" w:rsidRPr="008D74E3">
        <w:t>’</w:t>
      </w:r>
      <w:r w:rsidRPr="008D74E3">
        <w:t>application d</w:t>
      </w:r>
      <w:r w:rsidR="008D74E3" w:rsidRPr="008D74E3">
        <w:t>’</w:t>
      </w:r>
      <w:r w:rsidRPr="008D74E3">
        <w:t>une mesure de prévention mène l</w:t>
      </w:r>
      <w:r w:rsidR="008D74E3" w:rsidRPr="008D74E3">
        <w:t>’</w:t>
      </w:r>
      <w:r w:rsidRPr="008D74E3">
        <w:t>enquête, également par l</w:t>
      </w:r>
      <w:r w:rsidR="008D74E3" w:rsidRPr="008D74E3">
        <w:t>’</w:t>
      </w:r>
      <w:r w:rsidRPr="008D74E3">
        <w:t>intermédiaire de la police fiscale ou de la police judiciaire, sur le niveau de vie, les ressources financières et le patrimoine des personnes visées à l</w:t>
      </w:r>
      <w:r w:rsidR="008D74E3" w:rsidRPr="008D74E3">
        <w:t>’</w:t>
      </w:r>
      <w:r w:rsidRPr="008D74E3">
        <w:t>article 1, à savoir les personnes soupçonnées d</w:t>
      </w:r>
      <w:r w:rsidR="008D74E3" w:rsidRPr="008D74E3">
        <w:t>’</w:t>
      </w:r>
      <w:r w:rsidRPr="008D74E3">
        <w:t>appartenir à une association criminelle de type mafieux ou ayant les mêmes buts ou agissant avec les mêmes méthodes contre lesquelles la surveillance spéciale par la police peut être proposée (...), ainsi que sur les activités économiques de ces personnes afin d</w:t>
      </w:r>
      <w:r w:rsidR="008D74E3" w:rsidRPr="008D74E3">
        <w:t>’</w:t>
      </w:r>
      <w:r w:rsidRPr="008D74E3">
        <w:t>identifier les sources de leurs revenus.</w:t>
      </w:r>
    </w:p>
    <w:p w:rsidR="000D588C" w:rsidRPr="008D74E3" w:rsidRDefault="000D588C" w:rsidP="008D74E3">
      <w:pPr>
        <w:pStyle w:val="JuQuot"/>
      </w:pPr>
      <w:r w:rsidRPr="008D74E3">
        <w:t>(...)</w:t>
      </w:r>
    </w:p>
    <w:p w:rsidR="000D588C" w:rsidRPr="008D74E3" w:rsidRDefault="000D588C" w:rsidP="008D74E3">
      <w:pPr>
        <w:pStyle w:val="JuQuot"/>
      </w:pPr>
      <w:r w:rsidRPr="008D74E3">
        <w:t>3. Pareillement, l</w:t>
      </w:r>
      <w:r w:rsidR="008D74E3" w:rsidRPr="008D74E3">
        <w:t>’</w:t>
      </w:r>
      <w:r w:rsidRPr="008D74E3">
        <w:t>activité d</w:t>
      </w:r>
      <w:r w:rsidR="008D74E3" w:rsidRPr="008D74E3">
        <w:t>’</w:t>
      </w:r>
      <w:r w:rsidRPr="008D74E3">
        <w:t>investigation est menée à l</w:t>
      </w:r>
      <w:r w:rsidR="008D74E3" w:rsidRPr="008D74E3">
        <w:t>’</w:t>
      </w:r>
      <w:r w:rsidRPr="008D74E3">
        <w:t>égard du conjoint, des enfants et de ceux qui, au cours des cinq dernières années, ont vécu avec les sujets indiqués au paragraphe 1 (...) ».</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18</w:t>
      </w:r>
      <w:r w:rsidRPr="008D74E3">
        <w:fldChar w:fldCharType="end"/>
      </w:r>
      <w:r w:rsidRPr="008D74E3">
        <w:t>.  Conformément à l</w:t>
      </w:r>
      <w:r w:rsidR="008D74E3" w:rsidRPr="008D74E3">
        <w:t>’</w:t>
      </w:r>
      <w:r w:rsidRPr="008D74E3">
        <w:t>article 2</w:t>
      </w:r>
      <w:r w:rsidRPr="008D74E3">
        <w:rPr>
          <w:i/>
        </w:rPr>
        <w:t>ter</w:t>
      </w:r>
      <w:r w:rsidRPr="008D74E3">
        <w:t xml:space="preserve"> de cette loi, introduit toujours par la loi n</w:t>
      </w:r>
      <w:r w:rsidRPr="008D74E3">
        <w:rPr>
          <w:vertAlign w:val="superscript"/>
        </w:rPr>
        <w:t>o</w:t>
      </w:r>
      <w:r w:rsidRPr="008D74E3">
        <w:t> 646/1982, au cours de la procédure pour l</w:t>
      </w:r>
      <w:r w:rsidR="008D74E3" w:rsidRPr="008D74E3">
        <w:t>’</w:t>
      </w:r>
      <w:r w:rsidRPr="008D74E3">
        <w:t>application des mesures de prévention établies par la loi n</w:t>
      </w:r>
      <w:r w:rsidRPr="008D74E3">
        <w:rPr>
          <w:vertAlign w:val="superscript"/>
        </w:rPr>
        <w:t>o</w:t>
      </w:r>
      <w:r w:rsidRPr="008D74E3">
        <w:t xml:space="preserve"> 1423/1956,</w:t>
      </w:r>
    </w:p>
    <w:p w:rsidR="000D588C" w:rsidRPr="008D74E3" w:rsidRDefault="000D588C" w:rsidP="008D74E3">
      <w:pPr>
        <w:pStyle w:val="JuQuot"/>
      </w:pPr>
      <w:r w:rsidRPr="008D74E3">
        <w:t>«1. (...)</w:t>
      </w:r>
    </w:p>
    <w:p w:rsidR="000D588C" w:rsidRPr="008D74E3" w:rsidRDefault="000D588C" w:rsidP="008D74E3">
      <w:pPr>
        <w:pStyle w:val="JuQuot"/>
      </w:pPr>
      <w:r w:rsidRPr="008D74E3">
        <w:t>2. (...) le tribunal, même d</w:t>
      </w:r>
      <w:r w:rsidR="008D74E3" w:rsidRPr="008D74E3">
        <w:t>’</w:t>
      </w:r>
      <w:r w:rsidRPr="008D74E3">
        <w:t>office, ordonne, par décision motivée, la saisie des biens dont la personne contre laquelle la procédure a été engagée dispose directement ou indirectement, quand il y a lieu d</w:t>
      </w:r>
      <w:r w:rsidR="008D74E3" w:rsidRPr="008D74E3">
        <w:t>’</w:t>
      </w:r>
      <w:r w:rsidRPr="008D74E3">
        <w:t>estimer, sur la base d</w:t>
      </w:r>
      <w:r w:rsidR="008D74E3" w:rsidRPr="008D74E3">
        <w:t>’</w:t>
      </w:r>
      <w:r w:rsidRPr="008D74E3">
        <w:t>indices suffisants, tels que la disproportion considérable entre le train de vie et les revenus apparents ou déclarés, que ces biens constituent le profit d</w:t>
      </w:r>
      <w:r w:rsidR="008D74E3" w:rsidRPr="008D74E3">
        <w:t>’</w:t>
      </w:r>
      <w:r w:rsidRPr="008D74E3">
        <w:t>activités illicites ou son remploi. Avec l</w:t>
      </w:r>
      <w:r w:rsidR="008D74E3" w:rsidRPr="008D74E3">
        <w:t>’</w:t>
      </w:r>
      <w:r w:rsidRPr="008D74E3">
        <w:t>application de la mesure de prévention, le tribunal ordonne la confiscation des biens saisis dont la provenance légitime n</w:t>
      </w:r>
      <w:r w:rsidR="008D74E3" w:rsidRPr="008D74E3">
        <w:t>’</w:t>
      </w:r>
      <w:r w:rsidRPr="008D74E3">
        <w:t>a pas été démontrée. (...)</w:t>
      </w:r>
    </w:p>
    <w:p w:rsidR="000D588C" w:rsidRPr="008D74E3" w:rsidRDefault="000D588C" w:rsidP="008D74E3">
      <w:pPr>
        <w:pStyle w:val="JuQuot"/>
      </w:pPr>
      <w:r w:rsidRPr="008D74E3">
        <w:t>3. La saisie est révoquée par le tribunal lorsque la demande d</w:t>
      </w:r>
      <w:r w:rsidR="008D74E3" w:rsidRPr="008D74E3">
        <w:t>’</w:t>
      </w:r>
      <w:r w:rsidRPr="008D74E3">
        <w:t>application de la mesure de prévention est rejetée ou lorsque la provenance légitime des biens est démontrée.</w:t>
      </w:r>
    </w:p>
    <w:p w:rsidR="000D588C" w:rsidRPr="008D74E3" w:rsidRDefault="000D588C" w:rsidP="008D74E3">
      <w:pPr>
        <w:pStyle w:val="JuQuot"/>
      </w:pPr>
      <w:r w:rsidRPr="008D74E3">
        <w:t>(...)</w:t>
      </w:r>
    </w:p>
    <w:p w:rsidR="000D588C" w:rsidRPr="008D74E3" w:rsidRDefault="000D588C" w:rsidP="008D74E3">
      <w:pPr>
        <w:pStyle w:val="JuQuot"/>
      </w:pPr>
      <w:r w:rsidRPr="008D74E3">
        <w:t>5. S</w:t>
      </w:r>
      <w:r w:rsidR="008D74E3" w:rsidRPr="008D74E3">
        <w:t>’</w:t>
      </w:r>
      <w:r w:rsidRPr="008D74E3">
        <w:t>il ressort que les biens saisis appartiennent à des tiers, ces derniers sont invités par le tribunal (...) à intervenir dans la procédure et peuvent, même avec l</w:t>
      </w:r>
      <w:r w:rsidR="008D74E3" w:rsidRPr="008D74E3">
        <w:t>’</w:t>
      </w:r>
      <w:r w:rsidRPr="008D74E3">
        <w:t>assistance d</w:t>
      </w:r>
      <w:r w:rsidR="008D74E3" w:rsidRPr="008D74E3">
        <w:t>’</w:t>
      </w:r>
      <w:r w:rsidRPr="008D74E3">
        <w:t xml:space="preserve">un avocat, présenter </w:t>
      </w:r>
      <w:r w:rsidRPr="008D74E3">
        <w:rPr>
          <w:b/>
        </w:rPr>
        <w:t>(...)</w:t>
      </w:r>
      <w:r w:rsidRPr="008D74E3">
        <w:t xml:space="preserve"> leurs observations et demander à verser au dossier tout élément utile aux fins de la décision de confiscation. »</w:t>
      </w:r>
    </w:p>
    <w:p w:rsidR="000D588C" w:rsidRPr="008D74E3" w:rsidRDefault="000D588C" w:rsidP="008D74E3">
      <w:pPr>
        <w:pStyle w:val="JuPara"/>
      </w:pPr>
      <w:r w:rsidRPr="008D74E3">
        <w:lastRenderedPageBreak/>
        <w:t>Ces dispositions, intégrées et modifiées à plusieurs reprises, ont conflué dans le « Code des lois anti-mafia » introduit par le décret législatif n</w:t>
      </w:r>
      <w:r w:rsidRPr="008D74E3">
        <w:rPr>
          <w:vertAlign w:val="superscript"/>
        </w:rPr>
        <w:t>o</w:t>
      </w:r>
      <w:r w:rsidRPr="008D74E3">
        <w:t xml:space="preserve"> 159 du 6 septembre 2011.</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19</w:t>
      </w:r>
      <w:r w:rsidRPr="008D74E3">
        <w:fldChar w:fldCharType="end"/>
      </w:r>
      <w:r w:rsidRPr="008D74E3">
        <w:t>.  Selon la jurisprudence de la Cour de cassation, un bien peut être considéré comme étant dans la « disponibilité » d</w:t>
      </w:r>
      <w:r w:rsidR="008D74E3" w:rsidRPr="008D74E3">
        <w:t>’</w:t>
      </w:r>
      <w:r w:rsidRPr="008D74E3">
        <w:t>une personne soumise à une mesure de prévention personnelle soit en présence d</w:t>
      </w:r>
      <w:r w:rsidR="008D74E3" w:rsidRPr="008D74E3">
        <w:t>’</w:t>
      </w:r>
      <w:r w:rsidRPr="008D74E3">
        <w:t>un droit de propriété réel ou fictif d</w:t>
      </w:r>
      <w:r w:rsidR="008D74E3" w:rsidRPr="008D74E3">
        <w:t>’</w:t>
      </w:r>
      <w:r w:rsidRPr="008D74E3">
        <w:t>un tiers sur le bien, soit lorsque le propriétaire du bien se trouve sous l</w:t>
      </w:r>
      <w:r w:rsidR="008D74E3" w:rsidRPr="008D74E3">
        <w:t>’</w:t>
      </w:r>
      <w:r w:rsidRPr="008D74E3">
        <w:t>emprise d</w:t>
      </w:r>
      <w:r w:rsidR="008D74E3" w:rsidRPr="008D74E3">
        <w:t>’</w:t>
      </w:r>
      <w:r w:rsidRPr="008D74E3">
        <w:t>individus faisant l</w:t>
      </w:r>
      <w:r w:rsidR="008D74E3" w:rsidRPr="008D74E3">
        <w:t>’</w:t>
      </w:r>
      <w:r w:rsidRPr="008D74E3">
        <w:t>objet d</w:t>
      </w:r>
      <w:r w:rsidR="008D74E3" w:rsidRPr="008D74E3">
        <w:t>’</w:t>
      </w:r>
      <w:r w:rsidRPr="008D74E3">
        <w:t>une mesure de prévention personnelle. Ce n</w:t>
      </w:r>
      <w:r w:rsidR="008D74E3" w:rsidRPr="008D74E3">
        <w:t>’</w:t>
      </w:r>
      <w:r w:rsidRPr="008D74E3">
        <w:t xml:space="preserve">est toutefois pas le titre de propriété formel sur des biens qui les rend confiscables, mais leur origine illégale (Cour de cassation, </w:t>
      </w:r>
      <w:proofErr w:type="spellStart"/>
      <w:r w:rsidRPr="008D74E3">
        <w:rPr>
          <w:i/>
        </w:rPr>
        <w:t>Cannella</w:t>
      </w:r>
      <w:proofErr w:type="spellEnd"/>
      <w:r w:rsidRPr="008D74E3">
        <w:rPr>
          <w:i/>
        </w:rPr>
        <w:t xml:space="preserve"> et autres</w:t>
      </w:r>
      <w:r w:rsidRPr="008D74E3">
        <w:t>, arrêt n</w:t>
      </w:r>
      <w:r w:rsidRPr="008D74E3">
        <w:rPr>
          <w:vertAlign w:val="superscript"/>
        </w:rPr>
        <w:t>o</w:t>
      </w:r>
      <w:r w:rsidRPr="008D74E3">
        <w:t xml:space="preserve"> 1520/2000 ; </w:t>
      </w:r>
      <w:proofErr w:type="spellStart"/>
      <w:r w:rsidRPr="008D74E3">
        <w:rPr>
          <w:i/>
        </w:rPr>
        <w:t>Caldarelli</w:t>
      </w:r>
      <w:proofErr w:type="spellEnd"/>
      <w:r w:rsidRPr="008D74E3">
        <w:rPr>
          <w:i/>
        </w:rPr>
        <w:t xml:space="preserve"> et autres</w:t>
      </w:r>
      <w:r w:rsidRPr="008D74E3">
        <w:t>, arrêt n</w:t>
      </w:r>
      <w:r w:rsidRPr="008D74E3">
        <w:rPr>
          <w:vertAlign w:val="superscript"/>
        </w:rPr>
        <w:t>o</w:t>
      </w:r>
      <w:r w:rsidR="000D5E26" w:rsidRPr="008D74E3">
        <w:t> </w:t>
      </w:r>
      <w:r w:rsidRPr="008D74E3">
        <w:t>34927/2013).</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20</w:t>
      </w:r>
      <w:r w:rsidRPr="008D74E3">
        <w:fldChar w:fldCharType="end"/>
      </w:r>
      <w:r w:rsidRPr="008D74E3">
        <w:t>.  Le législateur présuppose que le malfaiteur fait en sorte que les biens obtenus de manière illicite apparaissent comme appartenant formellement aux personnes vivant avec lui (c</w:t>
      </w:r>
      <w:r w:rsidR="008D74E3" w:rsidRPr="008D74E3">
        <w:t>’</w:t>
      </w:r>
      <w:r w:rsidRPr="008D74E3">
        <w:t>est la première hypothèse ci-dessus), lesquelles doivent, par conséquent, démontrer la régularité de la conclusion du contrat de vente du bien litigieux pour échapper à l</w:t>
      </w:r>
      <w:r w:rsidR="008D74E3" w:rsidRPr="008D74E3">
        <w:t>’</w:t>
      </w:r>
      <w:r w:rsidRPr="008D74E3">
        <w:t>application de la mesure de prévention patrimoniale de la confiscation.</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21</w:t>
      </w:r>
      <w:r w:rsidRPr="008D74E3">
        <w:fldChar w:fldCharType="end"/>
      </w:r>
      <w:r w:rsidRPr="008D74E3">
        <w:t>.  Lorsque l</w:t>
      </w:r>
      <w:r w:rsidR="008D74E3" w:rsidRPr="008D74E3">
        <w:t>’</w:t>
      </w:r>
      <w:r w:rsidRPr="008D74E3">
        <w:t>autorité judiciaire compétente doit décider sur la confiscation de biens appartenant formellement à un tiers mais considérés comme dans la disponibilité d</w:t>
      </w:r>
      <w:r w:rsidR="008D74E3" w:rsidRPr="008D74E3">
        <w:t>’</w:t>
      </w:r>
      <w:r w:rsidRPr="008D74E3">
        <w:t>une personne qui fait l</w:t>
      </w:r>
      <w:r w:rsidR="008D74E3" w:rsidRPr="008D74E3">
        <w:t>’</w:t>
      </w:r>
      <w:r w:rsidRPr="008D74E3">
        <w:t>objet d</w:t>
      </w:r>
      <w:r w:rsidR="008D74E3" w:rsidRPr="008D74E3">
        <w:t>’</w:t>
      </w:r>
      <w:r w:rsidRPr="008D74E3">
        <w:t>une mesure de prévention personnelle en raison de son appartenance présumée à une association de malfaiteurs de type mafieux, elle doit se baser sur des éléments graves, précis et concordants permettant de « dépasser la coïncidence entre la titularité apparente d</w:t>
      </w:r>
      <w:r w:rsidR="008D74E3" w:rsidRPr="008D74E3">
        <w:t>’</w:t>
      </w:r>
      <w:r w:rsidRPr="008D74E3">
        <w:t>un bien et sa disponibilité effective. » Il incombe à l</w:t>
      </w:r>
      <w:r w:rsidR="008D74E3" w:rsidRPr="008D74E3">
        <w:t>’</w:t>
      </w:r>
      <w:r w:rsidRPr="008D74E3">
        <w:t>accusation de démontrer de manière rigoureuse l</w:t>
      </w:r>
      <w:r w:rsidR="008D74E3" w:rsidRPr="008D74E3">
        <w:t>’</w:t>
      </w:r>
      <w:r w:rsidRPr="008D74E3">
        <w:t>existence de situations qui confirment l</w:t>
      </w:r>
      <w:r w:rsidR="008D74E3" w:rsidRPr="008D74E3">
        <w:t>’</w:t>
      </w:r>
      <w:r w:rsidRPr="008D74E3">
        <w:t>hypothèse de la nature fictive de l</w:t>
      </w:r>
      <w:r w:rsidR="008D74E3" w:rsidRPr="008D74E3">
        <w:t>’</w:t>
      </w:r>
      <w:r w:rsidRPr="008D74E3">
        <w:t>attribution de la propriété d</w:t>
      </w:r>
      <w:r w:rsidR="008D74E3" w:rsidRPr="008D74E3">
        <w:t>’</w:t>
      </w:r>
      <w:r w:rsidRPr="008D74E3">
        <w:t xml:space="preserve">un bien à une personne donnée (Cour de cassation, </w:t>
      </w:r>
      <w:proofErr w:type="spellStart"/>
      <w:r w:rsidRPr="008D74E3">
        <w:rPr>
          <w:i/>
        </w:rPr>
        <w:t>Fiorisi</w:t>
      </w:r>
      <w:proofErr w:type="spellEnd"/>
      <w:r w:rsidRPr="008D74E3">
        <w:rPr>
          <w:i/>
        </w:rPr>
        <w:t xml:space="preserve"> et autres</w:t>
      </w:r>
      <w:r w:rsidRPr="008D74E3">
        <w:t>, arrêt n</w:t>
      </w:r>
      <w:r w:rsidRPr="008D74E3">
        <w:rPr>
          <w:vertAlign w:val="superscript"/>
        </w:rPr>
        <w:t>o</w:t>
      </w:r>
      <w:r w:rsidRPr="008D74E3">
        <w:t xml:space="preserve"> 39799/2010 ; </w:t>
      </w:r>
      <w:proofErr w:type="spellStart"/>
      <w:r w:rsidRPr="008D74E3">
        <w:rPr>
          <w:i/>
        </w:rPr>
        <w:t>Spinelli</w:t>
      </w:r>
      <w:proofErr w:type="spellEnd"/>
      <w:r w:rsidRPr="008D74E3">
        <w:rPr>
          <w:i/>
        </w:rPr>
        <w:t xml:space="preserve"> et </w:t>
      </w:r>
      <w:proofErr w:type="spellStart"/>
      <w:r w:rsidRPr="008D74E3">
        <w:rPr>
          <w:i/>
        </w:rPr>
        <w:t>Giovina</w:t>
      </w:r>
      <w:proofErr w:type="spellEnd"/>
      <w:r w:rsidRPr="008D74E3">
        <w:t>, arrêt n</w:t>
      </w:r>
      <w:r w:rsidRPr="008D74E3">
        <w:rPr>
          <w:vertAlign w:val="superscript"/>
        </w:rPr>
        <w:t>o</w:t>
      </w:r>
      <w:r w:rsidR="000D5E26" w:rsidRPr="008D74E3">
        <w:t> </w:t>
      </w:r>
      <w:r w:rsidRPr="008D74E3">
        <w:t>4880/15).</w:t>
      </w:r>
    </w:p>
    <w:p w:rsidR="000D588C" w:rsidRPr="008D74E3" w:rsidRDefault="000D588C" w:rsidP="008D74E3">
      <w:pPr>
        <w:pStyle w:val="JuHHead"/>
        <w:numPr>
          <w:ilvl w:val="0"/>
          <w:numId w:val="1"/>
        </w:numPr>
      </w:pPr>
      <w:r w:rsidRPr="008D74E3">
        <w:t>GRIEFS</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22</w:t>
      </w:r>
      <w:r w:rsidRPr="008D74E3">
        <w:fldChar w:fldCharType="end"/>
      </w:r>
      <w:r w:rsidRPr="008D74E3">
        <w:t>.  Invoquant l</w:t>
      </w:r>
      <w:r w:rsidR="008D74E3" w:rsidRPr="008D74E3">
        <w:t>’</w:t>
      </w:r>
      <w:r w:rsidRPr="008D74E3">
        <w:t>article 1 du Protocole n</w:t>
      </w:r>
      <w:r w:rsidRPr="008D74E3">
        <w:rPr>
          <w:vertAlign w:val="superscript"/>
        </w:rPr>
        <w:t>o</w:t>
      </w:r>
      <w:r w:rsidRPr="008D74E3">
        <w:t xml:space="preserve"> 1, la requérante considère que la confiscation de l</w:t>
      </w:r>
      <w:r w:rsidR="008D74E3" w:rsidRPr="008D74E3">
        <w:t>’</w:t>
      </w:r>
      <w:r w:rsidRPr="008D74E3">
        <w:t>appartement qu</w:t>
      </w:r>
      <w:r w:rsidR="008D74E3" w:rsidRPr="008D74E3">
        <w:t>’</w:t>
      </w:r>
      <w:r w:rsidRPr="008D74E3">
        <w:t>elle occupait avec C.D. et leurs deux enfants a enfreint son droit au respect de la propriété.</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23</w:t>
      </w:r>
      <w:r w:rsidRPr="008D74E3">
        <w:fldChar w:fldCharType="end"/>
      </w:r>
      <w:r w:rsidRPr="008D74E3">
        <w:t>.  Elle se plaint aussi que la procédure judiciaire dans le cadre de laquelle elle a subi la confiscation de l</w:t>
      </w:r>
      <w:r w:rsidR="008D74E3" w:rsidRPr="008D74E3">
        <w:t>’</w:t>
      </w:r>
      <w:r w:rsidRPr="008D74E3">
        <w:t>immeuble litigieux était inéquitable. En particulier, les juridictions internes n</w:t>
      </w:r>
      <w:r w:rsidR="008D74E3" w:rsidRPr="008D74E3">
        <w:t>’</w:t>
      </w:r>
      <w:r w:rsidRPr="008D74E3">
        <w:t>auraient ni appliqué correctement la loi, ni n</w:t>
      </w:r>
      <w:r w:rsidR="008D74E3" w:rsidRPr="008D74E3">
        <w:t>’</w:t>
      </w:r>
      <w:r w:rsidRPr="008D74E3">
        <w:t>auraient dument motivé leurs décisions en violation de l</w:t>
      </w:r>
      <w:r w:rsidR="008D74E3" w:rsidRPr="008D74E3">
        <w:t>’</w:t>
      </w:r>
      <w:r w:rsidR="000D5E26" w:rsidRPr="008D74E3">
        <w:t>article </w:t>
      </w:r>
      <w:r w:rsidRPr="008D74E3">
        <w:t>6 de la Convention.</w:t>
      </w:r>
    </w:p>
    <w:p w:rsidR="000D588C" w:rsidRPr="008D74E3" w:rsidRDefault="000D588C" w:rsidP="008D74E3">
      <w:pPr>
        <w:pStyle w:val="JuHHead"/>
        <w:numPr>
          <w:ilvl w:val="0"/>
          <w:numId w:val="1"/>
        </w:numPr>
      </w:pPr>
      <w:r w:rsidRPr="008D74E3">
        <w:lastRenderedPageBreak/>
        <w:t>EN DROIT</w:t>
      </w:r>
    </w:p>
    <w:p w:rsidR="000D588C" w:rsidRPr="008D74E3" w:rsidRDefault="000D588C" w:rsidP="008D74E3">
      <w:pPr>
        <w:pStyle w:val="JuHA"/>
        <w:rPr>
          <w:lang w:val="fr-FR"/>
        </w:rPr>
      </w:pPr>
      <w:r w:rsidRPr="008D74E3">
        <w:rPr>
          <w:lang w:val="fr-FR"/>
        </w:rPr>
        <w:t>Sur la violation de l</w:t>
      </w:r>
      <w:r w:rsidR="008D74E3" w:rsidRPr="008D74E3">
        <w:rPr>
          <w:lang w:val="fr-FR"/>
        </w:rPr>
        <w:t>’</w:t>
      </w:r>
      <w:r w:rsidR="00467AE0" w:rsidRPr="008D74E3">
        <w:rPr>
          <w:lang w:val="fr-FR"/>
        </w:rPr>
        <w:t>article 1 du P</w:t>
      </w:r>
      <w:r w:rsidRPr="008D74E3">
        <w:rPr>
          <w:lang w:val="fr-FR"/>
        </w:rPr>
        <w:t>rotocole n</w:t>
      </w:r>
      <w:r w:rsidR="00527793" w:rsidRPr="008D74E3">
        <w:rPr>
          <w:vertAlign w:val="superscript"/>
          <w:lang w:val="fr-FR"/>
        </w:rPr>
        <w:t>o</w:t>
      </w:r>
      <w:r w:rsidRPr="008D74E3">
        <w:rPr>
          <w:lang w:val="fr-FR"/>
        </w:rPr>
        <w:t> 1</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24</w:t>
      </w:r>
      <w:r w:rsidRPr="008D74E3">
        <w:fldChar w:fldCharType="end"/>
      </w:r>
      <w:r w:rsidRPr="008D74E3">
        <w:t>.  La requérante estime que la confiscation de l</w:t>
      </w:r>
      <w:r w:rsidR="008D74E3" w:rsidRPr="008D74E3">
        <w:t>’</w:t>
      </w:r>
      <w:r w:rsidRPr="008D74E3">
        <w:t>appartement a enfreint l</w:t>
      </w:r>
      <w:r w:rsidR="008D74E3" w:rsidRPr="008D74E3">
        <w:t>’</w:t>
      </w:r>
      <w:r w:rsidRPr="008D74E3">
        <w:t>article 1 du Protocole n</w:t>
      </w:r>
      <w:r w:rsidRPr="008D74E3">
        <w:rPr>
          <w:vertAlign w:val="superscript"/>
        </w:rPr>
        <w:t>o</w:t>
      </w:r>
      <w:r w:rsidRPr="008D74E3">
        <w:t xml:space="preserve"> 1 qui se lit ainsi,</w:t>
      </w:r>
    </w:p>
    <w:p w:rsidR="000D588C" w:rsidRPr="008D74E3" w:rsidRDefault="000D588C" w:rsidP="008D74E3">
      <w:pPr>
        <w:pStyle w:val="JuHArticle"/>
      </w:pPr>
      <w:r w:rsidRPr="008D74E3">
        <w:t>Article 1 du Protocole n</w:t>
      </w:r>
      <w:r w:rsidRPr="008D74E3">
        <w:rPr>
          <w:vertAlign w:val="superscript"/>
        </w:rPr>
        <w:t>o</w:t>
      </w:r>
      <w:r w:rsidRPr="008D74E3">
        <w:t xml:space="preserve"> 1</w:t>
      </w:r>
    </w:p>
    <w:p w:rsidR="000D588C" w:rsidRPr="008D74E3" w:rsidRDefault="000D588C" w:rsidP="008D74E3">
      <w:pPr>
        <w:pStyle w:val="JuQuot"/>
      </w:pPr>
      <w:r w:rsidRPr="008D74E3">
        <w:t>« Toute personne physique ou morale a droit au respect de ses biens. Nul ne peut être privé de sa propriété que pour cause d</w:t>
      </w:r>
      <w:r w:rsidR="008D74E3" w:rsidRPr="008D74E3">
        <w:t>’</w:t>
      </w:r>
      <w:r w:rsidRPr="008D74E3">
        <w:t>utilité publique et dans les conditions prévues par la loi et les principes généraux du droit international.</w:t>
      </w:r>
    </w:p>
    <w:p w:rsidR="000D588C" w:rsidRPr="008D74E3" w:rsidRDefault="000D588C" w:rsidP="008D74E3">
      <w:pPr>
        <w:pStyle w:val="JuQuot"/>
      </w:pPr>
      <w:r w:rsidRPr="008D74E3">
        <w:t>Les dispositions précédentes ne portent pas atteinte au droit que possèdent les États de mettre en vigueur les lois qu</w:t>
      </w:r>
      <w:r w:rsidR="008D74E3" w:rsidRPr="008D74E3">
        <w:t>’</w:t>
      </w:r>
      <w:r w:rsidRPr="008D74E3">
        <w:t>ils jugent nécessaires pour réglementer l</w:t>
      </w:r>
      <w:r w:rsidR="008D74E3" w:rsidRPr="008D74E3">
        <w:t>’</w:t>
      </w:r>
      <w:r w:rsidRPr="008D74E3">
        <w:t>usage des biens conformément à l</w:t>
      </w:r>
      <w:r w:rsidR="008D74E3" w:rsidRPr="008D74E3">
        <w:t>’</w:t>
      </w:r>
      <w:r w:rsidRPr="008D74E3">
        <w:t>intérêt général ou pour assurer le paiement des impôts ou d</w:t>
      </w:r>
      <w:r w:rsidR="008D74E3" w:rsidRPr="008D74E3">
        <w:t>’</w:t>
      </w:r>
      <w:r w:rsidRPr="008D74E3">
        <w:t>autres contributions ou des amendes. »</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25</w:t>
      </w:r>
      <w:r w:rsidRPr="008D74E3">
        <w:fldChar w:fldCharType="end"/>
      </w:r>
      <w:r w:rsidRPr="008D74E3">
        <w:t>.  Sans mettre en discussion la loi appliquée en l</w:t>
      </w:r>
      <w:r w:rsidR="008D74E3" w:rsidRPr="008D74E3">
        <w:t>’</w:t>
      </w:r>
      <w:r w:rsidRPr="008D74E3">
        <w:t>espèce, la requérante soutient que la présomption relative d</w:t>
      </w:r>
      <w:r w:rsidR="008D74E3" w:rsidRPr="008D74E3">
        <w:t>’</w:t>
      </w:r>
      <w:r w:rsidRPr="008D74E3">
        <w:t>appartenance d</w:t>
      </w:r>
      <w:r w:rsidR="008D74E3" w:rsidRPr="008D74E3">
        <w:t>’</w:t>
      </w:r>
      <w:r w:rsidRPr="008D74E3">
        <w:t>un bien à une personne autre que le propriétaire, dont aux articles 2</w:t>
      </w:r>
      <w:r w:rsidRPr="008D74E3">
        <w:rPr>
          <w:i/>
        </w:rPr>
        <w:t>bis</w:t>
      </w:r>
      <w:r w:rsidRPr="008D74E3">
        <w:t xml:space="preserve"> § 1 et 2</w:t>
      </w:r>
      <w:r w:rsidRPr="008D74E3">
        <w:rPr>
          <w:i/>
        </w:rPr>
        <w:t>ter</w:t>
      </w:r>
      <w:r w:rsidRPr="008D74E3">
        <w:t xml:space="preserve"> § 3 de la loi n</w:t>
      </w:r>
      <w:r w:rsidRPr="008D74E3">
        <w:rPr>
          <w:vertAlign w:val="superscript"/>
        </w:rPr>
        <w:t>o</w:t>
      </w:r>
      <w:r w:rsidRPr="008D74E3">
        <w:t xml:space="preserve"> 575/1965, n</w:t>
      </w:r>
      <w:r w:rsidR="008D74E3" w:rsidRPr="008D74E3">
        <w:t>’</w:t>
      </w:r>
      <w:r w:rsidRPr="008D74E3">
        <w:t>autorisaient pas les autorités judiciaires à une interprétation large allant jusqu</w:t>
      </w:r>
      <w:r w:rsidR="008D74E3" w:rsidRPr="008D74E3">
        <w:t>’</w:t>
      </w:r>
      <w:r w:rsidRPr="008D74E3">
        <w:t>à exiger la preuve de la provenance légitime des fonds utilisés pour acquérir l</w:t>
      </w:r>
      <w:r w:rsidR="008D74E3" w:rsidRPr="008D74E3">
        <w:t>’</w:t>
      </w:r>
      <w:r w:rsidRPr="008D74E3">
        <w:t>appartement. Ces mêmes juges n</w:t>
      </w:r>
      <w:r w:rsidR="008D74E3" w:rsidRPr="008D74E3">
        <w:t>’</w:t>
      </w:r>
      <w:r w:rsidRPr="008D74E3">
        <w:t>auraient pas dûment examiné les éléments de preuve fournis à cette fin. L</w:t>
      </w:r>
      <w:r w:rsidR="008D74E3" w:rsidRPr="008D74E3">
        <w:t>’</w:t>
      </w:r>
      <w:r w:rsidRPr="008D74E3">
        <w:t>existence de fonds adéquats pour l</w:t>
      </w:r>
      <w:r w:rsidR="008D74E3" w:rsidRPr="008D74E3">
        <w:t>’</w:t>
      </w:r>
      <w:r w:rsidRPr="008D74E3">
        <w:t>achat suffirait, selon la requérante, à dissiper tout doute sur la propriété effective d</w:t>
      </w:r>
      <w:r w:rsidR="008D74E3" w:rsidRPr="008D74E3">
        <w:t>’</w:t>
      </w:r>
      <w:r w:rsidRPr="008D74E3">
        <w:t xml:space="preserve">un bien. De plus, contrairement à la thèse des juges saisis, une vie </w:t>
      </w:r>
      <w:r w:rsidRPr="008D74E3">
        <w:rPr>
          <w:i/>
        </w:rPr>
        <w:t xml:space="preserve">more </w:t>
      </w:r>
      <w:proofErr w:type="spellStart"/>
      <w:r w:rsidRPr="008D74E3">
        <w:rPr>
          <w:i/>
        </w:rPr>
        <w:t>uxorio</w:t>
      </w:r>
      <w:proofErr w:type="spellEnd"/>
      <w:r w:rsidRPr="008D74E3">
        <w:t xml:space="preserve"> dans le même appartement ne saurait conférer à C.D. un quelconque droit sur ledit bien.</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26</w:t>
      </w:r>
      <w:r w:rsidRPr="008D74E3">
        <w:fldChar w:fldCharType="end"/>
      </w:r>
      <w:r w:rsidRPr="008D74E3">
        <w:t>.  Ces mêmes autorités auraient omis de répondre à son argument selon lequel le système juridique national ne confond nullement « cohabitation dans le même bien immeuble » et « disponibilité dudit bien ». C</w:t>
      </w:r>
      <w:r w:rsidR="008D74E3" w:rsidRPr="008D74E3">
        <w:t>’</w:t>
      </w:r>
      <w:r w:rsidRPr="008D74E3">
        <w:t>est précisément le point fondamental de la requête soumise à Cour.</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27</w:t>
      </w:r>
      <w:r w:rsidRPr="008D74E3">
        <w:fldChar w:fldCharType="end"/>
      </w:r>
      <w:r w:rsidRPr="008D74E3">
        <w:t>.  La Cour constate que la confiscation litigieuse est une ingérence dans le droit de la requérante au respect de ses biens qui, tout en ayant entrainé une privation de propriété, relève d</w:t>
      </w:r>
      <w:r w:rsidR="008D74E3" w:rsidRPr="008D74E3">
        <w:t>’</w:t>
      </w:r>
      <w:r w:rsidRPr="008D74E3">
        <w:t>une réglementation de l</w:t>
      </w:r>
      <w:r w:rsidR="008D74E3" w:rsidRPr="008D74E3">
        <w:t>’</w:t>
      </w:r>
      <w:r w:rsidRPr="008D74E3">
        <w:t>usage des biens au sens du second alinéa de l</w:t>
      </w:r>
      <w:r w:rsidR="008D74E3" w:rsidRPr="008D74E3">
        <w:t>’</w:t>
      </w:r>
      <w:r w:rsidRPr="008D74E3">
        <w:t>article 1 du Protocole n</w:t>
      </w:r>
      <w:r w:rsidRPr="008D74E3">
        <w:rPr>
          <w:vertAlign w:val="superscript"/>
        </w:rPr>
        <w:t>o</w:t>
      </w:r>
      <w:r w:rsidRPr="008D74E3">
        <w:t> 1, lequel laisse aux États le droit d</w:t>
      </w:r>
      <w:r w:rsidR="008D74E3" w:rsidRPr="008D74E3">
        <w:t>’</w:t>
      </w:r>
      <w:r w:rsidRPr="008D74E3">
        <w:t>adopter « les lois qu</w:t>
      </w:r>
      <w:r w:rsidR="008D74E3" w:rsidRPr="008D74E3">
        <w:t>’</w:t>
      </w:r>
      <w:r w:rsidRPr="008D74E3">
        <w:t>ils jugent nécessaires pour réglementer l</w:t>
      </w:r>
      <w:r w:rsidR="008D74E3" w:rsidRPr="008D74E3">
        <w:t>’</w:t>
      </w:r>
      <w:r w:rsidRPr="008D74E3">
        <w:t>usage des biens conformément à l</w:t>
      </w:r>
      <w:r w:rsidR="008D74E3" w:rsidRPr="008D74E3">
        <w:t>’</w:t>
      </w:r>
      <w:r w:rsidRPr="008D74E3">
        <w:t xml:space="preserve">intérêt général » (voir, entre autres, </w:t>
      </w:r>
      <w:proofErr w:type="spellStart"/>
      <w:r w:rsidRPr="008D74E3">
        <w:rPr>
          <w:i/>
        </w:rPr>
        <w:t>Bongiorno</w:t>
      </w:r>
      <w:proofErr w:type="spellEnd"/>
      <w:r w:rsidRPr="008D74E3">
        <w:rPr>
          <w:i/>
        </w:rPr>
        <w:t xml:space="preserve"> et autres c. Italie</w:t>
      </w:r>
      <w:r w:rsidRPr="008D74E3">
        <w:t>, n</w:t>
      </w:r>
      <w:r w:rsidRPr="008D74E3">
        <w:rPr>
          <w:vertAlign w:val="superscript"/>
        </w:rPr>
        <w:t>o</w:t>
      </w:r>
      <w:r w:rsidRPr="008D74E3">
        <w:t xml:space="preserve"> 4514/07, § 42, 5 janvier 2010).</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28</w:t>
      </w:r>
      <w:r w:rsidRPr="008D74E3">
        <w:fldChar w:fldCharType="end"/>
      </w:r>
      <w:r w:rsidRPr="008D74E3">
        <w:t>.  Cette mesure était prévue par la loi, car adoptée conformément à l</w:t>
      </w:r>
      <w:r w:rsidR="008D74E3" w:rsidRPr="008D74E3">
        <w:t>’</w:t>
      </w:r>
      <w:r w:rsidRPr="008D74E3">
        <w:t>article 2</w:t>
      </w:r>
      <w:r w:rsidRPr="008D74E3">
        <w:rPr>
          <w:i/>
        </w:rPr>
        <w:t>ter</w:t>
      </w:r>
      <w:r w:rsidRPr="008D74E3">
        <w:t xml:space="preserve"> § 3 de la loi n</w:t>
      </w:r>
      <w:r w:rsidRPr="008D74E3">
        <w:rPr>
          <w:vertAlign w:val="superscript"/>
        </w:rPr>
        <w:t>o</w:t>
      </w:r>
      <w:r w:rsidRPr="008D74E3">
        <w:t xml:space="preserve"> 575/1965, et tendait à empêcher un usage illicite et dangereux pour la société d</w:t>
      </w:r>
      <w:r w:rsidR="008D74E3" w:rsidRPr="008D74E3">
        <w:t>’</w:t>
      </w:r>
      <w:r w:rsidRPr="008D74E3">
        <w:t>un bien dont la provenance légitime n</w:t>
      </w:r>
      <w:r w:rsidR="008D74E3" w:rsidRPr="008D74E3">
        <w:t>’</w:t>
      </w:r>
      <w:r w:rsidRPr="008D74E3">
        <w:t>avait pas été démontrée. Par conséquent, l</w:t>
      </w:r>
      <w:r w:rsidR="008D74E3" w:rsidRPr="008D74E3">
        <w:t>’</w:t>
      </w:r>
      <w:r w:rsidRPr="008D74E3">
        <w:t>ingérence visait un but qui correspondait à l</w:t>
      </w:r>
      <w:r w:rsidR="008D74E3" w:rsidRPr="008D74E3">
        <w:t>’</w:t>
      </w:r>
      <w:r w:rsidRPr="008D74E3">
        <w:t>intérêt général (</w:t>
      </w:r>
      <w:proofErr w:type="spellStart"/>
      <w:r w:rsidRPr="008D74E3">
        <w:rPr>
          <w:i/>
        </w:rPr>
        <w:t>Bongiorno</w:t>
      </w:r>
      <w:proofErr w:type="spellEnd"/>
      <w:r w:rsidRPr="008D74E3">
        <w:rPr>
          <w:i/>
        </w:rPr>
        <w:t xml:space="preserve"> et autres précité</w:t>
      </w:r>
      <w:r w:rsidRPr="008D74E3">
        <w:t>, §§ 43 et 44).</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29</w:t>
      </w:r>
      <w:r w:rsidRPr="008D74E3">
        <w:fldChar w:fldCharType="end"/>
      </w:r>
      <w:r w:rsidRPr="008D74E3">
        <w:t>.  Quant à la proportionnalité de l</w:t>
      </w:r>
      <w:r w:rsidR="008D74E3" w:rsidRPr="008D74E3">
        <w:t>’</w:t>
      </w:r>
      <w:r w:rsidRPr="008D74E3">
        <w:t>ingérence, la Cour souligne que la confiscation s</w:t>
      </w:r>
      <w:r w:rsidR="008D74E3" w:rsidRPr="008D74E3">
        <w:t>’</w:t>
      </w:r>
      <w:r w:rsidRPr="008D74E3">
        <w:t>inscrit dans le cadre d</w:t>
      </w:r>
      <w:r w:rsidR="008D74E3" w:rsidRPr="008D74E3">
        <w:t>’</w:t>
      </w:r>
      <w:r w:rsidRPr="008D74E3">
        <w:t xml:space="preserve">une politique de prévention criminelle </w:t>
      </w:r>
      <w:r w:rsidRPr="008D74E3">
        <w:lastRenderedPageBreak/>
        <w:t>et considère que, dans la mise en œuvre d</w:t>
      </w:r>
      <w:r w:rsidR="008D74E3" w:rsidRPr="008D74E3">
        <w:t>’</w:t>
      </w:r>
      <w:r w:rsidRPr="008D74E3">
        <w:t>une telle politique, le législateur doit jouir d</w:t>
      </w:r>
      <w:r w:rsidR="008D74E3" w:rsidRPr="008D74E3">
        <w:t>’</w:t>
      </w:r>
      <w:r w:rsidRPr="008D74E3">
        <w:t>une grande latitude pour se prononcer tant sur l</w:t>
      </w:r>
      <w:r w:rsidR="008D74E3" w:rsidRPr="008D74E3">
        <w:t>’</w:t>
      </w:r>
      <w:r w:rsidRPr="008D74E3">
        <w:t>existence d</w:t>
      </w:r>
      <w:r w:rsidR="008D74E3" w:rsidRPr="008D74E3">
        <w:t>’</w:t>
      </w:r>
      <w:r w:rsidRPr="008D74E3">
        <w:t>un problème d</w:t>
      </w:r>
      <w:r w:rsidR="008D74E3" w:rsidRPr="008D74E3">
        <w:t>’</w:t>
      </w:r>
      <w:r w:rsidRPr="008D74E3">
        <w:t>intérêt public appelant une réglementation que sur le choix des modalités d</w:t>
      </w:r>
      <w:r w:rsidR="008D74E3" w:rsidRPr="008D74E3">
        <w:t>’</w:t>
      </w:r>
      <w:r w:rsidRPr="008D74E3">
        <w:t>application de cette dernière. La Cour ne saurait méconnaître les circonstances spécifiques qui, comme en l</w:t>
      </w:r>
      <w:r w:rsidR="008D74E3" w:rsidRPr="008D74E3">
        <w:t>’</w:t>
      </w:r>
      <w:r w:rsidRPr="008D74E3">
        <w:t>occurrence, peuvent guider l</w:t>
      </w:r>
      <w:r w:rsidR="008D74E3" w:rsidRPr="008D74E3">
        <w:t>’</w:t>
      </w:r>
      <w:r w:rsidRPr="008D74E3">
        <w:t>action du législateur, mais il lui incombe toutefois de s</w:t>
      </w:r>
      <w:r w:rsidR="008D74E3" w:rsidRPr="008D74E3">
        <w:t>’</w:t>
      </w:r>
      <w:r w:rsidRPr="008D74E3">
        <w:t>assurer que les droits garantis par la Convention sont, dans chaque cas, respectés.</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30</w:t>
      </w:r>
      <w:r w:rsidRPr="008D74E3">
        <w:fldChar w:fldCharType="end"/>
      </w:r>
      <w:r w:rsidRPr="008D74E3">
        <w:t>.  L</w:t>
      </w:r>
      <w:r w:rsidR="008D74E3" w:rsidRPr="008D74E3">
        <w:t>’</w:t>
      </w:r>
      <w:r w:rsidRPr="008D74E3">
        <w:t>article 2</w:t>
      </w:r>
      <w:r w:rsidRPr="008D74E3">
        <w:rPr>
          <w:i/>
        </w:rPr>
        <w:t>ter</w:t>
      </w:r>
      <w:r w:rsidRPr="008D74E3">
        <w:t xml:space="preserve"> de la loi n</w:t>
      </w:r>
      <w:r w:rsidRPr="008D74E3">
        <w:rPr>
          <w:vertAlign w:val="superscript"/>
        </w:rPr>
        <w:t>o</w:t>
      </w:r>
      <w:r w:rsidRPr="008D74E3">
        <w:t xml:space="preserve"> 575/1965 établit, en présence d</w:t>
      </w:r>
      <w:r w:rsidR="008D74E3" w:rsidRPr="008D74E3">
        <w:t>’</w:t>
      </w:r>
      <w:r w:rsidRPr="008D74E3">
        <w:t>« indices suffisants », une présomption que les biens de la personne soupçonnée d</w:t>
      </w:r>
      <w:r w:rsidR="008D74E3" w:rsidRPr="008D74E3">
        <w:t>’</w:t>
      </w:r>
      <w:r w:rsidRPr="008D74E3">
        <w:t>appartenir à une association de malfaiteurs du type défini à l</w:t>
      </w:r>
      <w:r w:rsidR="008D74E3" w:rsidRPr="008D74E3">
        <w:t>’</w:t>
      </w:r>
      <w:r w:rsidRPr="008D74E3">
        <w:t>article 1 de la même loi constituent le profit d</w:t>
      </w:r>
      <w:r w:rsidR="008D74E3" w:rsidRPr="008D74E3">
        <w:t>’</w:t>
      </w:r>
      <w:r w:rsidRPr="008D74E3">
        <w:t>activités illicites ou son remploi. Et ce en raison de la possibilité que les biens touchés par la mesure de prévention, tout en étant en réalité dans la disponibilité de la personne suspectée d</w:t>
      </w:r>
      <w:r w:rsidR="008D74E3" w:rsidRPr="008D74E3">
        <w:t>’</w:t>
      </w:r>
      <w:r w:rsidRPr="008D74E3">
        <w:t>appartenir à l</w:t>
      </w:r>
      <w:r w:rsidR="008D74E3" w:rsidRPr="008D74E3">
        <w:t>’</w:t>
      </w:r>
      <w:r w:rsidRPr="008D74E3">
        <w:t>association criminelle, appartiennent formellement à des tiers.</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31</w:t>
      </w:r>
      <w:r w:rsidRPr="008D74E3">
        <w:fldChar w:fldCharType="end"/>
      </w:r>
      <w:r w:rsidRPr="008D74E3">
        <w:t>.  Tout système juridique connaît des présomptions de fait ou de droit. La Convention n</w:t>
      </w:r>
      <w:r w:rsidR="008D74E3" w:rsidRPr="008D74E3">
        <w:t>’</w:t>
      </w:r>
      <w:r w:rsidRPr="008D74E3">
        <w:t>y fait évidemment pas obstacle en principe. Le droit de la requérante au respect de ses biens implique, cependant, l</w:t>
      </w:r>
      <w:r w:rsidR="008D74E3" w:rsidRPr="008D74E3">
        <w:t>’</w:t>
      </w:r>
      <w:r w:rsidRPr="008D74E3">
        <w:t>existence d</w:t>
      </w:r>
      <w:r w:rsidR="008D74E3" w:rsidRPr="008D74E3">
        <w:t>’</w:t>
      </w:r>
      <w:r w:rsidRPr="008D74E3">
        <w:t xml:space="preserve">une garantie juridictionnelle effective (voir, </w:t>
      </w:r>
      <w:r w:rsidRPr="008D74E3">
        <w:rPr>
          <w:i/>
        </w:rPr>
        <w:t>mutatis mutandis</w:t>
      </w:r>
      <w:r w:rsidRPr="008D74E3">
        <w:t xml:space="preserve">, </w:t>
      </w:r>
      <w:r w:rsidRPr="008D74E3">
        <w:rPr>
          <w:i/>
        </w:rPr>
        <w:t xml:space="preserve">G.I.E.M. </w:t>
      </w:r>
      <w:proofErr w:type="spellStart"/>
      <w:r w:rsidRPr="008D74E3">
        <w:rPr>
          <w:i/>
        </w:rPr>
        <w:t>S.r.l</w:t>
      </w:r>
      <w:proofErr w:type="spellEnd"/>
      <w:r w:rsidRPr="008D74E3">
        <w:rPr>
          <w:i/>
        </w:rPr>
        <w:t>.</w:t>
      </w:r>
      <w:r w:rsidRPr="008D74E3">
        <w:t xml:space="preserve"> et </w:t>
      </w:r>
      <w:r w:rsidRPr="008D74E3">
        <w:rPr>
          <w:i/>
        </w:rPr>
        <w:t>autres c. Italie</w:t>
      </w:r>
      <w:r w:rsidRPr="008D74E3">
        <w:t xml:space="preserve"> (fond) [GC], n</w:t>
      </w:r>
      <w:r w:rsidRPr="008D74E3">
        <w:rPr>
          <w:vertAlign w:val="superscript"/>
        </w:rPr>
        <w:t>os</w:t>
      </w:r>
      <w:r w:rsidRPr="008D74E3">
        <w:t xml:space="preserve"> 1828/06 et 2 autres, § 302, 28 juin 2018 ; </w:t>
      </w:r>
      <w:proofErr w:type="spellStart"/>
      <w:r w:rsidRPr="008D74E3">
        <w:rPr>
          <w:i/>
        </w:rPr>
        <w:t>Filkin</w:t>
      </w:r>
      <w:proofErr w:type="spellEnd"/>
      <w:r w:rsidRPr="008D74E3">
        <w:rPr>
          <w:i/>
        </w:rPr>
        <w:t xml:space="preserve"> c. Portugal</w:t>
      </w:r>
      <w:r w:rsidRPr="008D74E3">
        <w:t>, n</w:t>
      </w:r>
      <w:r w:rsidRPr="008D74E3">
        <w:rPr>
          <w:vertAlign w:val="superscript"/>
        </w:rPr>
        <w:t>o</w:t>
      </w:r>
      <w:r w:rsidRPr="008D74E3">
        <w:t xml:space="preserve"> 69729/12, § 79, 3 mars 2020, non encore défin</w:t>
      </w:r>
      <w:r w:rsidR="00AB094A" w:rsidRPr="008D74E3">
        <w:t>i</w:t>
      </w:r>
      <w:r w:rsidRPr="008D74E3">
        <w:t>tif).</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32</w:t>
      </w:r>
      <w:r w:rsidRPr="008D74E3">
        <w:fldChar w:fldCharType="end"/>
      </w:r>
      <w:r w:rsidRPr="008D74E3">
        <w:t>.  À cet égard, la Cour constate que la procédure pour l</w:t>
      </w:r>
      <w:r w:rsidR="008D74E3" w:rsidRPr="008D74E3">
        <w:t>’</w:t>
      </w:r>
      <w:r w:rsidRPr="008D74E3">
        <w:t>application de la mesure de prévention patrimoniale s</w:t>
      </w:r>
      <w:r w:rsidR="008D74E3" w:rsidRPr="008D74E3">
        <w:t>’</w:t>
      </w:r>
      <w:r w:rsidRPr="008D74E3">
        <w:t>est déroulée de manière contradictoire devant trois juridictions (tribunal, cour d</w:t>
      </w:r>
      <w:r w:rsidR="008D74E3" w:rsidRPr="008D74E3">
        <w:t>’</w:t>
      </w:r>
      <w:r w:rsidRPr="008D74E3">
        <w:t>appel et Cour de cassation) auxquelles la requérante a pu soumettre, par l</w:t>
      </w:r>
      <w:r w:rsidR="008D74E3" w:rsidRPr="008D74E3">
        <w:t>’</w:t>
      </w:r>
      <w:r w:rsidRPr="008D74E3">
        <w:t>intermédiaire de l</w:t>
      </w:r>
      <w:r w:rsidR="008D74E3" w:rsidRPr="008D74E3">
        <w:t>’</w:t>
      </w:r>
      <w:r w:rsidRPr="008D74E3">
        <w:t>avocat de son choix, les moyens de preuve qu</w:t>
      </w:r>
      <w:r w:rsidR="008D74E3" w:rsidRPr="008D74E3">
        <w:t>’</w:t>
      </w:r>
      <w:r w:rsidRPr="008D74E3">
        <w:t>elle a estimé nécessaires pour sauvegarder ses intérêts, ce qui démontre que les droits de la défense ont été respectés. Les juridictions italiennes ont établi et évalué objectivement les faits et rien dans le dossier ne permet de croire qu</w:t>
      </w:r>
      <w:r w:rsidR="008D74E3" w:rsidRPr="008D74E3">
        <w:t>’</w:t>
      </w:r>
      <w:r w:rsidRPr="008D74E3">
        <w:t>elles aient apprécié de façon arbitraire les éléments qui leur ont été soumis.</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33</w:t>
      </w:r>
      <w:r w:rsidRPr="008D74E3">
        <w:fldChar w:fldCharType="end"/>
      </w:r>
      <w:r w:rsidRPr="008D74E3">
        <w:t>.  Elles se sont fondées sur les informations recueillies par la police sur C.D., y compris sa situation financière, et ont analysé aussi celle de la requérante et la nature de ses relations avec C.D.</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34</w:t>
      </w:r>
      <w:r w:rsidRPr="008D74E3">
        <w:fldChar w:fldCharType="end"/>
      </w:r>
      <w:r w:rsidRPr="008D74E3">
        <w:t>.  En particulier, le tribunal puis la cour d</w:t>
      </w:r>
      <w:r w:rsidR="008D74E3" w:rsidRPr="008D74E3">
        <w:t>’</w:t>
      </w:r>
      <w:r w:rsidRPr="008D74E3">
        <w:t>appel ont constaté que les intéressés n</w:t>
      </w:r>
      <w:r w:rsidR="008D74E3" w:rsidRPr="008D74E3">
        <w:t>’</w:t>
      </w:r>
      <w:r w:rsidRPr="008D74E3">
        <w:t>avaient pas d</w:t>
      </w:r>
      <w:r w:rsidR="008D74E3" w:rsidRPr="008D74E3">
        <w:t>’</w:t>
      </w:r>
      <w:r w:rsidRPr="008D74E3">
        <w:t>emploi ni n</w:t>
      </w:r>
      <w:r w:rsidR="008D74E3" w:rsidRPr="008D74E3">
        <w:t>’</w:t>
      </w:r>
      <w:r w:rsidRPr="008D74E3">
        <w:t>avaient jamais déclaré de revenus aux services fiscaux. Les deux juridictions ont aussi souligné que la requérante n</w:t>
      </w:r>
      <w:r w:rsidR="008D74E3" w:rsidRPr="008D74E3">
        <w:t>’</w:t>
      </w:r>
      <w:r w:rsidRPr="008D74E3">
        <w:t>avait point fourni la preuve que l</w:t>
      </w:r>
      <w:r w:rsidR="008D74E3" w:rsidRPr="008D74E3">
        <w:t>’</w:t>
      </w:r>
      <w:r w:rsidRPr="008D74E3">
        <w:t>immeuble litigieux avait été acquis avec ses fonds propres et non pas grâce aux gains illicites de son partenaire.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35</w:t>
      </w:r>
      <w:r w:rsidRPr="008D74E3">
        <w:fldChar w:fldCharType="end"/>
      </w:r>
      <w:r w:rsidRPr="008D74E3">
        <w:t>.  La Cour de cassation a ensuite déclaré irrecevable le pourvoi de la requérante en soulignant la tentative évidente de celle-ci d</w:t>
      </w:r>
      <w:r w:rsidR="008D74E3" w:rsidRPr="008D74E3">
        <w:t>’</w:t>
      </w:r>
      <w:r w:rsidRPr="008D74E3">
        <w:t>obtenir une nouvelle évaluation du fond de l</w:t>
      </w:r>
      <w:r w:rsidR="008D74E3" w:rsidRPr="008D74E3">
        <w:t>’</w:t>
      </w:r>
      <w:r w:rsidRPr="008D74E3">
        <w:t>affaire.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36</w:t>
      </w:r>
      <w:r w:rsidRPr="008D74E3">
        <w:fldChar w:fldCharType="end"/>
      </w:r>
      <w:r w:rsidRPr="008D74E3">
        <w:t>.  Dans ces circonstances, et compte tenu de la marge d</w:t>
      </w:r>
      <w:r w:rsidR="008D74E3" w:rsidRPr="008D74E3">
        <w:t>’</w:t>
      </w:r>
      <w:r w:rsidRPr="008D74E3">
        <w:t>appréciation qui revient aux États lorsqu</w:t>
      </w:r>
      <w:r w:rsidR="008D74E3" w:rsidRPr="008D74E3">
        <w:t>’</w:t>
      </w:r>
      <w:r w:rsidRPr="008D74E3">
        <w:t>ils réglementent « l</w:t>
      </w:r>
      <w:r w:rsidR="008D74E3" w:rsidRPr="008D74E3">
        <w:t>’</w:t>
      </w:r>
      <w:r w:rsidRPr="008D74E3">
        <w:t>usage des biens conformément à l</w:t>
      </w:r>
      <w:r w:rsidR="008D74E3" w:rsidRPr="008D74E3">
        <w:t>’</w:t>
      </w:r>
      <w:r w:rsidRPr="008D74E3">
        <w:t>intérêt général », notamment dans le cadre d</w:t>
      </w:r>
      <w:r w:rsidR="008D74E3" w:rsidRPr="008D74E3">
        <w:t>’</w:t>
      </w:r>
      <w:r w:rsidRPr="008D74E3">
        <w:t xml:space="preserve">une </w:t>
      </w:r>
      <w:r w:rsidRPr="008D74E3">
        <w:lastRenderedPageBreak/>
        <w:t>politique criminelle visant à combattre le fléau de la grande criminalité, la Cour conclut que l</w:t>
      </w:r>
      <w:r w:rsidR="008D74E3" w:rsidRPr="008D74E3">
        <w:t>’</w:t>
      </w:r>
      <w:r w:rsidRPr="008D74E3">
        <w:t>ingérence dans le droit de la requérante au respect de ses biens n</w:t>
      </w:r>
      <w:r w:rsidR="008D74E3" w:rsidRPr="008D74E3">
        <w:t>’</w:t>
      </w:r>
      <w:r w:rsidRPr="008D74E3">
        <w:t>est pas disproportionnée par rapport au but légitime poursuivi.</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37</w:t>
      </w:r>
      <w:r w:rsidRPr="008D74E3">
        <w:fldChar w:fldCharType="end"/>
      </w:r>
      <w:r w:rsidRPr="008D74E3">
        <w:t>.  Il s</w:t>
      </w:r>
      <w:r w:rsidR="008D74E3" w:rsidRPr="008D74E3">
        <w:t>’</w:t>
      </w:r>
      <w:r w:rsidRPr="008D74E3">
        <w:t>ensuit que ce grief doit être rejeté comme manifestement mal-fondé, en application de l</w:t>
      </w:r>
      <w:r w:rsidR="008D74E3" w:rsidRPr="008D74E3">
        <w:t>’</w:t>
      </w:r>
      <w:r w:rsidRPr="008D74E3">
        <w:t>article 35 §§ 3 et 4 de la Convention.</w:t>
      </w:r>
    </w:p>
    <w:p w:rsidR="000D588C" w:rsidRPr="008D74E3" w:rsidRDefault="00467AE0" w:rsidP="008D74E3">
      <w:pPr>
        <w:pStyle w:val="JuHA"/>
        <w:rPr>
          <w:lang w:val="fr-FR"/>
        </w:rPr>
      </w:pPr>
      <w:r w:rsidRPr="008D74E3">
        <w:rPr>
          <w:lang w:val="fr-FR"/>
        </w:rPr>
        <w:t>Sur la violation alléguée de l</w:t>
      </w:r>
      <w:r w:rsidR="008D74E3" w:rsidRPr="008D74E3">
        <w:rPr>
          <w:lang w:val="fr-FR"/>
        </w:rPr>
        <w:t>’</w:t>
      </w:r>
      <w:r w:rsidRPr="008D74E3">
        <w:rPr>
          <w:lang w:val="fr-FR"/>
        </w:rPr>
        <w:t>article 6 § 1 de la Convention</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38</w:t>
      </w:r>
      <w:r w:rsidRPr="008D74E3">
        <w:fldChar w:fldCharType="end"/>
      </w:r>
      <w:r w:rsidRPr="008D74E3">
        <w:t>.  La requérante se plaint également que la confiscation a été le fait d</w:t>
      </w:r>
      <w:r w:rsidR="008D74E3" w:rsidRPr="008D74E3">
        <w:t>’</w:t>
      </w:r>
      <w:r w:rsidRPr="008D74E3">
        <w:t>une procédure inéquitable. Aux termes de l</w:t>
      </w:r>
      <w:r w:rsidR="008D74E3" w:rsidRPr="008D74E3">
        <w:t>’</w:t>
      </w:r>
      <w:r w:rsidRPr="008D74E3">
        <w:t>article 6 § 1 de la Convention,</w:t>
      </w:r>
    </w:p>
    <w:p w:rsidR="000D588C" w:rsidRPr="008D74E3" w:rsidRDefault="000D588C" w:rsidP="008D74E3">
      <w:pPr>
        <w:pStyle w:val="JuHArticle"/>
      </w:pPr>
      <w:r w:rsidRPr="008D74E3">
        <w:t>Article 6</w:t>
      </w:r>
    </w:p>
    <w:p w:rsidR="000D588C" w:rsidRPr="008D74E3" w:rsidRDefault="000D588C" w:rsidP="008D74E3">
      <w:pPr>
        <w:pStyle w:val="JuQuot"/>
      </w:pPr>
      <w:r w:rsidRPr="008D74E3">
        <w:t>« Toute personne a droit à ce que sa cause soit entendue équitablement (...), par un tribunal (...) qui décidera (...) des contestations sur ses droits et obligations de caractère civil (...).</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39</w:t>
      </w:r>
      <w:r w:rsidRPr="008D74E3">
        <w:fldChar w:fldCharType="end"/>
      </w:r>
      <w:r w:rsidRPr="008D74E3">
        <w:t>.  L</w:t>
      </w:r>
      <w:r w:rsidR="008D74E3" w:rsidRPr="008D74E3">
        <w:t>’</w:t>
      </w:r>
      <w:r w:rsidRPr="008D74E3">
        <w:t>intéressée étaye ce deuxième grief avec les mêmes arguments exposés dans le cadre du premier en y ajoutant la considération selon laquelle la référence faite par la Cour de cassation à sa jurisprudence consolidée en la matière serait « un point de vue, certes utile, voire nécessaire, dans le cadre de l</w:t>
      </w:r>
      <w:r w:rsidR="008D74E3" w:rsidRPr="008D74E3">
        <w:t>’</w:t>
      </w:r>
      <w:r w:rsidRPr="008D74E3">
        <w:t>histoire du droit, mais ne saurait passer pour une énonciation apte à justifier une décision judiciaire dans un système qui, comme en Italie, ne se fonde[rait] pas sur les précédents [jurisprudentiels]. »</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40</w:t>
      </w:r>
      <w:r w:rsidRPr="008D74E3">
        <w:fldChar w:fldCharType="end"/>
      </w:r>
      <w:r w:rsidRPr="008D74E3">
        <w:t>.  La Cour rappelle tout d</w:t>
      </w:r>
      <w:r w:rsidR="008D74E3" w:rsidRPr="008D74E3">
        <w:t>’</w:t>
      </w:r>
      <w:r w:rsidRPr="008D74E3">
        <w:t>abord que l</w:t>
      </w:r>
      <w:r w:rsidR="008D74E3" w:rsidRPr="008D74E3">
        <w:t>’</w:t>
      </w:r>
      <w:r w:rsidRPr="008D74E3">
        <w:t>article 6 s</w:t>
      </w:r>
      <w:r w:rsidR="008D74E3" w:rsidRPr="008D74E3">
        <w:t>’</w:t>
      </w:r>
      <w:r w:rsidRPr="008D74E3">
        <w:t>applique aux procédures portant sur les mesures de prévention sous son volet civil, compte tenu notamment de leur objet « patrimonial » (</w:t>
      </w:r>
      <w:proofErr w:type="spellStart"/>
      <w:r w:rsidRPr="008D74E3">
        <w:rPr>
          <w:i/>
        </w:rPr>
        <w:t>Bongiorno</w:t>
      </w:r>
      <w:proofErr w:type="spellEnd"/>
      <w:r w:rsidRPr="008D74E3">
        <w:rPr>
          <w:i/>
        </w:rPr>
        <w:t xml:space="preserve"> et autres c. Italie</w:t>
      </w:r>
      <w:r w:rsidRPr="008D74E3">
        <w:t xml:space="preserve"> précité, § 34).</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41</w:t>
      </w:r>
      <w:r w:rsidRPr="008D74E3">
        <w:fldChar w:fldCharType="end"/>
      </w:r>
      <w:r w:rsidRPr="008D74E3">
        <w:t>.  Elle rappelle ensuite qu</w:t>
      </w:r>
      <w:r w:rsidR="008D74E3" w:rsidRPr="008D74E3">
        <w:t>’</w:t>
      </w:r>
      <w:r w:rsidRPr="008D74E3">
        <w:t xml:space="preserve">il ne lui appartient pas de connaître des erreurs de fait ou de droit prétendument commises par une juridiction interne, sauf si et dans la mesure où elles pourraient avoir porté atteinte aux droits et libertés sauvegardés par la Convention (voir </w:t>
      </w:r>
      <w:r w:rsidRPr="008D74E3">
        <w:rPr>
          <w:i/>
        </w:rPr>
        <w:t>García Ruiz c.</w:t>
      </w:r>
      <w:r w:rsidR="000D5E26" w:rsidRPr="008D74E3">
        <w:rPr>
          <w:i/>
        </w:rPr>
        <w:t> </w:t>
      </w:r>
      <w:r w:rsidRPr="008D74E3">
        <w:rPr>
          <w:i/>
        </w:rPr>
        <w:t>Espagne</w:t>
      </w:r>
      <w:r w:rsidRPr="008D74E3">
        <w:t xml:space="preserve"> [GC], n</w:t>
      </w:r>
      <w:r w:rsidRPr="008D74E3">
        <w:rPr>
          <w:vertAlign w:val="superscript"/>
        </w:rPr>
        <w:t>o</w:t>
      </w:r>
      <w:r w:rsidRPr="008D74E3">
        <w:t> 30544/96, § 28, CEDH 1999-I). De plus, la recevabilité des preuves relève au premier chef des règles du droit national, et il revient en principe aux juridictions internes, et notamment aux tribunaux, d</w:t>
      </w:r>
      <w:r w:rsidR="008D74E3" w:rsidRPr="008D74E3">
        <w:t>’</w:t>
      </w:r>
      <w:r w:rsidRPr="008D74E3">
        <w:t>interpréter cette législation (voir, parmi beaucoup d</w:t>
      </w:r>
      <w:r w:rsidR="008D74E3" w:rsidRPr="008D74E3">
        <w:t>’</w:t>
      </w:r>
      <w:r w:rsidRPr="008D74E3">
        <w:t xml:space="preserve">autres, </w:t>
      </w:r>
      <w:proofErr w:type="spellStart"/>
      <w:r w:rsidRPr="008D74E3">
        <w:rPr>
          <w:i/>
        </w:rPr>
        <w:t>Brualla</w:t>
      </w:r>
      <w:proofErr w:type="spellEnd"/>
      <w:r w:rsidRPr="008D74E3">
        <w:rPr>
          <w:i/>
        </w:rPr>
        <w:t xml:space="preserve"> Gómez de la Torre c  Espagne</w:t>
      </w:r>
      <w:r w:rsidRPr="008D74E3">
        <w:t>, arrêt du 19 décembre 1997, Recueil des arrêts et décisions 1997-VII, p. 2955, § 31). Le rôle de la Cour se limite à vérifier la compatibilité avec la Convention des effets de pareille interprétation (</w:t>
      </w:r>
      <w:proofErr w:type="spellStart"/>
      <w:r w:rsidRPr="008D74E3">
        <w:rPr>
          <w:i/>
        </w:rPr>
        <w:t>Edificaciones</w:t>
      </w:r>
      <w:proofErr w:type="spellEnd"/>
      <w:r w:rsidRPr="008D74E3">
        <w:rPr>
          <w:i/>
        </w:rPr>
        <w:t xml:space="preserve"> March </w:t>
      </w:r>
      <w:proofErr w:type="spellStart"/>
      <w:r w:rsidRPr="008D74E3">
        <w:rPr>
          <w:i/>
        </w:rPr>
        <w:t>Gallego</w:t>
      </w:r>
      <w:proofErr w:type="spellEnd"/>
      <w:r w:rsidRPr="008D74E3">
        <w:rPr>
          <w:i/>
        </w:rPr>
        <w:t xml:space="preserve"> S.A. c. Espagne</w:t>
      </w:r>
      <w:r w:rsidRPr="008D74E3">
        <w:t>, arrêt du 19</w:t>
      </w:r>
      <w:r w:rsidR="000D5E26" w:rsidRPr="008D74E3">
        <w:t> </w:t>
      </w:r>
      <w:r w:rsidRPr="008D74E3">
        <w:t xml:space="preserve">février 1998, Recueil 1998-I, p. 290, § 33, </w:t>
      </w:r>
      <w:proofErr w:type="spellStart"/>
      <w:r w:rsidRPr="008D74E3">
        <w:rPr>
          <w:i/>
        </w:rPr>
        <w:t>Bongiorno</w:t>
      </w:r>
      <w:proofErr w:type="spellEnd"/>
      <w:r w:rsidRPr="008D74E3">
        <w:rPr>
          <w:i/>
        </w:rPr>
        <w:t xml:space="preserve"> et autres</w:t>
      </w:r>
      <w:r w:rsidRPr="008D74E3">
        <w:t xml:space="preserve"> précité, §</w:t>
      </w:r>
      <w:r w:rsidR="000D5E26" w:rsidRPr="008D74E3">
        <w:t> </w:t>
      </w:r>
      <w:r w:rsidRPr="008D74E3">
        <w:t>35).</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42</w:t>
      </w:r>
      <w:r w:rsidRPr="008D74E3">
        <w:fldChar w:fldCharType="end"/>
      </w:r>
      <w:r w:rsidRPr="008D74E3">
        <w:t>.  Venant au cas d</w:t>
      </w:r>
      <w:r w:rsidR="008D74E3" w:rsidRPr="008D74E3">
        <w:t>’</w:t>
      </w:r>
      <w:r w:rsidRPr="008D74E3">
        <w:t>espèce, la Cour rappelle avoir déjà constaté sur le terrain du grief tiré de l</w:t>
      </w:r>
      <w:r w:rsidR="008D74E3" w:rsidRPr="008D74E3">
        <w:t>’</w:t>
      </w:r>
      <w:r w:rsidRPr="008D74E3">
        <w:t>article 1 du Protocole n</w:t>
      </w:r>
      <w:r w:rsidRPr="008D74E3">
        <w:rPr>
          <w:vertAlign w:val="superscript"/>
        </w:rPr>
        <w:t>o</w:t>
      </w:r>
      <w:r w:rsidRPr="008D74E3">
        <w:t xml:space="preserve"> 1 que, représentée par un avocat de son choix, la requérante a fait valoir ses arguments devant trois juridictions successives et que les décisions de celles-ci se basaient sur une </w:t>
      </w:r>
      <w:r w:rsidRPr="008D74E3">
        <w:lastRenderedPageBreak/>
        <w:t>analyse attentive des situations financières de C.D. et de la requérante et de leurs relations personnelles. La conclusion selon laquelle l</w:t>
      </w:r>
      <w:r w:rsidR="008D74E3" w:rsidRPr="008D74E3">
        <w:t>’</w:t>
      </w:r>
      <w:r w:rsidRPr="008D74E3">
        <w:t>acquisition du bien confisqué n</w:t>
      </w:r>
      <w:r w:rsidR="008D74E3" w:rsidRPr="008D74E3">
        <w:t>’</w:t>
      </w:r>
      <w:r w:rsidRPr="008D74E3">
        <w:t>avait pu avoir lieu que par l</w:t>
      </w:r>
      <w:r w:rsidR="008D74E3" w:rsidRPr="008D74E3">
        <w:t>’</w:t>
      </w:r>
      <w:r w:rsidRPr="008D74E3">
        <w:t xml:space="preserve">emploi de profits illicites de C.D., qui les gérait </w:t>
      </w:r>
      <w:r w:rsidRPr="008D74E3">
        <w:rPr>
          <w:i/>
        </w:rPr>
        <w:t>de facto</w:t>
      </w:r>
      <w:r w:rsidRPr="008D74E3">
        <w:t xml:space="preserve"> ne saurait passer par arbitraire. De plus, conformément à l</w:t>
      </w:r>
      <w:r w:rsidR="008D74E3" w:rsidRPr="008D74E3">
        <w:t>’</w:t>
      </w:r>
      <w:r w:rsidRPr="008D74E3">
        <w:t>article 2</w:t>
      </w:r>
      <w:r w:rsidRPr="008D74E3">
        <w:rPr>
          <w:i/>
        </w:rPr>
        <w:t>ter</w:t>
      </w:r>
      <w:r w:rsidRPr="008D74E3">
        <w:t xml:space="preserve"> de la loi n</w:t>
      </w:r>
      <w:r w:rsidRPr="008D74E3">
        <w:rPr>
          <w:vertAlign w:val="superscript"/>
        </w:rPr>
        <w:t>o</w:t>
      </w:r>
      <w:r w:rsidRPr="008D74E3">
        <w:t xml:space="preserve"> 575/1965, la présomption n</w:t>
      </w:r>
      <w:r w:rsidR="008D74E3" w:rsidRPr="008D74E3">
        <w:t>’</w:t>
      </w:r>
      <w:r w:rsidRPr="008D74E3">
        <w:t>était pas irréfragable, pouvant être contredite par la preuve du contraire (voir cadre juridique interne).</w:t>
      </w:r>
    </w:p>
    <w:p w:rsidR="000D588C" w:rsidRPr="008D74E3" w:rsidRDefault="000D588C" w:rsidP="008D74E3">
      <w:pPr>
        <w:pStyle w:val="JuPara"/>
      </w:pPr>
      <w:r w:rsidRPr="008D74E3">
        <w:fldChar w:fldCharType="begin"/>
      </w:r>
      <w:r w:rsidRPr="008D74E3">
        <w:instrText xml:space="preserve"> SEQ level0 \*arabic </w:instrText>
      </w:r>
      <w:r w:rsidRPr="008D74E3">
        <w:fldChar w:fldCharType="separate"/>
      </w:r>
      <w:r w:rsidR="008D74E3" w:rsidRPr="008D74E3">
        <w:rPr>
          <w:noProof/>
        </w:rPr>
        <w:t>43</w:t>
      </w:r>
      <w:r w:rsidRPr="008D74E3">
        <w:fldChar w:fldCharType="end"/>
      </w:r>
      <w:r w:rsidRPr="008D74E3">
        <w:t>.  Il s</w:t>
      </w:r>
      <w:r w:rsidR="008D74E3" w:rsidRPr="008D74E3">
        <w:t>’</w:t>
      </w:r>
      <w:r w:rsidRPr="008D74E3">
        <w:t>ensuit que ce grief doit être rejeté comme manifestement mal-fondé, en application de l</w:t>
      </w:r>
      <w:r w:rsidR="008D74E3" w:rsidRPr="008D74E3">
        <w:t>’</w:t>
      </w:r>
      <w:r w:rsidRPr="008D74E3">
        <w:t>article 35 §§ 3 et 4 de la Convention.</w:t>
      </w:r>
    </w:p>
    <w:p w:rsidR="000D588C" w:rsidRPr="008D74E3" w:rsidRDefault="000D588C" w:rsidP="008D74E3">
      <w:pPr>
        <w:pStyle w:val="JuParaLast"/>
      </w:pPr>
      <w:r w:rsidRPr="008D74E3">
        <w:t>Par ces motifs, la Cour, à l</w:t>
      </w:r>
      <w:r w:rsidR="008D74E3" w:rsidRPr="008D74E3">
        <w:t>’</w:t>
      </w:r>
      <w:r w:rsidRPr="008D74E3">
        <w:t>unanimité,</w:t>
      </w:r>
    </w:p>
    <w:p w:rsidR="000D588C" w:rsidRPr="008D74E3" w:rsidRDefault="000D588C" w:rsidP="008D74E3">
      <w:pPr>
        <w:pStyle w:val="JuParaLast"/>
      </w:pPr>
      <w:r w:rsidRPr="008D74E3">
        <w:rPr>
          <w:i/>
        </w:rPr>
        <w:t>Déclare</w:t>
      </w:r>
      <w:r w:rsidRPr="008D74E3">
        <w:t xml:space="preserve"> la requête irrecevable.</w:t>
      </w:r>
    </w:p>
    <w:p w:rsidR="00050A32" w:rsidRPr="008D74E3" w:rsidRDefault="00F40988" w:rsidP="008D74E3">
      <w:pPr>
        <w:pStyle w:val="JuParaLast"/>
        <w:rPr>
          <w:sz w:val="14"/>
        </w:rPr>
      </w:pPr>
      <w:r w:rsidRPr="008D74E3">
        <w:t xml:space="preserve">Fait en français puis communiqué par écrit le </w:t>
      </w:r>
      <w:r w:rsidR="00623BCA" w:rsidRPr="008D74E3">
        <w:t>28 mai</w:t>
      </w:r>
      <w:r w:rsidR="00A04DD5" w:rsidRPr="008D74E3">
        <w:t xml:space="preserve"> 2020.</w:t>
      </w:r>
    </w:p>
    <w:p w:rsidR="00234E8A" w:rsidRPr="008D74E3" w:rsidRDefault="00050A32" w:rsidP="008D74E3">
      <w:pPr>
        <w:pStyle w:val="JuSigned"/>
      </w:pPr>
      <w:r w:rsidRPr="008D74E3">
        <w:tab/>
      </w:r>
      <w:r w:rsidR="000D588C" w:rsidRPr="008D74E3">
        <w:t>Abel Campos</w:t>
      </w:r>
      <w:r w:rsidR="0091478F" w:rsidRPr="008D74E3">
        <w:tab/>
      </w:r>
      <w:proofErr w:type="spellStart"/>
      <w:r w:rsidR="000D588C" w:rsidRPr="008D74E3">
        <w:t>Ksenija</w:t>
      </w:r>
      <w:proofErr w:type="spellEnd"/>
      <w:r w:rsidR="000D588C" w:rsidRPr="008D74E3">
        <w:t xml:space="preserve"> </w:t>
      </w:r>
      <w:proofErr w:type="spellStart"/>
      <w:r w:rsidR="000D588C" w:rsidRPr="008D74E3">
        <w:t>Turković</w:t>
      </w:r>
      <w:proofErr w:type="spellEnd"/>
      <w:r w:rsidR="0058193F" w:rsidRPr="008D74E3">
        <w:br/>
      </w:r>
      <w:r w:rsidR="0035621E" w:rsidRPr="008D74E3">
        <w:rPr>
          <w:iCs/>
        </w:rPr>
        <w:tab/>
      </w:r>
      <w:r w:rsidR="000D588C" w:rsidRPr="008D74E3">
        <w:t>Greffier</w:t>
      </w:r>
      <w:r w:rsidR="0091478F" w:rsidRPr="008D74E3">
        <w:tab/>
      </w:r>
      <w:r w:rsidR="000D588C" w:rsidRPr="008D74E3">
        <w:t>Présidente</w:t>
      </w:r>
    </w:p>
    <w:p w:rsidR="008D74E3" w:rsidRPr="008D74E3" w:rsidRDefault="008D74E3" w:rsidP="008D74E3">
      <w:pPr>
        <w:pStyle w:val="JuPara"/>
      </w:pPr>
    </w:p>
    <w:sectPr w:rsidR="008D74E3" w:rsidRPr="008D74E3" w:rsidSect="00AF7102">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8C" w:rsidRPr="001D4B94" w:rsidRDefault="000D588C" w:rsidP="006544C4">
      <w:r w:rsidRPr="001D4B94">
        <w:separator/>
      </w:r>
    </w:p>
  </w:endnote>
  <w:endnote w:type="continuationSeparator" w:id="0">
    <w:p w:rsidR="000D588C" w:rsidRPr="001D4B94" w:rsidRDefault="000D588C" w:rsidP="006544C4">
      <w:r w:rsidRPr="001D4B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2" w:rsidRPr="001D4B94" w:rsidRDefault="000D588C"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D570CD">
      <w:rPr>
        <w:rStyle w:val="Numeropagina"/>
        <w:noProof/>
      </w:rPr>
      <w:t>8</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2" w:rsidRPr="001D4B94" w:rsidRDefault="000D588C"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D570CD">
      <w:rPr>
        <w:rStyle w:val="Numeropagina"/>
        <w:noProof/>
      </w:rPr>
      <w:t>9</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8C" w:rsidRPr="00150BFA" w:rsidRDefault="000D588C" w:rsidP="0020718E">
    <w:pPr>
      <w:jc w:val="center"/>
    </w:pPr>
    <w:r>
      <w:rPr>
        <w:noProof/>
        <w:lang w:val="it-IT" w:eastAsia="it-IT"/>
      </w:rPr>
      <w:drawing>
        <wp:inline distT="0" distB="0" distL="0" distR="0" wp14:anchorId="34459792" wp14:editId="6CD4788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1D4B94" w:rsidRDefault="00D570CD"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8C" w:rsidRPr="001D4B94" w:rsidRDefault="000D588C" w:rsidP="006544C4">
      <w:r w:rsidRPr="001D4B94">
        <w:separator/>
      </w:r>
    </w:p>
  </w:footnote>
  <w:footnote w:type="continuationSeparator" w:id="0">
    <w:p w:rsidR="000D588C" w:rsidRPr="001D4B94" w:rsidRDefault="000D588C" w:rsidP="006544C4">
      <w:r w:rsidRPr="001D4B9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D4B94" w:rsidRDefault="00334EC5" w:rsidP="003312A3">
    <w:pPr>
      <w:pStyle w:val="JuHeader"/>
    </w:pPr>
    <w:r w:rsidRPr="001D4B94">
      <w:t xml:space="preserve">DÉCISION </w:t>
    </w:r>
    <w:r w:rsidR="001773C0">
      <w:rPr>
        <w:lang w:val="en-GB"/>
      </w:rPr>
      <w:t>CHINO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D4B94" w:rsidRDefault="00334EC5" w:rsidP="006544C4">
    <w:pPr>
      <w:pStyle w:val="JuHeader"/>
    </w:pPr>
    <w:r w:rsidRPr="001D4B94">
      <w:t xml:space="preserve">DÉCISION </w:t>
    </w:r>
    <w:r w:rsidR="001773C0">
      <w:rPr>
        <w:lang w:val="en-GB"/>
      </w:rPr>
      <w:t>CHINO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8C" w:rsidRPr="00A45145" w:rsidRDefault="000D588C" w:rsidP="00A45145">
    <w:pPr>
      <w:jc w:val="center"/>
    </w:pPr>
    <w:r>
      <w:rPr>
        <w:noProof/>
        <w:lang w:val="it-IT" w:eastAsia="it-IT"/>
      </w:rPr>
      <w:drawing>
        <wp:inline distT="0" distB="0" distL="0" distR="0" wp14:anchorId="56AFC051" wp14:editId="2F71D00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1D4B94" w:rsidRDefault="00D570CD"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D588C"/>
    <w:rsid w:val="000041F8"/>
    <w:rsid w:val="000042A8"/>
    <w:rsid w:val="00004308"/>
    <w:rsid w:val="00005BF0"/>
    <w:rsid w:val="00007154"/>
    <w:rsid w:val="000103AE"/>
    <w:rsid w:val="00011D69"/>
    <w:rsid w:val="00012AD3"/>
    <w:rsid w:val="00015C2D"/>
    <w:rsid w:val="00015F00"/>
    <w:rsid w:val="00022C1D"/>
    <w:rsid w:val="000279B8"/>
    <w:rsid w:val="00027C3D"/>
    <w:rsid w:val="0003471B"/>
    <w:rsid w:val="00034987"/>
    <w:rsid w:val="00050A32"/>
    <w:rsid w:val="000602DF"/>
    <w:rsid w:val="00061B05"/>
    <w:rsid w:val="000632D5"/>
    <w:rsid w:val="000644EE"/>
    <w:rsid w:val="000925AD"/>
    <w:rsid w:val="000A24EB"/>
    <w:rsid w:val="000B6923"/>
    <w:rsid w:val="000C5F3C"/>
    <w:rsid w:val="000C6DCC"/>
    <w:rsid w:val="000D47AA"/>
    <w:rsid w:val="000D588C"/>
    <w:rsid w:val="000D5E26"/>
    <w:rsid w:val="000D721F"/>
    <w:rsid w:val="000E069B"/>
    <w:rsid w:val="000E0E82"/>
    <w:rsid w:val="000E1DC5"/>
    <w:rsid w:val="000E223F"/>
    <w:rsid w:val="000E7D45"/>
    <w:rsid w:val="000F7851"/>
    <w:rsid w:val="00104E23"/>
    <w:rsid w:val="00111B0C"/>
    <w:rsid w:val="00120D6C"/>
    <w:rsid w:val="001257EC"/>
    <w:rsid w:val="00133842"/>
    <w:rsid w:val="00133D33"/>
    <w:rsid w:val="00134D64"/>
    <w:rsid w:val="00135A30"/>
    <w:rsid w:val="0013612C"/>
    <w:rsid w:val="00137FF6"/>
    <w:rsid w:val="00141650"/>
    <w:rsid w:val="00162A12"/>
    <w:rsid w:val="001641A2"/>
    <w:rsid w:val="00166234"/>
    <w:rsid w:val="00166530"/>
    <w:rsid w:val="0016678F"/>
    <w:rsid w:val="001773C0"/>
    <w:rsid w:val="001832BD"/>
    <w:rsid w:val="001943B5"/>
    <w:rsid w:val="00195134"/>
    <w:rsid w:val="001A145B"/>
    <w:rsid w:val="001A674C"/>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6"/>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1176"/>
    <w:rsid w:val="0037373A"/>
    <w:rsid w:val="003750BE"/>
    <w:rsid w:val="00381AF0"/>
    <w:rsid w:val="00386A37"/>
    <w:rsid w:val="00387B9D"/>
    <w:rsid w:val="0039055E"/>
    <w:rsid w:val="0039364F"/>
    <w:rsid w:val="00396686"/>
    <w:rsid w:val="0039778E"/>
    <w:rsid w:val="003B2878"/>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37F3F"/>
    <w:rsid w:val="00445366"/>
    <w:rsid w:val="00447F5B"/>
    <w:rsid w:val="00461DB0"/>
    <w:rsid w:val="00463926"/>
    <w:rsid w:val="00464C9A"/>
    <w:rsid w:val="00467AE0"/>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27793"/>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3BCA"/>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D74E3"/>
    <w:rsid w:val="008E271C"/>
    <w:rsid w:val="008E418E"/>
    <w:rsid w:val="008E5BC6"/>
    <w:rsid w:val="008E6A25"/>
    <w:rsid w:val="008F5193"/>
    <w:rsid w:val="009013A7"/>
    <w:rsid w:val="009017FB"/>
    <w:rsid w:val="009017FC"/>
    <w:rsid w:val="0090506B"/>
    <w:rsid w:val="009050C9"/>
    <w:rsid w:val="009066FC"/>
    <w:rsid w:val="009067A0"/>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04DD5"/>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483B"/>
    <w:rsid w:val="00A865D2"/>
    <w:rsid w:val="00A94C20"/>
    <w:rsid w:val="00AA227F"/>
    <w:rsid w:val="00AA3BC7"/>
    <w:rsid w:val="00AA754A"/>
    <w:rsid w:val="00AB09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17E0E"/>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1C69"/>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0620"/>
    <w:rsid w:val="00D11478"/>
    <w:rsid w:val="00D15ED0"/>
    <w:rsid w:val="00D21B3E"/>
    <w:rsid w:val="00D21FED"/>
    <w:rsid w:val="00D24251"/>
    <w:rsid w:val="00D343E2"/>
    <w:rsid w:val="00D361A2"/>
    <w:rsid w:val="00D43F5E"/>
    <w:rsid w:val="00D44C2E"/>
    <w:rsid w:val="00D45414"/>
    <w:rsid w:val="00D566BD"/>
    <w:rsid w:val="00D570C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35A4"/>
    <w:rsid w:val="00DF4B6A"/>
    <w:rsid w:val="00E02897"/>
    <w:rsid w:val="00E02C09"/>
    <w:rsid w:val="00E04D59"/>
    <w:rsid w:val="00E07DA1"/>
    <w:rsid w:val="00E123CB"/>
    <w:rsid w:val="00E17227"/>
    <w:rsid w:val="00E20E13"/>
    <w:rsid w:val="00E21DB2"/>
    <w:rsid w:val="00E21DBC"/>
    <w:rsid w:val="00E275D7"/>
    <w:rsid w:val="00E27DBE"/>
    <w:rsid w:val="00E32AB1"/>
    <w:rsid w:val="00E369C7"/>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8D74E3"/>
    <w:rPr>
      <w:sz w:val="24"/>
      <w:szCs w:val="24"/>
      <w:lang w:val="fr-FR"/>
    </w:rPr>
  </w:style>
  <w:style w:type="paragraph" w:styleId="Titolo1">
    <w:name w:val="heading 1"/>
    <w:basedOn w:val="Normale"/>
    <w:next w:val="Normale"/>
    <w:link w:val="Titolo1Carattere"/>
    <w:uiPriority w:val="98"/>
    <w:semiHidden/>
    <w:rsid w:val="008D74E3"/>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8D74E3"/>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8D74E3"/>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8D74E3"/>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8D74E3"/>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8D74E3"/>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8D74E3"/>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8D74E3"/>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8D74E3"/>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D74E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D74E3"/>
    <w:rPr>
      <w:rFonts w:ascii="Tahoma" w:hAnsi="Tahoma" w:cs="Tahoma"/>
      <w:sz w:val="16"/>
      <w:szCs w:val="16"/>
      <w:lang w:val="fr-FR"/>
    </w:rPr>
  </w:style>
  <w:style w:type="character" w:styleId="Titolodellibro">
    <w:name w:val="Book Title"/>
    <w:uiPriority w:val="98"/>
    <w:semiHidden/>
    <w:qFormat/>
    <w:rsid w:val="008D74E3"/>
    <w:rPr>
      <w:i/>
      <w:iCs/>
      <w:smallCaps/>
      <w:spacing w:val="5"/>
    </w:rPr>
  </w:style>
  <w:style w:type="paragraph" w:customStyle="1" w:styleId="JuHeader">
    <w:name w:val="Ju_Header"/>
    <w:aliases w:val="_Header"/>
    <w:basedOn w:val="Intestazione"/>
    <w:uiPriority w:val="29"/>
    <w:qFormat/>
    <w:rsid w:val="008D74E3"/>
    <w:pPr>
      <w:tabs>
        <w:tab w:val="clear" w:pos="4536"/>
        <w:tab w:val="clear" w:pos="9072"/>
      </w:tabs>
      <w:jc w:val="center"/>
    </w:pPr>
    <w:rPr>
      <w:sz w:val="18"/>
    </w:rPr>
  </w:style>
  <w:style w:type="paragraph" w:customStyle="1" w:styleId="NormalJustified">
    <w:name w:val="Normal_Justified"/>
    <w:basedOn w:val="Normale"/>
    <w:semiHidden/>
    <w:rsid w:val="008D74E3"/>
    <w:pPr>
      <w:jc w:val="both"/>
    </w:pPr>
  </w:style>
  <w:style w:type="character" w:styleId="Enfasigrassetto">
    <w:name w:val="Strong"/>
    <w:uiPriority w:val="98"/>
    <w:semiHidden/>
    <w:qFormat/>
    <w:rsid w:val="008D74E3"/>
    <w:rPr>
      <w:b/>
      <w:bCs/>
    </w:rPr>
  </w:style>
  <w:style w:type="paragraph" w:styleId="Nessunaspaziatura">
    <w:name w:val="No Spacing"/>
    <w:basedOn w:val="Normale"/>
    <w:link w:val="NessunaspaziaturaCarattere"/>
    <w:uiPriority w:val="98"/>
    <w:semiHidden/>
    <w:qFormat/>
    <w:rsid w:val="008D74E3"/>
  </w:style>
  <w:style w:type="character" w:customStyle="1" w:styleId="NessunaspaziaturaCarattere">
    <w:name w:val="Nessuna spaziatura Carattere"/>
    <w:basedOn w:val="Carpredefinitoparagrafo"/>
    <w:link w:val="Nessunaspaziatura"/>
    <w:uiPriority w:val="98"/>
    <w:semiHidden/>
    <w:rsid w:val="008D74E3"/>
    <w:rPr>
      <w:sz w:val="24"/>
      <w:szCs w:val="24"/>
      <w:lang w:val="fr-FR"/>
    </w:rPr>
  </w:style>
  <w:style w:type="paragraph" w:customStyle="1" w:styleId="DecList">
    <w:name w:val="Dec_List"/>
    <w:aliases w:val="_List"/>
    <w:basedOn w:val="JuList"/>
    <w:uiPriority w:val="22"/>
    <w:rsid w:val="008D74E3"/>
    <w:pPr>
      <w:numPr>
        <w:numId w:val="0"/>
      </w:numPr>
      <w:ind w:left="284"/>
    </w:pPr>
  </w:style>
  <w:style w:type="paragraph" w:customStyle="1" w:styleId="JuQuot">
    <w:name w:val="Ju_Quot"/>
    <w:aliases w:val="_Quote"/>
    <w:basedOn w:val="NormalJustified"/>
    <w:uiPriority w:val="20"/>
    <w:qFormat/>
    <w:rsid w:val="008D74E3"/>
    <w:pPr>
      <w:spacing w:before="120" w:after="120"/>
      <w:ind w:left="425" w:firstLine="142"/>
    </w:pPr>
    <w:rPr>
      <w:sz w:val="20"/>
    </w:rPr>
  </w:style>
  <w:style w:type="paragraph" w:customStyle="1" w:styleId="JuList">
    <w:name w:val="Ju_List"/>
    <w:aliases w:val="_List_1"/>
    <w:basedOn w:val="NormalJustified"/>
    <w:uiPriority w:val="23"/>
    <w:qFormat/>
    <w:rsid w:val="008D74E3"/>
    <w:pPr>
      <w:numPr>
        <w:numId w:val="7"/>
      </w:numPr>
      <w:spacing w:before="280" w:after="60"/>
    </w:pPr>
  </w:style>
  <w:style w:type="paragraph" w:customStyle="1" w:styleId="JuLista">
    <w:name w:val="Ju_List_a"/>
    <w:aliases w:val="_List_2"/>
    <w:basedOn w:val="NormalJustified"/>
    <w:uiPriority w:val="23"/>
    <w:rsid w:val="008D74E3"/>
    <w:pPr>
      <w:numPr>
        <w:ilvl w:val="1"/>
        <w:numId w:val="7"/>
      </w:numPr>
    </w:pPr>
  </w:style>
  <w:style w:type="paragraph" w:customStyle="1" w:styleId="JuListi">
    <w:name w:val="Ju_List_i"/>
    <w:aliases w:val="_List_3"/>
    <w:basedOn w:val="NormalJustified"/>
    <w:uiPriority w:val="23"/>
    <w:rsid w:val="008D74E3"/>
    <w:pPr>
      <w:numPr>
        <w:ilvl w:val="2"/>
        <w:numId w:val="7"/>
      </w:numPr>
    </w:pPr>
  </w:style>
  <w:style w:type="paragraph" w:customStyle="1" w:styleId="ECHRCoverTitle4">
    <w:name w:val="ECHR_Cover_Title_4"/>
    <w:aliases w:val="_Title_4"/>
    <w:basedOn w:val="JuPara"/>
    <w:next w:val="JuPara"/>
    <w:uiPriority w:val="38"/>
    <w:qFormat/>
    <w:rsid w:val="008D74E3"/>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8D74E3"/>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8D74E3"/>
    <w:pPr>
      <w:numPr>
        <w:numId w:val="6"/>
      </w:numPr>
    </w:pPr>
  </w:style>
  <w:style w:type="numbering" w:customStyle="1" w:styleId="ECHRA1StyleList">
    <w:name w:val="ECHR_A1_Style_List"/>
    <w:basedOn w:val="Nessunelenco"/>
    <w:uiPriority w:val="99"/>
    <w:rsid w:val="008D74E3"/>
    <w:pPr>
      <w:numPr>
        <w:numId w:val="7"/>
      </w:numPr>
    </w:pPr>
  </w:style>
  <w:style w:type="paragraph" w:customStyle="1" w:styleId="JuHHead">
    <w:name w:val="Ju_H_Head"/>
    <w:aliases w:val="_Head_1"/>
    <w:basedOn w:val="Titolo1"/>
    <w:next w:val="JuPara"/>
    <w:uiPriority w:val="17"/>
    <w:qFormat/>
    <w:rsid w:val="008D74E3"/>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8D74E3"/>
    <w:pPr>
      <w:numPr>
        <w:numId w:val="8"/>
      </w:numPr>
    </w:pPr>
  </w:style>
  <w:style w:type="paragraph" w:styleId="Titolo">
    <w:name w:val="Title"/>
    <w:basedOn w:val="Normale"/>
    <w:next w:val="Normale"/>
    <w:link w:val="TitoloCarattere"/>
    <w:uiPriority w:val="98"/>
    <w:semiHidden/>
    <w:qFormat/>
    <w:rsid w:val="008D74E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D74E3"/>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8D74E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8D74E3"/>
    <w:rPr>
      <w:sz w:val="8"/>
    </w:rPr>
  </w:style>
  <w:style w:type="paragraph" w:customStyle="1" w:styleId="JuCase">
    <w:name w:val="Ju_Case"/>
    <w:aliases w:val="_Case_Name"/>
    <w:basedOn w:val="Normale"/>
    <w:next w:val="JuPara"/>
    <w:uiPriority w:val="32"/>
    <w:rsid w:val="008D74E3"/>
    <w:pPr>
      <w:ind w:firstLine="284"/>
    </w:pPr>
    <w:rPr>
      <w:b/>
    </w:rPr>
  </w:style>
  <w:style w:type="paragraph" w:customStyle="1" w:styleId="JuCourt">
    <w:name w:val="Ju_Court"/>
    <w:aliases w:val="_Court_Names"/>
    <w:basedOn w:val="Normale"/>
    <w:next w:val="Normale"/>
    <w:uiPriority w:val="32"/>
    <w:qFormat/>
    <w:rsid w:val="008D74E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8D74E3"/>
    <w:pPr>
      <w:tabs>
        <w:tab w:val="center" w:pos="6407"/>
      </w:tabs>
      <w:spacing w:before="720"/>
      <w:jc w:val="right"/>
    </w:pPr>
  </w:style>
  <w:style w:type="paragraph" w:customStyle="1" w:styleId="JuHIRoman">
    <w:name w:val="Ju_H_I_Roman"/>
    <w:aliases w:val="_Head_2"/>
    <w:basedOn w:val="Titolo2"/>
    <w:next w:val="JuPara"/>
    <w:uiPriority w:val="17"/>
    <w:qFormat/>
    <w:rsid w:val="008D74E3"/>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8D74E3"/>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8D74E3"/>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8D74E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D74E3"/>
    <w:rPr>
      <w:sz w:val="24"/>
      <w:szCs w:val="24"/>
      <w:lang w:val="fr-FR"/>
    </w:rPr>
  </w:style>
  <w:style w:type="character" w:customStyle="1" w:styleId="Titolo1Carattere">
    <w:name w:val="Titolo 1 Carattere"/>
    <w:basedOn w:val="Carpredefinitoparagrafo"/>
    <w:link w:val="Titolo1"/>
    <w:uiPriority w:val="98"/>
    <w:semiHidden/>
    <w:rsid w:val="008D74E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8D74E3"/>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8D74E3"/>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8D74E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8D74E3"/>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8D74E3"/>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8D74E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D74E3"/>
    <w:pPr>
      <w:keepNext/>
      <w:keepLines/>
      <w:spacing w:before="240" w:after="240"/>
      <w:ind w:firstLine="284"/>
    </w:pPr>
  </w:style>
  <w:style w:type="character" w:customStyle="1" w:styleId="JuITMark">
    <w:name w:val="Ju_ITMark"/>
    <w:aliases w:val="_ITMark"/>
    <w:basedOn w:val="Carpredefinitoparagrafo"/>
    <w:uiPriority w:val="43"/>
    <w:qFormat/>
    <w:rsid w:val="008D74E3"/>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8D74E3"/>
    <w:rPr>
      <w:rFonts w:asciiTheme="majorHAnsi" w:eastAsiaTheme="majorEastAsia" w:hAnsiTheme="majorHAnsi" w:cstheme="majorBidi"/>
      <w:b/>
      <w:bCs/>
      <w:i/>
      <w:iCs/>
      <w:color w:val="777777"/>
      <w:lang w:val="en-GB"/>
    </w:rPr>
  </w:style>
  <w:style w:type="paragraph" w:customStyle="1" w:styleId="JuJudges">
    <w:name w:val="Ju_Judges"/>
    <w:aliases w:val="_Judges"/>
    <w:basedOn w:val="Normale"/>
    <w:uiPriority w:val="32"/>
    <w:qFormat/>
    <w:rsid w:val="008D74E3"/>
    <w:pPr>
      <w:tabs>
        <w:tab w:val="left" w:pos="567"/>
        <w:tab w:val="left" w:pos="1134"/>
      </w:tabs>
    </w:pPr>
  </w:style>
  <w:style w:type="character" w:customStyle="1" w:styleId="Titolo5Carattere">
    <w:name w:val="Titolo 5 Carattere"/>
    <w:basedOn w:val="Carpredefinitoparagrafo"/>
    <w:link w:val="Titolo5"/>
    <w:uiPriority w:val="98"/>
    <w:semiHidden/>
    <w:rsid w:val="008D74E3"/>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8D74E3"/>
    <w:rPr>
      <w:caps w:val="0"/>
      <w:smallCaps/>
    </w:rPr>
  </w:style>
  <w:style w:type="character" w:styleId="Enfasidelicata">
    <w:name w:val="Subtle Emphasis"/>
    <w:uiPriority w:val="98"/>
    <w:semiHidden/>
    <w:qFormat/>
    <w:rsid w:val="008D74E3"/>
    <w:rPr>
      <w:i/>
      <w:iCs/>
    </w:rPr>
  </w:style>
  <w:style w:type="table" w:customStyle="1" w:styleId="ECHRTable">
    <w:name w:val="ECHR_Table"/>
    <w:basedOn w:val="Tabellanormale"/>
    <w:rsid w:val="008D74E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D74E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8D74E3"/>
    <w:pPr>
      <w:keepNext/>
      <w:keepLines/>
      <w:spacing w:after="280"/>
      <w:ind w:firstLine="0"/>
      <w:jc w:val="center"/>
    </w:pPr>
    <w:rPr>
      <w:rFonts w:asciiTheme="majorHAnsi" w:hAnsiTheme="majorHAnsi"/>
    </w:rPr>
  </w:style>
  <w:style w:type="character" w:styleId="Enfasicorsivo">
    <w:name w:val="Emphasis"/>
    <w:uiPriority w:val="98"/>
    <w:semiHidden/>
    <w:qFormat/>
    <w:rsid w:val="008D74E3"/>
    <w:rPr>
      <w:b/>
      <w:bCs/>
      <w:i/>
      <w:iCs/>
      <w:spacing w:val="10"/>
      <w:bdr w:val="none" w:sz="0" w:space="0" w:color="auto"/>
      <w:shd w:val="clear" w:color="auto" w:fill="auto"/>
    </w:rPr>
  </w:style>
  <w:style w:type="paragraph" w:styleId="Pidipagina">
    <w:name w:val="footer"/>
    <w:basedOn w:val="Normale"/>
    <w:link w:val="PidipaginaCarattere"/>
    <w:uiPriority w:val="98"/>
    <w:semiHidden/>
    <w:rsid w:val="008D74E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D74E3"/>
    <w:rPr>
      <w:sz w:val="24"/>
      <w:szCs w:val="24"/>
      <w:lang w:val="fr-FR"/>
    </w:rPr>
  </w:style>
  <w:style w:type="character" w:styleId="Rimandonotaapidipagina">
    <w:name w:val="footnote reference"/>
    <w:basedOn w:val="Carpredefinitoparagrafo"/>
    <w:uiPriority w:val="98"/>
    <w:semiHidden/>
    <w:rsid w:val="008D74E3"/>
    <w:rPr>
      <w:vertAlign w:val="superscript"/>
    </w:rPr>
  </w:style>
  <w:style w:type="paragraph" w:styleId="Testonotaapidipagina">
    <w:name w:val="footnote text"/>
    <w:basedOn w:val="Normale"/>
    <w:link w:val="TestonotaapidipaginaCarattere"/>
    <w:uiPriority w:val="98"/>
    <w:semiHidden/>
    <w:rsid w:val="008D74E3"/>
    <w:rPr>
      <w:sz w:val="20"/>
      <w:szCs w:val="20"/>
    </w:rPr>
  </w:style>
  <w:style w:type="character" w:customStyle="1" w:styleId="TestonotaapidipaginaCarattere">
    <w:name w:val="Testo nota a piè di pagina Carattere"/>
    <w:basedOn w:val="Carpredefinitoparagrafo"/>
    <w:link w:val="Testonotaapidipagina"/>
    <w:uiPriority w:val="98"/>
    <w:semiHidden/>
    <w:rsid w:val="008D74E3"/>
    <w:rPr>
      <w:sz w:val="20"/>
      <w:szCs w:val="20"/>
      <w:lang w:val="fr-FR"/>
    </w:rPr>
  </w:style>
  <w:style w:type="character" w:customStyle="1" w:styleId="Titolo6Carattere">
    <w:name w:val="Titolo 6 Carattere"/>
    <w:basedOn w:val="Carpredefinitoparagrafo"/>
    <w:link w:val="Titolo6"/>
    <w:uiPriority w:val="98"/>
    <w:semiHidden/>
    <w:rsid w:val="008D74E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8D74E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8D74E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D74E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8D74E3"/>
    <w:rPr>
      <w:color w:val="0072BC" w:themeColor="hyperlink"/>
      <w:u w:val="single"/>
    </w:rPr>
  </w:style>
  <w:style w:type="character" w:styleId="Enfasiintensa">
    <w:name w:val="Intense Emphasis"/>
    <w:uiPriority w:val="98"/>
    <w:semiHidden/>
    <w:qFormat/>
    <w:rsid w:val="008D74E3"/>
    <w:rPr>
      <w:b/>
      <w:bCs/>
    </w:rPr>
  </w:style>
  <w:style w:type="paragraph" w:styleId="Citazioneintensa">
    <w:name w:val="Intense Quote"/>
    <w:basedOn w:val="Normale"/>
    <w:next w:val="Normale"/>
    <w:link w:val="CitazioneintensaCarattere"/>
    <w:uiPriority w:val="98"/>
    <w:semiHidden/>
    <w:qFormat/>
    <w:rsid w:val="008D74E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D74E3"/>
    <w:rPr>
      <w:b/>
      <w:bCs/>
      <w:i/>
      <w:iCs/>
      <w:sz w:val="24"/>
      <w:szCs w:val="24"/>
      <w:lang w:val="fr-FR" w:bidi="en-US"/>
    </w:rPr>
  </w:style>
  <w:style w:type="character" w:styleId="Riferimentointenso">
    <w:name w:val="Intense Reference"/>
    <w:uiPriority w:val="98"/>
    <w:semiHidden/>
    <w:qFormat/>
    <w:rsid w:val="008D74E3"/>
    <w:rPr>
      <w:smallCaps/>
      <w:spacing w:val="5"/>
      <w:u w:val="single"/>
    </w:rPr>
  </w:style>
  <w:style w:type="paragraph" w:styleId="Paragrafoelenco">
    <w:name w:val="List Paragraph"/>
    <w:basedOn w:val="Normale"/>
    <w:uiPriority w:val="98"/>
    <w:semiHidden/>
    <w:qFormat/>
    <w:rsid w:val="008D74E3"/>
    <w:pPr>
      <w:ind w:left="720"/>
      <w:contextualSpacing/>
    </w:pPr>
  </w:style>
  <w:style w:type="table" w:customStyle="1" w:styleId="LtrTableAddress">
    <w:name w:val="Ltr_Table_Address"/>
    <w:aliases w:val="ECHR_Ltr_Table_Address"/>
    <w:basedOn w:val="Tabellanormale"/>
    <w:uiPriority w:val="99"/>
    <w:rsid w:val="008D74E3"/>
    <w:rPr>
      <w:sz w:val="24"/>
      <w:szCs w:val="24"/>
    </w:rPr>
    <w:tblPr>
      <w:tblInd w:w="5103" w:type="dxa"/>
    </w:tblPr>
  </w:style>
  <w:style w:type="paragraph" w:styleId="Citazione">
    <w:name w:val="Quote"/>
    <w:basedOn w:val="Normale"/>
    <w:next w:val="Normale"/>
    <w:link w:val="CitazioneCarattere"/>
    <w:uiPriority w:val="98"/>
    <w:semiHidden/>
    <w:qFormat/>
    <w:rsid w:val="008D74E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D74E3"/>
    <w:rPr>
      <w:i/>
      <w:iCs/>
      <w:sz w:val="24"/>
      <w:szCs w:val="24"/>
      <w:lang w:val="fr-FR" w:bidi="en-US"/>
    </w:rPr>
  </w:style>
  <w:style w:type="character" w:styleId="Riferimentodelicato">
    <w:name w:val="Subtle Reference"/>
    <w:uiPriority w:val="98"/>
    <w:semiHidden/>
    <w:qFormat/>
    <w:rsid w:val="008D74E3"/>
    <w:rPr>
      <w:smallCaps/>
    </w:rPr>
  </w:style>
  <w:style w:type="table" w:styleId="Grigliatabella">
    <w:name w:val="Table Grid"/>
    <w:basedOn w:val="Tabellanormale"/>
    <w:uiPriority w:val="59"/>
    <w:semiHidden/>
    <w:rsid w:val="008D74E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D74E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D74E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D74E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D74E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D74E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D74E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D74E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D74E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D74E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D74E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D74E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D74E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D74E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D74E3"/>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8D74E3"/>
    <w:pPr>
      <w:ind w:firstLine="284"/>
    </w:pPr>
  </w:style>
  <w:style w:type="character" w:customStyle="1" w:styleId="SottotitoloCarattere">
    <w:name w:val="Sottotitolo Carattere"/>
    <w:basedOn w:val="Carpredefinitoparagrafo"/>
    <w:link w:val="Sottotitolo"/>
    <w:uiPriority w:val="98"/>
    <w:semiHidden/>
    <w:rsid w:val="008D74E3"/>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8D74E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D74E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8D74E3"/>
    <w:pPr>
      <w:numPr>
        <w:numId w:val="3"/>
      </w:numPr>
    </w:pPr>
  </w:style>
  <w:style w:type="table" w:customStyle="1" w:styleId="ECHRTableForInternalUse">
    <w:name w:val="ECHR_Table_For_Internal_Use"/>
    <w:basedOn w:val="Tabellanormale"/>
    <w:uiPriority w:val="99"/>
    <w:rsid w:val="008D74E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D74E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8D74E3"/>
    <w:pPr>
      <w:numPr>
        <w:numId w:val="4"/>
      </w:numPr>
    </w:pPr>
  </w:style>
  <w:style w:type="numbering" w:styleId="ArticoloSezione">
    <w:name w:val="Outline List 3"/>
    <w:basedOn w:val="Nessunelenco"/>
    <w:uiPriority w:val="99"/>
    <w:semiHidden/>
    <w:unhideWhenUsed/>
    <w:rsid w:val="008D74E3"/>
    <w:pPr>
      <w:numPr>
        <w:numId w:val="5"/>
      </w:numPr>
    </w:pPr>
  </w:style>
  <w:style w:type="table" w:customStyle="1" w:styleId="ECHRHeaderTable">
    <w:name w:val="ECHR_Header_Table"/>
    <w:basedOn w:val="Tabellanormale"/>
    <w:uiPriority w:val="99"/>
    <w:rsid w:val="008D74E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8D74E3"/>
  </w:style>
  <w:style w:type="paragraph" w:styleId="Testodelblocco">
    <w:name w:val="Block Text"/>
    <w:basedOn w:val="Normale"/>
    <w:uiPriority w:val="98"/>
    <w:semiHidden/>
    <w:rsid w:val="008D74E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8D74E3"/>
    <w:pPr>
      <w:spacing w:after="120"/>
    </w:pPr>
  </w:style>
  <w:style w:type="table" w:customStyle="1" w:styleId="ECHRHeaderTableReduced">
    <w:name w:val="ECHR_Header_Table_Reduced"/>
    <w:basedOn w:val="Tabellanormale"/>
    <w:uiPriority w:val="99"/>
    <w:rsid w:val="008D74E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D74E3"/>
    <w:rPr>
      <w:sz w:val="18"/>
    </w:rPr>
  </w:style>
  <w:style w:type="character" w:styleId="Rimandocommento">
    <w:name w:val="annotation reference"/>
    <w:basedOn w:val="Carpredefinitoparagrafo"/>
    <w:uiPriority w:val="98"/>
    <w:semiHidden/>
    <w:rsid w:val="008D74E3"/>
    <w:rPr>
      <w:sz w:val="16"/>
      <w:szCs w:val="16"/>
    </w:rPr>
  </w:style>
  <w:style w:type="paragraph" w:styleId="Testocommento">
    <w:name w:val="annotation text"/>
    <w:basedOn w:val="Normale"/>
    <w:link w:val="TestocommentoCarattere"/>
    <w:uiPriority w:val="98"/>
    <w:semiHidden/>
    <w:rsid w:val="008D74E3"/>
    <w:rPr>
      <w:sz w:val="20"/>
      <w:szCs w:val="20"/>
    </w:rPr>
  </w:style>
  <w:style w:type="character" w:customStyle="1" w:styleId="TestocommentoCarattere">
    <w:name w:val="Testo commento Carattere"/>
    <w:basedOn w:val="Carpredefinitoparagrafo"/>
    <w:link w:val="Testocommento"/>
    <w:uiPriority w:val="98"/>
    <w:semiHidden/>
    <w:rsid w:val="008D74E3"/>
    <w:rPr>
      <w:sz w:val="20"/>
      <w:szCs w:val="20"/>
      <w:lang w:val="fr-FR"/>
    </w:rPr>
  </w:style>
  <w:style w:type="paragraph" w:customStyle="1" w:styleId="JuSigned">
    <w:name w:val="Ju_Signed"/>
    <w:aliases w:val="_Signature"/>
    <w:basedOn w:val="Normale"/>
    <w:next w:val="JuPara"/>
    <w:uiPriority w:val="31"/>
    <w:qFormat/>
    <w:rsid w:val="008D74E3"/>
    <w:pPr>
      <w:tabs>
        <w:tab w:val="center" w:pos="851"/>
        <w:tab w:val="center" w:pos="6407"/>
      </w:tabs>
      <w:spacing w:before="720"/>
    </w:pPr>
  </w:style>
  <w:style w:type="paragraph" w:customStyle="1" w:styleId="JuTitle">
    <w:name w:val="Ju_Title"/>
    <w:aliases w:val="_Title_2"/>
    <w:basedOn w:val="Normale"/>
    <w:next w:val="JuPara"/>
    <w:uiPriority w:val="38"/>
    <w:qFormat/>
    <w:rsid w:val="008D74E3"/>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8D74E3"/>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D74E3"/>
    <w:pPr>
      <w:numPr>
        <w:numId w:val="10"/>
      </w:numPr>
      <w:contextualSpacing/>
    </w:pPr>
  </w:style>
  <w:style w:type="paragraph" w:styleId="Puntoelenco3">
    <w:name w:val="List Bullet 3"/>
    <w:basedOn w:val="Normale"/>
    <w:uiPriority w:val="98"/>
    <w:semiHidden/>
    <w:rsid w:val="008D74E3"/>
    <w:pPr>
      <w:numPr>
        <w:numId w:val="11"/>
      </w:numPr>
      <w:contextualSpacing/>
    </w:pPr>
  </w:style>
  <w:style w:type="character" w:customStyle="1" w:styleId="CorpotestoCarattere">
    <w:name w:val="Corpo testo Carattere"/>
    <w:basedOn w:val="Carpredefinitoparagrafo"/>
    <w:link w:val="Corpotesto"/>
    <w:uiPriority w:val="98"/>
    <w:semiHidden/>
    <w:rsid w:val="008D74E3"/>
    <w:rPr>
      <w:sz w:val="24"/>
      <w:szCs w:val="24"/>
      <w:lang w:val="fr-FR"/>
    </w:rPr>
  </w:style>
  <w:style w:type="paragraph" w:styleId="Corpodeltesto2">
    <w:name w:val="Body Text 2"/>
    <w:basedOn w:val="Normale"/>
    <w:link w:val="Corpodeltesto2Carattere"/>
    <w:uiPriority w:val="98"/>
    <w:semiHidden/>
    <w:rsid w:val="008D74E3"/>
    <w:pPr>
      <w:spacing w:after="120" w:line="480" w:lineRule="auto"/>
    </w:pPr>
  </w:style>
  <w:style w:type="character" w:customStyle="1" w:styleId="Corpodeltesto2Carattere">
    <w:name w:val="Corpo del testo 2 Carattere"/>
    <w:basedOn w:val="Carpredefinitoparagrafo"/>
    <w:link w:val="Corpodeltesto2"/>
    <w:uiPriority w:val="98"/>
    <w:semiHidden/>
    <w:rsid w:val="008D74E3"/>
    <w:rPr>
      <w:sz w:val="24"/>
      <w:szCs w:val="24"/>
      <w:lang w:val="fr-FR"/>
    </w:rPr>
  </w:style>
  <w:style w:type="paragraph" w:styleId="Corpodeltesto3">
    <w:name w:val="Body Text 3"/>
    <w:basedOn w:val="Normale"/>
    <w:link w:val="Corpodeltesto3Carattere"/>
    <w:uiPriority w:val="98"/>
    <w:semiHidden/>
    <w:rsid w:val="008D74E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D74E3"/>
    <w:rPr>
      <w:sz w:val="16"/>
      <w:szCs w:val="16"/>
      <w:lang w:val="fr-FR"/>
    </w:rPr>
  </w:style>
  <w:style w:type="paragraph" w:styleId="Primorientrocorpodeltesto">
    <w:name w:val="Body Text First Indent"/>
    <w:basedOn w:val="Corpotesto"/>
    <w:link w:val="PrimorientrocorpodeltestoCarattere"/>
    <w:uiPriority w:val="98"/>
    <w:semiHidden/>
    <w:rsid w:val="008D74E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D74E3"/>
    <w:rPr>
      <w:sz w:val="24"/>
      <w:szCs w:val="24"/>
      <w:lang w:val="fr-FR"/>
    </w:rPr>
  </w:style>
  <w:style w:type="paragraph" w:styleId="Rientrocorpodeltesto">
    <w:name w:val="Body Text Indent"/>
    <w:basedOn w:val="Normale"/>
    <w:link w:val="RientrocorpodeltestoCarattere"/>
    <w:uiPriority w:val="98"/>
    <w:semiHidden/>
    <w:rsid w:val="008D74E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D74E3"/>
    <w:rPr>
      <w:sz w:val="24"/>
      <w:szCs w:val="24"/>
      <w:lang w:val="fr-FR"/>
    </w:rPr>
  </w:style>
  <w:style w:type="paragraph" w:styleId="Primorientrocorpodeltesto2">
    <w:name w:val="Body Text First Indent 2"/>
    <w:basedOn w:val="Rientrocorpodeltesto"/>
    <w:link w:val="Primorientrocorpodeltesto2Carattere"/>
    <w:uiPriority w:val="98"/>
    <w:semiHidden/>
    <w:rsid w:val="008D74E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D74E3"/>
    <w:rPr>
      <w:sz w:val="24"/>
      <w:szCs w:val="24"/>
      <w:lang w:val="fr-FR"/>
    </w:rPr>
  </w:style>
  <w:style w:type="paragraph" w:styleId="Rientrocorpodeltesto2">
    <w:name w:val="Body Text Indent 2"/>
    <w:basedOn w:val="Normale"/>
    <w:link w:val="Rientrocorpodeltesto2Carattere"/>
    <w:uiPriority w:val="98"/>
    <w:semiHidden/>
    <w:rsid w:val="008D74E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D74E3"/>
    <w:rPr>
      <w:sz w:val="24"/>
      <w:szCs w:val="24"/>
      <w:lang w:val="fr-FR"/>
    </w:rPr>
  </w:style>
  <w:style w:type="paragraph" w:styleId="Rientrocorpodeltesto3">
    <w:name w:val="Body Text Indent 3"/>
    <w:basedOn w:val="Normale"/>
    <w:link w:val="Rientrocorpodeltesto3Carattere"/>
    <w:uiPriority w:val="98"/>
    <w:semiHidden/>
    <w:rsid w:val="008D74E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D74E3"/>
    <w:rPr>
      <w:sz w:val="16"/>
      <w:szCs w:val="16"/>
      <w:lang w:val="fr-FR"/>
    </w:rPr>
  </w:style>
  <w:style w:type="paragraph" w:styleId="Didascalia">
    <w:name w:val="caption"/>
    <w:basedOn w:val="Normale"/>
    <w:next w:val="Normale"/>
    <w:uiPriority w:val="98"/>
    <w:semiHidden/>
    <w:qFormat/>
    <w:rsid w:val="008D74E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D74E3"/>
    <w:pPr>
      <w:ind w:left="4252"/>
    </w:pPr>
  </w:style>
  <w:style w:type="character" w:customStyle="1" w:styleId="FormuladichiusuraCarattere">
    <w:name w:val="Formula di chiusura Carattere"/>
    <w:basedOn w:val="Carpredefinitoparagrafo"/>
    <w:link w:val="Formuladichiusura"/>
    <w:uiPriority w:val="98"/>
    <w:semiHidden/>
    <w:rsid w:val="008D74E3"/>
    <w:rPr>
      <w:sz w:val="24"/>
      <w:szCs w:val="24"/>
      <w:lang w:val="fr-FR"/>
    </w:rPr>
  </w:style>
  <w:style w:type="table" w:styleId="Grigliaacolori">
    <w:name w:val="Colorful Grid"/>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D74E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D74E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D74E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D74E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D74E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D74E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D74E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D74E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D74E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D74E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D74E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D74E3"/>
    <w:rPr>
      <w:b/>
      <w:bCs/>
    </w:rPr>
  </w:style>
  <w:style w:type="character" w:customStyle="1" w:styleId="SoggettocommentoCarattere">
    <w:name w:val="Soggetto commento Carattere"/>
    <w:basedOn w:val="TestocommentoCarattere"/>
    <w:link w:val="Soggettocommento"/>
    <w:uiPriority w:val="98"/>
    <w:semiHidden/>
    <w:rsid w:val="008D74E3"/>
    <w:rPr>
      <w:b/>
      <w:bCs/>
      <w:sz w:val="20"/>
      <w:szCs w:val="20"/>
      <w:lang w:val="fr-FR"/>
    </w:rPr>
  </w:style>
  <w:style w:type="table" w:styleId="Elencoscuro">
    <w:name w:val="Dark List"/>
    <w:basedOn w:val="Tabellanormale"/>
    <w:uiPriority w:val="70"/>
    <w:semiHidden/>
    <w:rsid w:val="008D74E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D74E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D74E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D74E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D74E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D74E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D74E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D74E3"/>
  </w:style>
  <w:style w:type="character" w:customStyle="1" w:styleId="DataCarattere">
    <w:name w:val="Data Carattere"/>
    <w:basedOn w:val="Carpredefinitoparagrafo"/>
    <w:link w:val="Data"/>
    <w:uiPriority w:val="98"/>
    <w:semiHidden/>
    <w:rsid w:val="008D74E3"/>
    <w:rPr>
      <w:sz w:val="24"/>
      <w:szCs w:val="24"/>
      <w:lang w:val="fr-FR"/>
    </w:rPr>
  </w:style>
  <w:style w:type="paragraph" w:styleId="Mappadocumento">
    <w:name w:val="Document Map"/>
    <w:basedOn w:val="Normale"/>
    <w:link w:val="MappadocumentoCarattere"/>
    <w:uiPriority w:val="98"/>
    <w:semiHidden/>
    <w:rsid w:val="008D74E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D74E3"/>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D74E3"/>
  </w:style>
  <w:style w:type="character" w:customStyle="1" w:styleId="FirmadipostaelettronicaCarattere">
    <w:name w:val="Firma di posta elettronica Carattere"/>
    <w:basedOn w:val="Carpredefinitoparagrafo"/>
    <w:link w:val="Firmadipostaelettronica"/>
    <w:uiPriority w:val="98"/>
    <w:semiHidden/>
    <w:rsid w:val="008D74E3"/>
    <w:rPr>
      <w:sz w:val="24"/>
      <w:szCs w:val="24"/>
      <w:lang w:val="fr-FR"/>
    </w:rPr>
  </w:style>
  <w:style w:type="character" w:styleId="Rimandonotadichiusura">
    <w:name w:val="endnote reference"/>
    <w:basedOn w:val="Carpredefinitoparagrafo"/>
    <w:uiPriority w:val="98"/>
    <w:semiHidden/>
    <w:rsid w:val="008D74E3"/>
    <w:rPr>
      <w:vertAlign w:val="superscript"/>
    </w:rPr>
  </w:style>
  <w:style w:type="paragraph" w:styleId="Testonotadichiusura">
    <w:name w:val="endnote text"/>
    <w:basedOn w:val="Normale"/>
    <w:link w:val="TestonotadichiusuraCarattere"/>
    <w:uiPriority w:val="98"/>
    <w:semiHidden/>
    <w:rsid w:val="008D74E3"/>
    <w:rPr>
      <w:sz w:val="20"/>
      <w:szCs w:val="20"/>
    </w:rPr>
  </w:style>
  <w:style w:type="character" w:customStyle="1" w:styleId="TestonotadichiusuraCarattere">
    <w:name w:val="Testo nota di chiusura Carattere"/>
    <w:basedOn w:val="Carpredefinitoparagrafo"/>
    <w:link w:val="Testonotadichiusura"/>
    <w:uiPriority w:val="98"/>
    <w:semiHidden/>
    <w:rsid w:val="008D74E3"/>
    <w:rPr>
      <w:sz w:val="20"/>
      <w:szCs w:val="20"/>
      <w:lang w:val="fr-FR"/>
    </w:rPr>
  </w:style>
  <w:style w:type="paragraph" w:styleId="Indirizzodestinatario">
    <w:name w:val="envelope address"/>
    <w:basedOn w:val="Normale"/>
    <w:uiPriority w:val="98"/>
    <w:semiHidden/>
    <w:rsid w:val="008D74E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D74E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D74E3"/>
    <w:rPr>
      <w:color w:val="7030A0" w:themeColor="followedHyperlink"/>
      <w:u w:val="single"/>
    </w:rPr>
  </w:style>
  <w:style w:type="character" w:styleId="AcronimoHTML">
    <w:name w:val="HTML Acronym"/>
    <w:basedOn w:val="Carpredefinitoparagrafo"/>
    <w:uiPriority w:val="98"/>
    <w:semiHidden/>
    <w:rsid w:val="008D74E3"/>
  </w:style>
  <w:style w:type="paragraph" w:styleId="IndirizzoHTML">
    <w:name w:val="HTML Address"/>
    <w:basedOn w:val="Normale"/>
    <w:link w:val="IndirizzoHTMLCarattere"/>
    <w:uiPriority w:val="98"/>
    <w:semiHidden/>
    <w:rsid w:val="008D74E3"/>
    <w:rPr>
      <w:i/>
      <w:iCs/>
    </w:rPr>
  </w:style>
  <w:style w:type="character" w:customStyle="1" w:styleId="IndirizzoHTMLCarattere">
    <w:name w:val="Indirizzo HTML Carattere"/>
    <w:basedOn w:val="Carpredefinitoparagrafo"/>
    <w:link w:val="IndirizzoHTML"/>
    <w:uiPriority w:val="98"/>
    <w:semiHidden/>
    <w:rsid w:val="008D74E3"/>
    <w:rPr>
      <w:i/>
      <w:iCs/>
      <w:sz w:val="24"/>
      <w:szCs w:val="24"/>
      <w:lang w:val="fr-FR"/>
    </w:rPr>
  </w:style>
  <w:style w:type="character" w:styleId="CitazioneHTML">
    <w:name w:val="HTML Cite"/>
    <w:basedOn w:val="Carpredefinitoparagrafo"/>
    <w:uiPriority w:val="98"/>
    <w:semiHidden/>
    <w:rsid w:val="008D74E3"/>
    <w:rPr>
      <w:i/>
      <w:iCs/>
    </w:rPr>
  </w:style>
  <w:style w:type="character" w:styleId="CodiceHTML">
    <w:name w:val="HTML Code"/>
    <w:basedOn w:val="Carpredefinitoparagrafo"/>
    <w:uiPriority w:val="98"/>
    <w:semiHidden/>
    <w:rsid w:val="008D74E3"/>
    <w:rPr>
      <w:rFonts w:ascii="Consolas" w:hAnsi="Consolas" w:cs="Consolas"/>
      <w:sz w:val="20"/>
      <w:szCs w:val="20"/>
    </w:rPr>
  </w:style>
  <w:style w:type="character" w:styleId="DefinizioneHTML">
    <w:name w:val="HTML Definition"/>
    <w:basedOn w:val="Carpredefinitoparagrafo"/>
    <w:uiPriority w:val="98"/>
    <w:semiHidden/>
    <w:rsid w:val="008D74E3"/>
    <w:rPr>
      <w:i/>
      <w:iCs/>
    </w:rPr>
  </w:style>
  <w:style w:type="character" w:styleId="TastieraHTML">
    <w:name w:val="HTML Keyboard"/>
    <w:basedOn w:val="Carpredefinitoparagrafo"/>
    <w:uiPriority w:val="98"/>
    <w:semiHidden/>
    <w:rsid w:val="008D74E3"/>
    <w:rPr>
      <w:rFonts w:ascii="Consolas" w:hAnsi="Consolas" w:cs="Consolas"/>
      <w:sz w:val="20"/>
      <w:szCs w:val="20"/>
    </w:rPr>
  </w:style>
  <w:style w:type="paragraph" w:styleId="PreformattatoHTML">
    <w:name w:val="HTML Preformatted"/>
    <w:basedOn w:val="Normale"/>
    <w:link w:val="PreformattatoHTMLCarattere"/>
    <w:uiPriority w:val="98"/>
    <w:semiHidden/>
    <w:rsid w:val="008D74E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D74E3"/>
    <w:rPr>
      <w:rFonts w:ascii="Consolas" w:hAnsi="Consolas" w:cs="Consolas"/>
      <w:sz w:val="20"/>
      <w:szCs w:val="20"/>
      <w:lang w:val="fr-FR"/>
    </w:rPr>
  </w:style>
  <w:style w:type="character" w:styleId="EsempioHTML">
    <w:name w:val="HTML Sample"/>
    <w:basedOn w:val="Carpredefinitoparagrafo"/>
    <w:uiPriority w:val="98"/>
    <w:semiHidden/>
    <w:rsid w:val="008D74E3"/>
    <w:rPr>
      <w:rFonts w:ascii="Consolas" w:hAnsi="Consolas" w:cs="Consolas"/>
      <w:sz w:val="24"/>
      <w:szCs w:val="24"/>
    </w:rPr>
  </w:style>
  <w:style w:type="character" w:styleId="MacchinadascrivereHTML">
    <w:name w:val="HTML Typewriter"/>
    <w:basedOn w:val="Carpredefinitoparagrafo"/>
    <w:uiPriority w:val="98"/>
    <w:semiHidden/>
    <w:rsid w:val="008D74E3"/>
    <w:rPr>
      <w:rFonts w:ascii="Consolas" w:hAnsi="Consolas" w:cs="Consolas"/>
      <w:sz w:val="20"/>
      <w:szCs w:val="20"/>
    </w:rPr>
  </w:style>
  <w:style w:type="character" w:styleId="VariabileHTML">
    <w:name w:val="HTML Variable"/>
    <w:basedOn w:val="Carpredefinitoparagrafo"/>
    <w:uiPriority w:val="98"/>
    <w:semiHidden/>
    <w:rsid w:val="008D74E3"/>
    <w:rPr>
      <w:i/>
      <w:iCs/>
    </w:rPr>
  </w:style>
  <w:style w:type="paragraph" w:styleId="Indice1">
    <w:name w:val="index 1"/>
    <w:basedOn w:val="Normale"/>
    <w:next w:val="Normale"/>
    <w:autoRedefine/>
    <w:uiPriority w:val="98"/>
    <w:semiHidden/>
    <w:rsid w:val="008D74E3"/>
    <w:pPr>
      <w:ind w:left="240" w:hanging="240"/>
    </w:pPr>
  </w:style>
  <w:style w:type="paragraph" w:styleId="Indice2">
    <w:name w:val="index 2"/>
    <w:basedOn w:val="Normale"/>
    <w:next w:val="Normale"/>
    <w:autoRedefine/>
    <w:uiPriority w:val="98"/>
    <w:semiHidden/>
    <w:rsid w:val="008D74E3"/>
    <w:pPr>
      <w:ind w:left="480" w:hanging="240"/>
    </w:pPr>
  </w:style>
  <w:style w:type="paragraph" w:styleId="Indice3">
    <w:name w:val="index 3"/>
    <w:basedOn w:val="Normale"/>
    <w:next w:val="Normale"/>
    <w:autoRedefine/>
    <w:uiPriority w:val="98"/>
    <w:semiHidden/>
    <w:rsid w:val="008D74E3"/>
    <w:pPr>
      <w:ind w:left="720" w:hanging="240"/>
    </w:pPr>
  </w:style>
  <w:style w:type="paragraph" w:styleId="Indice4">
    <w:name w:val="index 4"/>
    <w:basedOn w:val="Normale"/>
    <w:next w:val="Normale"/>
    <w:autoRedefine/>
    <w:uiPriority w:val="98"/>
    <w:semiHidden/>
    <w:rsid w:val="008D74E3"/>
    <w:pPr>
      <w:ind w:left="960" w:hanging="240"/>
    </w:pPr>
  </w:style>
  <w:style w:type="paragraph" w:styleId="Indice5">
    <w:name w:val="index 5"/>
    <w:basedOn w:val="Normale"/>
    <w:next w:val="Normale"/>
    <w:autoRedefine/>
    <w:uiPriority w:val="98"/>
    <w:semiHidden/>
    <w:rsid w:val="008D74E3"/>
    <w:pPr>
      <w:ind w:left="1200" w:hanging="240"/>
    </w:pPr>
  </w:style>
  <w:style w:type="paragraph" w:styleId="Indice6">
    <w:name w:val="index 6"/>
    <w:basedOn w:val="Normale"/>
    <w:next w:val="Normale"/>
    <w:autoRedefine/>
    <w:uiPriority w:val="98"/>
    <w:semiHidden/>
    <w:rsid w:val="008D74E3"/>
    <w:pPr>
      <w:ind w:left="1440" w:hanging="240"/>
    </w:pPr>
  </w:style>
  <w:style w:type="paragraph" w:styleId="Indice7">
    <w:name w:val="index 7"/>
    <w:basedOn w:val="Normale"/>
    <w:next w:val="Normale"/>
    <w:autoRedefine/>
    <w:uiPriority w:val="98"/>
    <w:semiHidden/>
    <w:rsid w:val="008D74E3"/>
    <w:pPr>
      <w:ind w:left="1680" w:hanging="240"/>
    </w:pPr>
  </w:style>
  <w:style w:type="paragraph" w:styleId="Indice8">
    <w:name w:val="index 8"/>
    <w:basedOn w:val="Normale"/>
    <w:next w:val="Normale"/>
    <w:autoRedefine/>
    <w:uiPriority w:val="98"/>
    <w:semiHidden/>
    <w:rsid w:val="008D74E3"/>
    <w:pPr>
      <w:ind w:left="1920" w:hanging="240"/>
    </w:pPr>
  </w:style>
  <w:style w:type="paragraph" w:styleId="Indice9">
    <w:name w:val="index 9"/>
    <w:basedOn w:val="Normale"/>
    <w:next w:val="Normale"/>
    <w:autoRedefine/>
    <w:uiPriority w:val="98"/>
    <w:semiHidden/>
    <w:rsid w:val="008D74E3"/>
    <w:pPr>
      <w:ind w:left="2160" w:hanging="240"/>
    </w:pPr>
  </w:style>
  <w:style w:type="paragraph" w:styleId="Titoloindice">
    <w:name w:val="index heading"/>
    <w:basedOn w:val="Normale"/>
    <w:next w:val="Indice1"/>
    <w:uiPriority w:val="98"/>
    <w:semiHidden/>
    <w:rsid w:val="008D74E3"/>
    <w:rPr>
      <w:rFonts w:asciiTheme="majorHAnsi" w:eastAsiaTheme="majorEastAsia" w:hAnsiTheme="majorHAnsi" w:cstheme="majorBidi"/>
      <w:b/>
      <w:bCs/>
    </w:rPr>
  </w:style>
  <w:style w:type="table" w:styleId="Grigliachiara">
    <w:name w:val="Light Grid"/>
    <w:basedOn w:val="Tabellanormale"/>
    <w:uiPriority w:val="62"/>
    <w:semiHidden/>
    <w:rsid w:val="008D74E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D74E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D74E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D74E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D74E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D74E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D74E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D74E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D74E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D74E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D74E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D74E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D74E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D74E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D74E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D74E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D74E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D74E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D74E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D74E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D74E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D74E3"/>
  </w:style>
  <w:style w:type="paragraph" w:styleId="Elenco">
    <w:name w:val="List"/>
    <w:basedOn w:val="Normale"/>
    <w:uiPriority w:val="98"/>
    <w:semiHidden/>
    <w:rsid w:val="008D74E3"/>
    <w:pPr>
      <w:ind w:left="283" w:hanging="283"/>
      <w:contextualSpacing/>
    </w:pPr>
  </w:style>
  <w:style w:type="paragraph" w:styleId="Elenco2">
    <w:name w:val="List 2"/>
    <w:basedOn w:val="Normale"/>
    <w:uiPriority w:val="98"/>
    <w:semiHidden/>
    <w:rsid w:val="008D74E3"/>
    <w:pPr>
      <w:ind w:left="566" w:hanging="283"/>
      <w:contextualSpacing/>
    </w:pPr>
  </w:style>
  <w:style w:type="paragraph" w:styleId="Elenco3">
    <w:name w:val="List 3"/>
    <w:basedOn w:val="Normale"/>
    <w:uiPriority w:val="98"/>
    <w:semiHidden/>
    <w:rsid w:val="008D74E3"/>
    <w:pPr>
      <w:ind w:left="849" w:hanging="283"/>
      <w:contextualSpacing/>
    </w:pPr>
  </w:style>
  <w:style w:type="paragraph" w:styleId="Elenco4">
    <w:name w:val="List 4"/>
    <w:basedOn w:val="Normale"/>
    <w:uiPriority w:val="98"/>
    <w:semiHidden/>
    <w:rsid w:val="008D74E3"/>
    <w:pPr>
      <w:ind w:left="1132" w:hanging="283"/>
      <w:contextualSpacing/>
    </w:pPr>
  </w:style>
  <w:style w:type="paragraph" w:styleId="Elenco5">
    <w:name w:val="List 5"/>
    <w:basedOn w:val="Normale"/>
    <w:uiPriority w:val="98"/>
    <w:semiHidden/>
    <w:rsid w:val="008D74E3"/>
    <w:pPr>
      <w:ind w:left="1415" w:hanging="283"/>
      <w:contextualSpacing/>
    </w:pPr>
  </w:style>
  <w:style w:type="paragraph" w:styleId="Puntoelenco">
    <w:name w:val="List Bullet"/>
    <w:basedOn w:val="Normale"/>
    <w:uiPriority w:val="98"/>
    <w:semiHidden/>
    <w:rsid w:val="008D74E3"/>
    <w:pPr>
      <w:numPr>
        <w:numId w:val="9"/>
      </w:numPr>
    </w:pPr>
  </w:style>
  <w:style w:type="paragraph" w:styleId="Puntoelenco4">
    <w:name w:val="List Bullet 4"/>
    <w:basedOn w:val="Normale"/>
    <w:uiPriority w:val="98"/>
    <w:semiHidden/>
    <w:rsid w:val="008D74E3"/>
    <w:pPr>
      <w:numPr>
        <w:numId w:val="12"/>
      </w:numPr>
      <w:contextualSpacing/>
    </w:pPr>
  </w:style>
  <w:style w:type="paragraph" w:styleId="Puntoelenco5">
    <w:name w:val="List Bullet 5"/>
    <w:basedOn w:val="Normale"/>
    <w:uiPriority w:val="98"/>
    <w:semiHidden/>
    <w:rsid w:val="008D74E3"/>
    <w:pPr>
      <w:numPr>
        <w:numId w:val="13"/>
      </w:numPr>
      <w:contextualSpacing/>
    </w:pPr>
  </w:style>
  <w:style w:type="paragraph" w:styleId="Elencocontinua">
    <w:name w:val="List Continue"/>
    <w:basedOn w:val="Normale"/>
    <w:uiPriority w:val="98"/>
    <w:semiHidden/>
    <w:rsid w:val="008D74E3"/>
    <w:pPr>
      <w:spacing w:after="120"/>
      <w:ind w:left="283"/>
      <w:contextualSpacing/>
    </w:pPr>
  </w:style>
  <w:style w:type="paragraph" w:styleId="Elencocontinua2">
    <w:name w:val="List Continue 2"/>
    <w:basedOn w:val="Normale"/>
    <w:uiPriority w:val="98"/>
    <w:semiHidden/>
    <w:rsid w:val="008D74E3"/>
    <w:pPr>
      <w:spacing w:after="120"/>
      <w:ind w:left="566"/>
      <w:contextualSpacing/>
    </w:pPr>
  </w:style>
  <w:style w:type="paragraph" w:styleId="Elencocontinua3">
    <w:name w:val="List Continue 3"/>
    <w:basedOn w:val="Normale"/>
    <w:uiPriority w:val="98"/>
    <w:semiHidden/>
    <w:rsid w:val="008D74E3"/>
    <w:pPr>
      <w:spacing w:after="120"/>
      <w:ind w:left="849"/>
      <w:contextualSpacing/>
    </w:pPr>
  </w:style>
  <w:style w:type="paragraph" w:styleId="Elencocontinua4">
    <w:name w:val="List Continue 4"/>
    <w:basedOn w:val="Normale"/>
    <w:uiPriority w:val="98"/>
    <w:semiHidden/>
    <w:rsid w:val="008D74E3"/>
    <w:pPr>
      <w:spacing w:after="120"/>
      <w:ind w:left="1132"/>
      <w:contextualSpacing/>
    </w:pPr>
  </w:style>
  <w:style w:type="paragraph" w:styleId="Elencocontinua5">
    <w:name w:val="List Continue 5"/>
    <w:basedOn w:val="Normale"/>
    <w:uiPriority w:val="98"/>
    <w:semiHidden/>
    <w:rsid w:val="008D74E3"/>
    <w:pPr>
      <w:spacing w:after="120"/>
      <w:ind w:left="1415"/>
      <w:contextualSpacing/>
    </w:pPr>
  </w:style>
  <w:style w:type="paragraph" w:styleId="Numeroelenco">
    <w:name w:val="List Number"/>
    <w:basedOn w:val="Normale"/>
    <w:uiPriority w:val="98"/>
    <w:semiHidden/>
    <w:rsid w:val="008D74E3"/>
    <w:pPr>
      <w:numPr>
        <w:numId w:val="14"/>
      </w:numPr>
      <w:contextualSpacing/>
    </w:pPr>
  </w:style>
  <w:style w:type="paragraph" w:styleId="Numeroelenco2">
    <w:name w:val="List Number 2"/>
    <w:basedOn w:val="Normale"/>
    <w:uiPriority w:val="98"/>
    <w:semiHidden/>
    <w:rsid w:val="008D74E3"/>
    <w:pPr>
      <w:numPr>
        <w:numId w:val="15"/>
      </w:numPr>
      <w:contextualSpacing/>
    </w:pPr>
  </w:style>
  <w:style w:type="paragraph" w:styleId="Numeroelenco3">
    <w:name w:val="List Number 3"/>
    <w:basedOn w:val="Normale"/>
    <w:uiPriority w:val="98"/>
    <w:semiHidden/>
    <w:rsid w:val="008D74E3"/>
    <w:pPr>
      <w:numPr>
        <w:numId w:val="16"/>
      </w:numPr>
      <w:contextualSpacing/>
    </w:pPr>
  </w:style>
  <w:style w:type="paragraph" w:styleId="Numeroelenco4">
    <w:name w:val="List Number 4"/>
    <w:basedOn w:val="Normale"/>
    <w:uiPriority w:val="98"/>
    <w:semiHidden/>
    <w:rsid w:val="008D74E3"/>
    <w:pPr>
      <w:numPr>
        <w:numId w:val="17"/>
      </w:numPr>
      <w:contextualSpacing/>
    </w:pPr>
  </w:style>
  <w:style w:type="paragraph" w:styleId="Numeroelenco5">
    <w:name w:val="List Number 5"/>
    <w:basedOn w:val="Normale"/>
    <w:uiPriority w:val="98"/>
    <w:semiHidden/>
    <w:rsid w:val="008D74E3"/>
    <w:pPr>
      <w:numPr>
        <w:numId w:val="18"/>
      </w:numPr>
      <w:contextualSpacing/>
    </w:pPr>
  </w:style>
  <w:style w:type="paragraph" w:styleId="Testomacro">
    <w:name w:val="macro"/>
    <w:link w:val="TestomacroCarattere"/>
    <w:uiPriority w:val="98"/>
    <w:semiHidden/>
    <w:rsid w:val="008D74E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D74E3"/>
    <w:rPr>
      <w:rFonts w:ascii="Consolas" w:eastAsiaTheme="minorEastAsia" w:hAnsi="Consolas" w:cs="Consolas"/>
      <w:sz w:val="20"/>
      <w:szCs w:val="20"/>
    </w:rPr>
  </w:style>
  <w:style w:type="table" w:styleId="Grigliamedia1">
    <w:name w:val="Medium Grid 1"/>
    <w:basedOn w:val="Tabellanormale"/>
    <w:uiPriority w:val="67"/>
    <w:semiHidden/>
    <w:rsid w:val="008D74E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D74E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D74E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D74E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D74E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D74E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D74E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D74E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D74E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D74E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D74E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D74E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D74E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D74E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D74E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D74E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D74E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D74E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D74E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D74E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D74E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D74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D74E3"/>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D74E3"/>
    <w:rPr>
      <w:rFonts w:ascii="Times New Roman" w:hAnsi="Times New Roman" w:cs="Times New Roman"/>
    </w:rPr>
  </w:style>
  <w:style w:type="paragraph" w:styleId="Rientronormale">
    <w:name w:val="Normal Indent"/>
    <w:basedOn w:val="Normale"/>
    <w:uiPriority w:val="98"/>
    <w:semiHidden/>
    <w:rsid w:val="008D74E3"/>
    <w:pPr>
      <w:ind w:left="720"/>
    </w:pPr>
  </w:style>
  <w:style w:type="paragraph" w:styleId="Intestazionenota">
    <w:name w:val="Note Heading"/>
    <w:basedOn w:val="Normale"/>
    <w:next w:val="Normale"/>
    <w:link w:val="IntestazionenotaCarattere"/>
    <w:uiPriority w:val="98"/>
    <w:semiHidden/>
    <w:rsid w:val="008D74E3"/>
  </w:style>
  <w:style w:type="character" w:customStyle="1" w:styleId="IntestazionenotaCarattere">
    <w:name w:val="Intestazione nota Carattere"/>
    <w:basedOn w:val="Carpredefinitoparagrafo"/>
    <w:link w:val="Intestazionenota"/>
    <w:uiPriority w:val="98"/>
    <w:semiHidden/>
    <w:rsid w:val="008D74E3"/>
    <w:rPr>
      <w:sz w:val="24"/>
      <w:szCs w:val="24"/>
      <w:lang w:val="fr-FR"/>
    </w:rPr>
  </w:style>
  <w:style w:type="character" w:styleId="Testosegnaposto">
    <w:name w:val="Placeholder Text"/>
    <w:basedOn w:val="Carpredefinitoparagrafo"/>
    <w:uiPriority w:val="98"/>
    <w:semiHidden/>
    <w:rsid w:val="008D74E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D74E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D74E3"/>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D74E3"/>
  </w:style>
  <w:style w:type="character" w:customStyle="1" w:styleId="FormuladiaperturaCarattere">
    <w:name w:val="Formula di apertura Carattere"/>
    <w:basedOn w:val="Carpredefinitoparagrafo"/>
    <w:link w:val="Formuladiapertura"/>
    <w:uiPriority w:val="98"/>
    <w:semiHidden/>
    <w:rsid w:val="008D74E3"/>
    <w:rPr>
      <w:sz w:val="24"/>
      <w:szCs w:val="24"/>
      <w:lang w:val="fr-FR"/>
    </w:rPr>
  </w:style>
  <w:style w:type="paragraph" w:styleId="Firma">
    <w:name w:val="Signature"/>
    <w:basedOn w:val="Normale"/>
    <w:link w:val="FirmaCarattere"/>
    <w:uiPriority w:val="98"/>
    <w:semiHidden/>
    <w:rsid w:val="008D74E3"/>
    <w:pPr>
      <w:ind w:left="4252"/>
    </w:pPr>
  </w:style>
  <w:style w:type="character" w:customStyle="1" w:styleId="FirmaCarattere">
    <w:name w:val="Firma Carattere"/>
    <w:basedOn w:val="Carpredefinitoparagrafo"/>
    <w:link w:val="Firma"/>
    <w:uiPriority w:val="98"/>
    <w:semiHidden/>
    <w:rsid w:val="008D74E3"/>
    <w:rPr>
      <w:sz w:val="24"/>
      <w:szCs w:val="24"/>
      <w:lang w:val="fr-FR"/>
    </w:rPr>
  </w:style>
  <w:style w:type="table" w:styleId="Tabellaeffetti3D1">
    <w:name w:val="Table 3D effects 1"/>
    <w:basedOn w:val="Tabellanormale"/>
    <w:uiPriority w:val="99"/>
    <w:semiHidden/>
    <w:unhideWhenUsed/>
    <w:rsid w:val="008D74E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D74E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D74E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D74E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D74E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D74E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D74E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D74E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D74E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D74E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D74E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D74E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D74E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D74E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D74E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D74E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D74E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8D74E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8D74E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8D74E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8D74E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8D74E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8D74E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8D74E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8D74E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8D74E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8D74E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8D74E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D74E3"/>
    <w:pPr>
      <w:ind w:left="240" w:hanging="240"/>
    </w:pPr>
  </w:style>
  <w:style w:type="paragraph" w:styleId="Indicedellefigure">
    <w:name w:val="table of figures"/>
    <w:basedOn w:val="Normale"/>
    <w:next w:val="Normale"/>
    <w:uiPriority w:val="98"/>
    <w:semiHidden/>
    <w:rsid w:val="008D74E3"/>
  </w:style>
  <w:style w:type="table" w:styleId="Tabellaprofessionale">
    <w:name w:val="Table Professional"/>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D74E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D74E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D74E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D74E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D74E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D74E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D74E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D74E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D74E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D74E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D74E3"/>
    <w:pPr>
      <w:spacing w:after="100"/>
      <w:ind w:left="1680"/>
    </w:pPr>
  </w:style>
  <w:style w:type="paragraph" w:styleId="Sommario9">
    <w:name w:val="toc 9"/>
    <w:basedOn w:val="Normale"/>
    <w:next w:val="Normale"/>
    <w:autoRedefine/>
    <w:uiPriority w:val="98"/>
    <w:semiHidden/>
    <w:rsid w:val="008D74E3"/>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8D74E3"/>
    <w:pPr>
      <w:pBdr>
        <w:top w:val="single" w:sz="6" w:space="1" w:color="5F5F5F"/>
      </w:pBdr>
      <w:tabs>
        <w:tab w:val="center" w:pos="3686"/>
        <w:tab w:val="right" w:pos="7371"/>
      </w:tabs>
      <w:ind w:left="-1474" w:right="-1474"/>
    </w:pPr>
    <w:rPr>
      <w:color w:val="5F5F5F"/>
    </w:rPr>
  </w:style>
  <w:style w:type="character" w:customStyle="1" w:styleId="JuParaChar">
    <w:name w:val="Ju_Para Char"/>
    <w:aliases w:val="_Para Char"/>
    <w:link w:val="JuPara"/>
    <w:uiPriority w:val="4"/>
    <w:rsid w:val="000D588C"/>
    <w:rPr>
      <w:sz w:val="24"/>
      <w:szCs w:val="24"/>
      <w:lang w:val="fr-FR"/>
    </w:rPr>
  </w:style>
  <w:style w:type="paragraph" w:customStyle="1" w:styleId="ECHRHeading9">
    <w:name w:val="ECHR_Heading_9"/>
    <w:aliases w:val="_Head_9"/>
    <w:basedOn w:val="Titolo9"/>
    <w:uiPriority w:val="17"/>
    <w:semiHidden/>
    <w:rsid w:val="008D74E3"/>
    <w:pPr>
      <w:keepNext/>
      <w:keepLines/>
      <w:numPr>
        <w:ilvl w:val="8"/>
        <w:numId w:val="2"/>
      </w:numPr>
      <w:spacing w:before="100" w:beforeAutospacing="1"/>
      <w:contextualSpacing/>
    </w:pPr>
    <w:rPr>
      <w:i w:val="0"/>
      <w:sz w:val="18"/>
    </w:rPr>
  </w:style>
  <w:style w:type="paragraph" w:customStyle="1" w:styleId="ECHRBullet1">
    <w:name w:val="ECHR_Bullet_1"/>
    <w:aliases w:val="_Bul_1"/>
    <w:basedOn w:val="NormalJustified"/>
    <w:uiPriority w:val="23"/>
    <w:semiHidden/>
    <w:qFormat/>
    <w:rsid w:val="008D74E3"/>
    <w:pPr>
      <w:numPr>
        <w:numId w:val="6"/>
      </w:numPr>
      <w:spacing w:before="60" w:after="60"/>
    </w:pPr>
  </w:style>
  <w:style w:type="paragraph" w:customStyle="1" w:styleId="ECHRBullet2">
    <w:name w:val="ECHR_Bullet_2"/>
    <w:aliases w:val="_Bul_2"/>
    <w:basedOn w:val="ECHRBullet1"/>
    <w:uiPriority w:val="23"/>
    <w:semiHidden/>
    <w:rsid w:val="008D74E3"/>
    <w:pPr>
      <w:numPr>
        <w:ilvl w:val="1"/>
      </w:numPr>
    </w:pPr>
  </w:style>
  <w:style w:type="paragraph" w:customStyle="1" w:styleId="ECHRBullet3">
    <w:name w:val="ECHR_Bullet_3"/>
    <w:aliases w:val="_Bul_3"/>
    <w:basedOn w:val="ECHRBullet2"/>
    <w:uiPriority w:val="23"/>
    <w:semiHidden/>
    <w:rsid w:val="008D74E3"/>
    <w:pPr>
      <w:numPr>
        <w:ilvl w:val="2"/>
      </w:numPr>
    </w:pPr>
  </w:style>
  <w:style w:type="paragraph" w:customStyle="1" w:styleId="ECHRBullet4">
    <w:name w:val="ECHR_Bullet_4"/>
    <w:aliases w:val="_Bul_4"/>
    <w:basedOn w:val="ECHRBullet3"/>
    <w:uiPriority w:val="23"/>
    <w:semiHidden/>
    <w:rsid w:val="008D74E3"/>
    <w:pPr>
      <w:numPr>
        <w:ilvl w:val="3"/>
      </w:numPr>
    </w:pPr>
  </w:style>
  <w:style w:type="paragraph" w:customStyle="1" w:styleId="ECHRConfidential">
    <w:name w:val="ECHR_Confidential"/>
    <w:aliases w:val="_Confidential"/>
    <w:basedOn w:val="Normale"/>
    <w:next w:val="Normale"/>
    <w:uiPriority w:val="42"/>
    <w:semiHidden/>
    <w:qFormat/>
    <w:rsid w:val="008D74E3"/>
    <w:pPr>
      <w:jc w:val="right"/>
    </w:pPr>
    <w:rPr>
      <w:color w:val="C00000"/>
      <w:sz w:val="20"/>
    </w:rPr>
  </w:style>
  <w:style w:type="paragraph" w:customStyle="1" w:styleId="ECHRDecisionBody">
    <w:name w:val="ECHR_Decision_Body"/>
    <w:aliases w:val="_Decision_Body"/>
    <w:basedOn w:val="NormalJustified"/>
    <w:uiPriority w:val="54"/>
    <w:semiHidden/>
    <w:rsid w:val="008D74E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D74E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D74E3"/>
    <w:rPr>
      <w:rFonts w:ascii="Arial" w:hAnsi="Arial"/>
      <w:i/>
      <w:color w:val="002856"/>
      <w:sz w:val="32"/>
      <w:szCs w:val="24"/>
      <w:lang w:val="fr-FR"/>
    </w:rPr>
  </w:style>
  <w:style w:type="paragraph" w:customStyle="1" w:styleId="DummyStyle">
    <w:name w:val="Dummy_Style"/>
    <w:aliases w:val="_Dummy"/>
    <w:basedOn w:val="Normale"/>
    <w:semiHidden/>
    <w:qFormat/>
    <w:rsid w:val="008D74E3"/>
    <w:rPr>
      <w:color w:val="00B050"/>
      <w:sz w:val="22"/>
    </w:rPr>
  </w:style>
  <w:style w:type="paragraph" w:customStyle="1" w:styleId="ECHRFooterLineLandscape">
    <w:name w:val="ECHR_Footer_Line_Landscape"/>
    <w:aliases w:val="_Footer_Line_Landscape"/>
    <w:basedOn w:val="Normale"/>
    <w:uiPriority w:val="30"/>
    <w:semiHidden/>
    <w:rsid w:val="008D74E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8D74E3"/>
    <w:pPr>
      <w:ind w:left="567" w:hanging="567"/>
    </w:pPr>
  </w:style>
  <w:style w:type="paragraph" w:customStyle="1" w:styleId="ECHRParaIndent">
    <w:name w:val="ECHR_Para_Indent"/>
    <w:aliases w:val="_Indent"/>
    <w:basedOn w:val="Normale"/>
    <w:uiPriority w:val="7"/>
    <w:semiHidden/>
    <w:qFormat/>
    <w:rsid w:val="008D74E3"/>
    <w:pPr>
      <w:spacing w:before="120" w:after="120"/>
      <w:ind w:left="567"/>
    </w:pPr>
  </w:style>
  <w:style w:type="paragraph" w:customStyle="1" w:styleId="ECHRLine">
    <w:name w:val="ECHR_Line"/>
    <w:aliases w:val="_Line"/>
    <w:basedOn w:val="NormalJustified"/>
    <w:next w:val="Normale"/>
    <w:uiPriority w:val="46"/>
    <w:semiHidden/>
    <w:rsid w:val="008D74E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8D74E3"/>
    <w:pPr>
      <w:numPr>
        <w:numId w:val="8"/>
      </w:numPr>
      <w:spacing w:before="60" w:after="60"/>
    </w:pPr>
  </w:style>
  <w:style w:type="paragraph" w:customStyle="1" w:styleId="ECHRNumberedList2">
    <w:name w:val="ECHR_Numbered_List_2"/>
    <w:aliases w:val="_Num_2"/>
    <w:basedOn w:val="ECHRNumberedList1"/>
    <w:uiPriority w:val="23"/>
    <w:semiHidden/>
    <w:rsid w:val="008D74E3"/>
    <w:pPr>
      <w:numPr>
        <w:ilvl w:val="1"/>
      </w:numPr>
    </w:pPr>
  </w:style>
  <w:style w:type="paragraph" w:customStyle="1" w:styleId="ECHRNumberedList3">
    <w:name w:val="ECHR_Numbered_List_3"/>
    <w:aliases w:val="_Num_3"/>
    <w:basedOn w:val="ECHRNumberedList2"/>
    <w:uiPriority w:val="23"/>
    <w:semiHidden/>
    <w:rsid w:val="008D74E3"/>
    <w:pPr>
      <w:numPr>
        <w:ilvl w:val="2"/>
      </w:numPr>
    </w:pPr>
  </w:style>
  <w:style w:type="character" w:customStyle="1" w:styleId="ECHRRed">
    <w:name w:val="ECHR_Red"/>
    <w:aliases w:val="_Red"/>
    <w:basedOn w:val="Carpredefinitoparagrafo"/>
    <w:uiPriority w:val="15"/>
    <w:semiHidden/>
    <w:qFormat/>
    <w:rsid w:val="008D74E3"/>
    <w:rPr>
      <w:color w:val="C00000" w:themeColor="accent2"/>
    </w:rPr>
  </w:style>
  <w:style w:type="paragraph" w:customStyle="1" w:styleId="ECHRHeaderDate">
    <w:name w:val="ECHR_Header_Date"/>
    <w:aliases w:val="_Ref_Date"/>
    <w:basedOn w:val="Normale"/>
    <w:uiPriority w:val="44"/>
    <w:semiHidden/>
    <w:qFormat/>
    <w:rsid w:val="008D74E3"/>
    <w:pPr>
      <w:jc w:val="right"/>
    </w:pPr>
    <w:rPr>
      <w:sz w:val="20"/>
    </w:rPr>
  </w:style>
  <w:style w:type="paragraph" w:customStyle="1" w:styleId="ECHRHeaderRefIt">
    <w:name w:val="ECHR_Header_Ref_It"/>
    <w:aliases w:val="_Ref_Ital"/>
    <w:basedOn w:val="Normale"/>
    <w:next w:val="ECHRHeaderDate"/>
    <w:uiPriority w:val="43"/>
    <w:semiHidden/>
    <w:qFormat/>
    <w:rsid w:val="008D74E3"/>
    <w:pPr>
      <w:jc w:val="right"/>
    </w:pPr>
    <w:rPr>
      <w:i/>
      <w:sz w:val="20"/>
    </w:rPr>
  </w:style>
  <w:style w:type="paragraph" w:customStyle="1" w:styleId="ECHRSpacer">
    <w:name w:val="ECHR_Spacer"/>
    <w:aliases w:val="_Spacer"/>
    <w:basedOn w:val="Normale"/>
    <w:uiPriority w:val="45"/>
    <w:semiHidden/>
    <w:rsid w:val="008D74E3"/>
    <w:rPr>
      <w:sz w:val="4"/>
    </w:rPr>
  </w:style>
  <w:style w:type="paragraph" w:customStyle="1" w:styleId="ECHRTitleCentre1">
    <w:name w:val="ECHR_Title_Centre_1"/>
    <w:aliases w:val="_Title_C_1"/>
    <w:basedOn w:val="Normale"/>
    <w:next w:val="Normale"/>
    <w:uiPriority w:val="26"/>
    <w:semiHidden/>
    <w:qFormat/>
    <w:rsid w:val="008D74E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D74E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D74E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D74E3"/>
    <w:pPr>
      <w:outlineLvl w:val="0"/>
    </w:pPr>
  </w:style>
  <w:style w:type="paragraph" w:customStyle="1" w:styleId="ECHRTitle1">
    <w:name w:val="ECHR_Title_1"/>
    <w:aliases w:val="_Title_L_1"/>
    <w:basedOn w:val="Normale"/>
    <w:next w:val="Normale"/>
    <w:uiPriority w:val="28"/>
    <w:semiHidden/>
    <w:qFormat/>
    <w:rsid w:val="008D74E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D74E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D74E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D74E3"/>
    <w:pPr>
      <w:outlineLvl w:val="0"/>
    </w:pPr>
  </w:style>
  <w:style w:type="table" w:customStyle="1" w:styleId="ECHRTable2">
    <w:name w:val="ECHR_Table_2"/>
    <w:basedOn w:val="Tabellanormale"/>
    <w:uiPriority w:val="99"/>
    <w:rsid w:val="008D74E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D74E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8D74E3"/>
    <w:rPr>
      <w:sz w:val="24"/>
      <w:szCs w:val="24"/>
      <w:lang w:val="fr-FR"/>
    </w:rPr>
  </w:style>
  <w:style w:type="paragraph" w:styleId="Titolo1">
    <w:name w:val="heading 1"/>
    <w:basedOn w:val="Normale"/>
    <w:next w:val="Normale"/>
    <w:link w:val="Titolo1Carattere"/>
    <w:uiPriority w:val="98"/>
    <w:semiHidden/>
    <w:rsid w:val="008D74E3"/>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8D74E3"/>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8D74E3"/>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8D74E3"/>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8D74E3"/>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8D74E3"/>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8D74E3"/>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8D74E3"/>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8D74E3"/>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D74E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D74E3"/>
    <w:rPr>
      <w:rFonts w:ascii="Tahoma" w:hAnsi="Tahoma" w:cs="Tahoma"/>
      <w:sz w:val="16"/>
      <w:szCs w:val="16"/>
      <w:lang w:val="fr-FR"/>
    </w:rPr>
  </w:style>
  <w:style w:type="character" w:styleId="Titolodellibro">
    <w:name w:val="Book Title"/>
    <w:uiPriority w:val="98"/>
    <w:semiHidden/>
    <w:qFormat/>
    <w:rsid w:val="008D74E3"/>
    <w:rPr>
      <w:i/>
      <w:iCs/>
      <w:smallCaps/>
      <w:spacing w:val="5"/>
    </w:rPr>
  </w:style>
  <w:style w:type="paragraph" w:customStyle="1" w:styleId="JuHeader">
    <w:name w:val="Ju_Header"/>
    <w:aliases w:val="_Header"/>
    <w:basedOn w:val="Intestazione"/>
    <w:uiPriority w:val="29"/>
    <w:qFormat/>
    <w:rsid w:val="008D74E3"/>
    <w:pPr>
      <w:tabs>
        <w:tab w:val="clear" w:pos="4536"/>
        <w:tab w:val="clear" w:pos="9072"/>
      </w:tabs>
      <w:jc w:val="center"/>
    </w:pPr>
    <w:rPr>
      <w:sz w:val="18"/>
    </w:rPr>
  </w:style>
  <w:style w:type="paragraph" w:customStyle="1" w:styleId="NormalJustified">
    <w:name w:val="Normal_Justified"/>
    <w:basedOn w:val="Normale"/>
    <w:semiHidden/>
    <w:rsid w:val="008D74E3"/>
    <w:pPr>
      <w:jc w:val="both"/>
    </w:pPr>
  </w:style>
  <w:style w:type="character" w:styleId="Enfasigrassetto">
    <w:name w:val="Strong"/>
    <w:uiPriority w:val="98"/>
    <w:semiHidden/>
    <w:qFormat/>
    <w:rsid w:val="008D74E3"/>
    <w:rPr>
      <w:b/>
      <w:bCs/>
    </w:rPr>
  </w:style>
  <w:style w:type="paragraph" w:styleId="Nessunaspaziatura">
    <w:name w:val="No Spacing"/>
    <w:basedOn w:val="Normale"/>
    <w:link w:val="NessunaspaziaturaCarattere"/>
    <w:uiPriority w:val="98"/>
    <w:semiHidden/>
    <w:qFormat/>
    <w:rsid w:val="008D74E3"/>
  </w:style>
  <w:style w:type="character" w:customStyle="1" w:styleId="NessunaspaziaturaCarattere">
    <w:name w:val="Nessuna spaziatura Carattere"/>
    <w:basedOn w:val="Carpredefinitoparagrafo"/>
    <w:link w:val="Nessunaspaziatura"/>
    <w:uiPriority w:val="98"/>
    <w:semiHidden/>
    <w:rsid w:val="008D74E3"/>
    <w:rPr>
      <w:sz w:val="24"/>
      <w:szCs w:val="24"/>
      <w:lang w:val="fr-FR"/>
    </w:rPr>
  </w:style>
  <w:style w:type="paragraph" w:customStyle="1" w:styleId="DecList">
    <w:name w:val="Dec_List"/>
    <w:aliases w:val="_List"/>
    <w:basedOn w:val="JuList"/>
    <w:uiPriority w:val="22"/>
    <w:rsid w:val="008D74E3"/>
    <w:pPr>
      <w:numPr>
        <w:numId w:val="0"/>
      </w:numPr>
      <w:ind w:left="284"/>
    </w:pPr>
  </w:style>
  <w:style w:type="paragraph" w:customStyle="1" w:styleId="JuQuot">
    <w:name w:val="Ju_Quot"/>
    <w:aliases w:val="_Quote"/>
    <w:basedOn w:val="NormalJustified"/>
    <w:uiPriority w:val="20"/>
    <w:qFormat/>
    <w:rsid w:val="008D74E3"/>
    <w:pPr>
      <w:spacing w:before="120" w:after="120"/>
      <w:ind w:left="425" w:firstLine="142"/>
    </w:pPr>
    <w:rPr>
      <w:sz w:val="20"/>
    </w:rPr>
  </w:style>
  <w:style w:type="paragraph" w:customStyle="1" w:styleId="JuList">
    <w:name w:val="Ju_List"/>
    <w:aliases w:val="_List_1"/>
    <w:basedOn w:val="NormalJustified"/>
    <w:uiPriority w:val="23"/>
    <w:qFormat/>
    <w:rsid w:val="008D74E3"/>
    <w:pPr>
      <w:numPr>
        <w:numId w:val="7"/>
      </w:numPr>
      <w:spacing w:before="280" w:after="60"/>
    </w:pPr>
  </w:style>
  <w:style w:type="paragraph" w:customStyle="1" w:styleId="JuLista">
    <w:name w:val="Ju_List_a"/>
    <w:aliases w:val="_List_2"/>
    <w:basedOn w:val="NormalJustified"/>
    <w:uiPriority w:val="23"/>
    <w:rsid w:val="008D74E3"/>
    <w:pPr>
      <w:numPr>
        <w:ilvl w:val="1"/>
        <w:numId w:val="7"/>
      </w:numPr>
    </w:pPr>
  </w:style>
  <w:style w:type="paragraph" w:customStyle="1" w:styleId="JuListi">
    <w:name w:val="Ju_List_i"/>
    <w:aliases w:val="_List_3"/>
    <w:basedOn w:val="NormalJustified"/>
    <w:uiPriority w:val="23"/>
    <w:rsid w:val="008D74E3"/>
    <w:pPr>
      <w:numPr>
        <w:ilvl w:val="2"/>
        <w:numId w:val="7"/>
      </w:numPr>
    </w:pPr>
  </w:style>
  <w:style w:type="paragraph" w:customStyle="1" w:styleId="ECHRCoverTitle4">
    <w:name w:val="ECHR_Cover_Title_4"/>
    <w:aliases w:val="_Title_4"/>
    <w:basedOn w:val="JuPara"/>
    <w:next w:val="JuPara"/>
    <w:uiPriority w:val="38"/>
    <w:qFormat/>
    <w:rsid w:val="008D74E3"/>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8D74E3"/>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8D74E3"/>
    <w:pPr>
      <w:numPr>
        <w:numId w:val="6"/>
      </w:numPr>
    </w:pPr>
  </w:style>
  <w:style w:type="numbering" w:customStyle="1" w:styleId="ECHRA1StyleList">
    <w:name w:val="ECHR_A1_Style_List"/>
    <w:basedOn w:val="Nessunelenco"/>
    <w:uiPriority w:val="99"/>
    <w:rsid w:val="008D74E3"/>
    <w:pPr>
      <w:numPr>
        <w:numId w:val="7"/>
      </w:numPr>
    </w:pPr>
  </w:style>
  <w:style w:type="paragraph" w:customStyle="1" w:styleId="JuHHead">
    <w:name w:val="Ju_H_Head"/>
    <w:aliases w:val="_Head_1"/>
    <w:basedOn w:val="Titolo1"/>
    <w:next w:val="JuPara"/>
    <w:uiPriority w:val="17"/>
    <w:qFormat/>
    <w:rsid w:val="008D74E3"/>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8D74E3"/>
    <w:pPr>
      <w:numPr>
        <w:numId w:val="8"/>
      </w:numPr>
    </w:pPr>
  </w:style>
  <w:style w:type="paragraph" w:styleId="Titolo">
    <w:name w:val="Title"/>
    <w:basedOn w:val="Normale"/>
    <w:next w:val="Normale"/>
    <w:link w:val="TitoloCarattere"/>
    <w:uiPriority w:val="98"/>
    <w:semiHidden/>
    <w:qFormat/>
    <w:rsid w:val="008D74E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D74E3"/>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8D74E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8D74E3"/>
    <w:rPr>
      <w:sz w:val="8"/>
    </w:rPr>
  </w:style>
  <w:style w:type="paragraph" w:customStyle="1" w:styleId="JuCase">
    <w:name w:val="Ju_Case"/>
    <w:aliases w:val="_Case_Name"/>
    <w:basedOn w:val="Normale"/>
    <w:next w:val="JuPara"/>
    <w:uiPriority w:val="32"/>
    <w:rsid w:val="008D74E3"/>
    <w:pPr>
      <w:ind w:firstLine="284"/>
    </w:pPr>
    <w:rPr>
      <w:b/>
    </w:rPr>
  </w:style>
  <w:style w:type="paragraph" w:customStyle="1" w:styleId="JuCourt">
    <w:name w:val="Ju_Court"/>
    <w:aliases w:val="_Court_Names"/>
    <w:basedOn w:val="Normale"/>
    <w:next w:val="Normale"/>
    <w:uiPriority w:val="32"/>
    <w:qFormat/>
    <w:rsid w:val="008D74E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8D74E3"/>
    <w:pPr>
      <w:tabs>
        <w:tab w:val="center" w:pos="6407"/>
      </w:tabs>
      <w:spacing w:before="720"/>
      <w:jc w:val="right"/>
    </w:pPr>
  </w:style>
  <w:style w:type="paragraph" w:customStyle="1" w:styleId="JuHIRoman">
    <w:name w:val="Ju_H_I_Roman"/>
    <w:aliases w:val="_Head_2"/>
    <w:basedOn w:val="Titolo2"/>
    <w:next w:val="JuPara"/>
    <w:uiPriority w:val="17"/>
    <w:qFormat/>
    <w:rsid w:val="008D74E3"/>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8D74E3"/>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8D74E3"/>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8D74E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D74E3"/>
    <w:rPr>
      <w:sz w:val="24"/>
      <w:szCs w:val="24"/>
      <w:lang w:val="fr-FR"/>
    </w:rPr>
  </w:style>
  <w:style w:type="character" w:customStyle="1" w:styleId="Titolo1Carattere">
    <w:name w:val="Titolo 1 Carattere"/>
    <w:basedOn w:val="Carpredefinitoparagrafo"/>
    <w:link w:val="Titolo1"/>
    <w:uiPriority w:val="98"/>
    <w:semiHidden/>
    <w:rsid w:val="008D74E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8D74E3"/>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8D74E3"/>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8D74E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8D74E3"/>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8D74E3"/>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8D74E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D74E3"/>
    <w:pPr>
      <w:keepNext/>
      <w:keepLines/>
      <w:spacing w:before="240" w:after="240"/>
      <w:ind w:firstLine="284"/>
    </w:pPr>
  </w:style>
  <w:style w:type="character" w:customStyle="1" w:styleId="JuITMark">
    <w:name w:val="Ju_ITMark"/>
    <w:aliases w:val="_ITMark"/>
    <w:basedOn w:val="Carpredefinitoparagrafo"/>
    <w:uiPriority w:val="43"/>
    <w:qFormat/>
    <w:rsid w:val="008D74E3"/>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8D74E3"/>
    <w:rPr>
      <w:rFonts w:asciiTheme="majorHAnsi" w:eastAsiaTheme="majorEastAsia" w:hAnsiTheme="majorHAnsi" w:cstheme="majorBidi"/>
      <w:b/>
      <w:bCs/>
      <w:i/>
      <w:iCs/>
      <w:color w:val="777777"/>
      <w:lang w:val="en-GB"/>
    </w:rPr>
  </w:style>
  <w:style w:type="paragraph" w:customStyle="1" w:styleId="JuJudges">
    <w:name w:val="Ju_Judges"/>
    <w:aliases w:val="_Judges"/>
    <w:basedOn w:val="Normale"/>
    <w:uiPriority w:val="32"/>
    <w:qFormat/>
    <w:rsid w:val="008D74E3"/>
    <w:pPr>
      <w:tabs>
        <w:tab w:val="left" w:pos="567"/>
        <w:tab w:val="left" w:pos="1134"/>
      </w:tabs>
    </w:pPr>
  </w:style>
  <w:style w:type="character" w:customStyle="1" w:styleId="Titolo5Carattere">
    <w:name w:val="Titolo 5 Carattere"/>
    <w:basedOn w:val="Carpredefinitoparagrafo"/>
    <w:link w:val="Titolo5"/>
    <w:uiPriority w:val="98"/>
    <w:semiHidden/>
    <w:rsid w:val="008D74E3"/>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8D74E3"/>
    <w:rPr>
      <w:caps w:val="0"/>
      <w:smallCaps/>
    </w:rPr>
  </w:style>
  <w:style w:type="character" w:styleId="Enfasidelicata">
    <w:name w:val="Subtle Emphasis"/>
    <w:uiPriority w:val="98"/>
    <w:semiHidden/>
    <w:qFormat/>
    <w:rsid w:val="008D74E3"/>
    <w:rPr>
      <w:i/>
      <w:iCs/>
    </w:rPr>
  </w:style>
  <w:style w:type="table" w:customStyle="1" w:styleId="ECHRTable">
    <w:name w:val="ECHR_Table"/>
    <w:basedOn w:val="Tabellanormale"/>
    <w:rsid w:val="008D74E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D74E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8D74E3"/>
    <w:pPr>
      <w:keepNext/>
      <w:keepLines/>
      <w:spacing w:after="280"/>
      <w:ind w:firstLine="0"/>
      <w:jc w:val="center"/>
    </w:pPr>
    <w:rPr>
      <w:rFonts w:asciiTheme="majorHAnsi" w:hAnsiTheme="majorHAnsi"/>
    </w:rPr>
  </w:style>
  <w:style w:type="character" w:styleId="Enfasicorsivo">
    <w:name w:val="Emphasis"/>
    <w:uiPriority w:val="98"/>
    <w:semiHidden/>
    <w:qFormat/>
    <w:rsid w:val="008D74E3"/>
    <w:rPr>
      <w:b/>
      <w:bCs/>
      <w:i/>
      <w:iCs/>
      <w:spacing w:val="10"/>
      <w:bdr w:val="none" w:sz="0" w:space="0" w:color="auto"/>
      <w:shd w:val="clear" w:color="auto" w:fill="auto"/>
    </w:rPr>
  </w:style>
  <w:style w:type="paragraph" w:styleId="Pidipagina">
    <w:name w:val="footer"/>
    <w:basedOn w:val="Normale"/>
    <w:link w:val="PidipaginaCarattere"/>
    <w:uiPriority w:val="98"/>
    <w:semiHidden/>
    <w:rsid w:val="008D74E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D74E3"/>
    <w:rPr>
      <w:sz w:val="24"/>
      <w:szCs w:val="24"/>
      <w:lang w:val="fr-FR"/>
    </w:rPr>
  </w:style>
  <w:style w:type="character" w:styleId="Rimandonotaapidipagina">
    <w:name w:val="footnote reference"/>
    <w:basedOn w:val="Carpredefinitoparagrafo"/>
    <w:uiPriority w:val="98"/>
    <w:semiHidden/>
    <w:rsid w:val="008D74E3"/>
    <w:rPr>
      <w:vertAlign w:val="superscript"/>
    </w:rPr>
  </w:style>
  <w:style w:type="paragraph" w:styleId="Testonotaapidipagina">
    <w:name w:val="footnote text"/>
    <w:basedOn w:val="Normale"/>
    <w:link w:val="TestonotaapidipaginaCarattere"/>
    <w:uiPriority w:val="98"/>
    <w:semiHidden/>
    <w:rsid w:val="008D74E3"/>
    <w:rPr>
      <w:sz w:val="20"/>
      <w:szCs w:val="20"/>
    </w:rPr>
  </w:style>
  <w:style w:type="character" w:customStyle="1" w:styleId="TestonotaapidipaginaCarattere">
    <w:name w:val="Testo nota a piè di pagina Carattere"/>
    <w:basedOn w:val="Carpredefinitoparagrafo"/>
    <w:link w:val="Testonotaapidipagina"/>
    <w:uiPriority w:val="98"/>
    <w:semiHidden/>
    <w:rsid w:val="008D74E3"/>
    <w:rPr>
      <w:sz w:val="20"/>
      <w:szCs w:val="20"/>
      <w:lang w:val="fr-FR"/>
    </w:rPr>
  </w:style>
  <w:style w:type="character" w:customStyle="1" w:styleId="Titolo6Carattere">
    <w:name w:val="Titolo 6 Carattere"/>
    <w:basedOn w:val="Carpredefinitoparagrafo"/>
    <w:link w:val="Titolo6"/>
    <w:uiPriority w:val="98"/>
    <w:semiHidden/>
    <w:rsid w:val="008D74E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8D74E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8D74E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D74E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8D74E3"/>
    <w:rPr>
      <w:color w:val="0072BC" w:themeColor="hyperlink"/>
      <w:u w:val="single"/>
    </w:rPr>
  </w:style>
  <w:style w:type="character" w:styleId="Enfasiintensa">
    <w:name w:val="Intense Emphasis"/>
    <w:uiPriority w:val="98"/>
    <w:semiHidden/>
    <w:qFormat/>
    <w:rsid w:val="008D74E3"/>
    <w:rPr>
      <w:b/>
      <w:bCs/>
    </w:rPr>
  </w:style>
  <w:style w:type="paragraph" w:styleId="Citazioneintensa">
    <w:name w:val="Intense Quote"/>
    <w:basedOn w:val="Normale"/>
    <w:next w:val="Normale"/>
    <w:link w:val="CitazioneintensaCarattere"/>
    <w:uiPriority w:val="98"/>
    <w:semiHidden/>
    <w:qFormat/>
    <w:rsid w:val="008D74E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D74E3"/>
    <w:rPr>
      <w:b/>
      <w:bCs/>
      <w:i/>
      <w:iCs/>
      <w:sz w:val="24"/>
      <w:szCs w:val="24"/>
      <w:lang w:val="fr-FR" w:bidi="en-US"/>
    </w:rPr>
  </w:style>
  <w:style w:type="character" w:styleId="Riferimentointenso">
    <w:name w:val="Intense Reference"/>
    <w:uiPriority w:val="98"/>
    <w:semiHidden/>
    <w:qFormat/>
    <w:rsid w:val="008D74E3"/>
    <w:rPr>
      <w:smallCaps/>
      <w:spacing w:val="5"/>
      <w:u w:val="single"/>
    </w:rPr>
  </w:style>
  <w:style w:type="paragraph" w:styleId="Paragrafoelenco">
    <w:name w:val="List Paragraph"/>
    <w:basedOn w:val="Normale"/>
    <w:uiPriority w:val="98"/>
    <w:semiHidden/>
    <w:qFormat/>
    <w:rsid w:val="008D74E3"/>
    <w:pPr>
      <w:ind w:left="720"/>
      <w:contextualSpacing/>
    </w:pPr>
  </w:style>
  <w:style w:type="table" w:customStyle="1" w:styleId="LtrTableAddress">
    <w:name w:val="Ltr_Table_Address"/>
    <w:aliases w:val="ECHR_Ltr_Table_Address"/>
    <w:basedOn w:val="Tabellanormale"/>
    <w:uiPriority w:val="99"/>
    <w:rsid w:val="008D74E3"/>
    <w:rPr>
      <w:sz w:val="24"/>
      <w:szCs w:val="24"/>
    </w:rPr>
    <w:tblPr>
      <w:tblInd w:w="5103" w:type="dxa"/>
    </w:tblPr>
  </w:style>
  <w:style w:type="paragraph" w:styleId="Citazione">
    <w:name w:val="Quote"/>
    <w:basedOn w:val="Normale"/>
    <w:next w:val="Normale"/>
    <w:link w:val="CitazioneCarattere"/>
    <w:uiPriority w:val="98"/>
    <w:semiHidden/>
    <w:qFormat/>
    <w:rsid w:val="008D74E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D74E3"/>
    <w:rPr>
      <w:i/>
      <w:iCs/>
      <w:sz w:val="24"/>
      <w:szCs w:val="24"/>
      <w:lang w:val="fr-FR" w:bidi="en-US"/>
    </w:rPr>
  </w:style>
  <w:style w:type="character" w:styleId="Riferimentodelicato">
    <w:name w:val="Subtle Reference"/>
    <w:uiPriority w:val="98"/>
    <w:semiHidden/>
    <w:qFormat/>
    <w:rsid w:val="008D74E3"/>
    <w:rPr>
      <w:smallCaps/>
    </w:rPr>
  </w:style>
  <w:style w:type="table" w:styleId="Grigliatabella">
    <w:name w:val="Table Grid"/>
    <w:basedOn w:val="Tabellanormale"/>
    <w:uiPriority w:val="59"/>
    <w:semiHidden/>
    <w:rsid w:val="008D74E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D74E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D74E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D74E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D74E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D74E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D74E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D74E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D74E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D74E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D74E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D74E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D74E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D74E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D74E3"/>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8D74E3"/>
    <w:pPr>
      <w:ind w:firstLine="284"/>
    </w:pPr>
  </w:style>
  <w:style w:type="character" w:customStyle="1" w:styleId="SottotitoloCarattere">
    <w:name w:val="Sottotitolo Carattere"/>
    <w:basedOn w:val="Carpredefinitoparagrafo"/>
    <w:link w:val="Sottotitolo"/>
    <w:uiPriority w:val="98"/>
    <w:semiHidden/>
    <w:rsid w:val="008D74E3"/>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8D74E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D74E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8D74E3"/>
    <w:pPr>
      <w:numPr>
        <w:numId w:val="3"/>
      </w:numPr>
    </w:pPr>
  </w:style>
  <w:style w:type="table" w:customStyle="1" w:styleId="ECHRTableForInternalUse">
    <w:name w:val="ECHR_Table_For_Internal_Use"/>
    <w:basedOn w:val="Tabellanormale"/>
    <w:uiPriority w:val="99"/>
    <w:rsid w:val="008D74E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D74E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8D74E3"/>
    <w:pPr>
      <w:numPr>
        <w:numId w:val="4"/>
      </w:numPr>
    </w:pPr>
  </w:style>
  <w:style w:type="numbering" w:styleId="ArticoloSezione">
    <w:name w:val="Outline List 3"/>
    <w:basedOn w:val="Nessunelenco"/>
    <w:uiPriority w:val="99"/>
    <w:semiHidden/>
    <w:unhideWhenUsed/>
    <w:rsid w:val="008D74E3"/>
    <w:pPr>
      <w:numPr>
        <w:numId w:val="5"/>
      </w:numPr>
    </w:pPr>
  </w:style>
  <w:style w:type="table" w:customStyle="1" w:styleId="ECHRHeaderTable">
    <w:name w:val="ECHR_Header_Table"/>
    <w:basedOn w:val="Tabellanormale"/>
    <w:uiPriority w:val="99"/>
    <w:rsid w:val="008D74E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8D74E3"/>
  </w:style>
  <w:style w:type="paragraph" w:styleId="Testodelblocco">
    <w:name w:val="Block Text"/>
    <w:basedOn w:val="Normale"/>
    <w:uiPriority w:val="98"/>
    <w:semiHidden/>
    <w:rsid w:val="008D74E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8D74E3"/>
    <w:pPr>
      <w:spacing w:after="120"/>
    </w:pPr>
  </w:style>
  <w:style w:type="table" w:customStyle="1" w:styleId="ECHRHeaderTableReduced">
    <w:name w:val="ECHR_Header_Table_Reduced"/>
    <w:basedOn w:val="Tabellanormale"/>
    <w:uiPriority w:val="99"/>
    <w:rsid w:val="008D74E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D74E3"/>
    <w:rPr>
      <w:sz w:val="18"/>
    </w:rPr>
  </w:style>
  <w:style w:type="character" w:styleId="Rimandocommento">
    <w:name w:val="annotation reference"/>
    <w:basedOn w:val="Carpredefinitoparagrafo"/>
    <w:uiPriority w:val="98"/>
    <w:semiHidden/>
    <w:rsid w:val="008D74E3"/>
    <w:rPr>
      <w:sz w:val="16"/>
      <w:szCs w:val="16"/>
    </w:rPr>
  </w:style>
  <w:style w:type="paragraph" w:styleId="Testocommento">
    <w:name w:val="annotation text"/>
    <w:basedOn w:val="Normale"/>
    <w:link w:val="TestocommentoCarattere"/>
    <w:uiPriority w:val="98"/>
    <w:semiHidden/>
    <w:rsid w:val="008D74E3"/>
    <w:rPr>
      <w:sz w:val="20"/>
      <w:szCs w:val="20"/>
    </w:rPr>
  </w:style>
  <w:style w:type="character" w:customStyle="1" w:styleId="TestocommentoCarattere">
    <w:name w:val="Testo commento Carattere"/>
    <w:basedOn w:val="Carpredefinitoparagrafo"/>
    <w:link w:val="Testocommento"/>
    <w:uiPriority w:val="98"/>
    <w:semiHidden/>
    <w:rsid w:val="008D74E3"/>
    <w:rPr>
      <w:sz w:val="20"/>
      <w:szCs w:val="20"/>
      <w:lang w:val="fr-FR"/>
    </w:rPr>
  </w:style>
  <w:style w:type="paragraph" w:customStyle="1" w:styleId="JuSigned">
    <w:name w:val="Ju_Signed"/>
    <w:aliases w:val="_Signature"/>
    <w:basedOn w:val="Normale"/>
    <w:next w:val="JuPara"/>
    <w:uiPriority w:val="31"/>
    <w:qFormat/>
    <w:rsid w:val="008D74E3"/>
    <w:pPr>
      <w:tabs>
        <w:tab w:val="center" w:pos="851"/>
        <w:tab w:val="center" w:pos="6407"/>
      </w:tabs>
      <w:spacing w:before="720"/>
    </w:pPr>
  </w:style>
  <w:style w:type="paragraph" w:customStyle="1" w:styleId="JuTitle">
    <w:name w:val="Ju_Title"/>
    <w:aliases w:val="_Title_2"/>
    <w:basedOn w:val="Normale"/>
    <w:next w:val="JuPara"/>
    <w:uiPriority w:val="38"/>
    <w:qFormat/>
    <w:rsid w:val="008D74E3"/>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8D74E3"/>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D74E3"/>
    <w:pPr>
      <w:numPr>
        <w:numId w:val="10"/>
      </w:numPr>
      <w:contextualSpacing/>
    </w:pPr>
  </w:style>
  <w:style w:type="paragraph" w:styleId="Puntoelenco3">
    <w:name w:val="List Bullet 3"/>
    <w:basedOn w:val="Normale"/>
    <w:uiPriority w:val="98"/>
    <w:semiHidden/>
    <w:rsid w:val="008D74E3"/>
    <w:pPr>
      <w:numPr>
        <w:numId w:val="11"/>
      </w:numPr>
      <w:contextualSpacing/>
    </w:pPr>
  </w:style>
  <w:style w:type="character" w:customStyle="1" w:styleId="CorpotestoCarattere">
    <w:name w:val="Corpo testo Carattere"/>
    <w:basedOn w:val="Carpredefinitoparagrafo"/>
    <w:link w:val="Corpotesto"/>
    <w:uiPriority w:val="98"/>
    <w:semiHidden/>
    <w:rsid w:val="008D74E3"/>
    <w:rPr>
      <w:sz w:val="24"/>
      <w:szCs w:val="24"/>
      <w:lang w:val="fr-FR"/>
    </w:rPr>
  </w:style>
  <w:style w:type="paragraph" w:styleId="Corpodeltesto2">
    <w:name w:val="Body Text 2"/>
    <w:basedOn w:val="Normale"/>
    <w:link w:val="Corpodeltesto2Carattere"/>
    <w:uiPriority w:val="98"/>
    <w:semiHidden/>
    <w:rsid w:val="008D74E3"/>
    <w:pPr>
      <w:spacing w:after="120" w:line="480" w:lineRule="auto"/>
    </w:pPr>
  </w:style>
  <w:style w:type="character" w:customStyle="1" w:styleId="Corpodeltesto2Carattere">
    <w:name w:val="Corpo del testo 2 Carattere"/>
    <w:basedOn w:val="Carpredefinitoparagrafo"/>
    <w:link w:val="Corpodeltesto2"/>
    <w:uiPriority w:val="98"/>
    <w:semiHidden/>
    <w:rsid w:val="008D74E3"/>
    <w:rPr>
      <w:sz w:val="24"/>
      <w:szCs w:val="24"/>
      <w:lang w:val="fr-FR"/>
    </w:rPr>
  </w:style>
  <w:style w:type="paragraph" w:styleId="Corpodeltesto3">
    <w:name w:val="Body Text 3"/>
    <w:basedOn w:val="Normale"/>
    <w:link w:val="Corpodeltesto3Carattere"/>
    <w:uiPriority w:val="98"/>
    <w:semiHidden/>
    <w:rsid w:val="008D74E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D74E3"/>
    <w:rPr>
      <w:sz w:val="16"/>
      <w:szCs w:val="16"/>
      <w:lang w:val="fr-FR"/>
    </w:rPr>
  </w:style>
  <w:style w:type="paragraph" w:styleId="Primorientrocorpodeltesto">
    <w:name w:val="Body Text First Indent"/>
    <w:basedOn w:val="Corpotesto"/>
    <w:link w:val="PrimorientrocorpodeltestoCarattere"/>
    <w:uiPriority w:val="98"/>
    <w:semiHidden/>
    <w:rsid w:val="008D74E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D74E3"/>
    <w:rPr>
      <w:sz w:val="24"/>
      <w:szCs w:val="24"/>
      <w:lang w:val="fr-FR"/>
    </w:rPr>
  </w:style>
  <w:style w:type="paragraph" w:styleId="Rientrocorpodeltesto">
    <w:name w:val="Body Text Indent"/>
    <w:basedOn w:val="Normale"/>
    <w:link w:val="RientrocorpodeltestoCarattere"/>
    <w:uiPriority w:val="98"/>
    <w:semiHidden/>
    <w:rsid w:val="008D74E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D74E3"/>
    <w:rPr>
      <w:sz w:val="24"/>
      <w:szCs w:val="24"/>
      <w:lang w:val="fr-FR"/>
    </w:rPr>
  </w:style>
  <w:style w:type="paragraph" w:styleId="Primorientrocorpodeltesto2">
    <w:name w:val="Body Text First Indent 2"/>
    <w:basedOn w:val="Rientrocorpodeltesto"/>
    <w:link w:val="Primorientrocorpodeltesto2Carattere"/>
    <w:uiPriority w:val="98"/>
    <w:semiHidden/>
    <w:rsid w:val="008D74E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D74E3"/>
    <w:rPr>
      <w:sz w:val="24"/>
      <w:szCs w:val="24"/>
      <w:lang w:val="fr-FR"/>
    </w:rPr>
  </w:style>
  <w:style w:type="paragraph" w:styleId="Rientrocorpodeltesto2">
    <w:name w:val="Body Text Indent 2"/>
    <w:basedOn w:val="Normale"/>
    <w:link w:val="Rientrocorpodeltesto2Carattere"/>
    <w:uiPriority w:val="98"/>
    <w:semiHidden/>
    <w:rsid w:val="008D74E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D74E3"/>
    <w:rPr>
      <w:sz w:val="24"/>
      <w:szCs w:val="24"/>
      <w:lang w:val="fr-FR"/>
    </w:rPr>
  </w:style>
  <w:style w:type="paragraph" w:styleId="Rientrocorpodeltesto3">
    <w:name w:val="Body Text Indent 3"/>
    <w:basedOn w:val="Normale"/>
    <w:link w:val="Rientrocorpodeltesto3Carattere"/>
    <w:uiPriority w:val="98"/>
    <w:semiHidden/>
    <w:rsid w:val="008D74E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D74E3"/>
    <w:rPr>
      <w:sz w:val="16"/>
      <w:szCs w:val="16"/>
      <w:lang w:val="fr-FR"/>
    </w:rPr>
  </w:style>
  <w:style w:type="paragraph" w:styleId="Didascalia">
    <w:name w:val="caption"/>
    <w:basedOn w:val="Normale"/>
    <w:next w:val="Normale"/>
    <w:uiPriority w:val="98"/>
    <w:semiHidden/>
    <w:qFormat/>
    <w:rsid w:val="008D74E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D74E3"/>
    <w:pPr>
      <w:ind w:left="4252"/>
    </w:pPr>
  </w:style>
  <w:style w:type="character" w:customStyle="1" w:styleId="FormuladichiusuraCarattere">
    <w:name w:val="Formula di chiusura Carattere"/>
    <w:basedOn w:val="Carpredefinitoparagrafo"/>
    <w:link w:val="Formuladichiusura"/>
    <w:uiPriority w:val="98"/>
    <w:semiHidden/>
    <w:rsid w:val="008D74E3"/>
    <w:rPr>
      <w:sz w:val="24"/>
      <w:szCs w:val="24"/>
      <w:lang w:val="fr-FR"/>
    </w:rPr>
  </w:style>
  <w:style w:type="table" w:styleId="Grigliaacolori">
    <w:name w:val="Colorful Grid"/>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D74E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D74E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D74E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D74E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D74E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D74E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D74E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D74E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D74E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D74E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D74E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D74E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D74E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D74E3"/>
    <w:rPr>
      <w:b/>
      <w:bCs/>
    </w:rPr>
  </w:style>
  <w:style w:type="character" w:customStyle="1" w:styleId="SoggettocommentoCarattere">
    <w:name w:val="Soggetto commento Carattere"/>
    <w:basedOn w:val="TestocommentoCarattere"/>
    <w:link w:val="Soggettocommento"/>
    <w:uiPriority w:val="98"/>
    <w:semiHidden/>
    <w:rsid w:val="008D74E3"/>
    <w:rPr>
      <w:b/>
      <w:bCs/>
      <w:sz w:val="20"/>
      <w:szCs w:val="20"/>
      <w:lang w:val="fr-FR"/>
    </w:rPr>
  </w:style>
  <w:style w:type="table" w:styleId="Elencoscuro">
    <w:name w:val="Dark List"/>
    <w:basedOn w:val="Tabellanormale"/>
    <w:uiPriority w:val="70"/>
    <w:semiHidden/>
    <w:rsid w:val="008D74E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D74E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D74E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D74E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D74E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D74E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D74E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D74E3"/>
  </w:style>
  <w:style w:type="character" w:customStyle="1" w:styleId="DataCarattere">
    <w:name w:val="Data Carattere"/>
    <w:basedOn w:val="Carpredefinitoparagrafo"/>
    <w:link w:val="Data"/>
    <w:uiPriority w:val="98"/>
    <w:semiHidden/>
    <w:rsid w:val="008D74E3"/>
    <w:rPr>
      <w:sz w:val="24"/>
      <w:szCs w:val="24"/>
      <w:lang w:val="fr-FR"/>
    </w:rPr>
  </w:style>
  <w:style w:type="paragraph" w:styleId="Mappadocumento">
    <w:name w:val="Document Map"/>
    <w:basedOn w:val="Normale"/>
    <w:link w:val="MappadocumentoCarattere"/>
    <w:uiPriority w:val="98"/>
    <w:semiHidden/>
    <w:rsid w:val="008D74E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D74E3"/>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D74E3"/>
  </w:style>
  <w:style w:type="character" w:customStyle="1" w:styleId="FirmadipostaelettronicaCarattere">
    <w:name w:val="Firma di posta elettronica Carattere"/>
    <w:basedOn w:val="Carpredefinitoparagrafo"/>
    <w:link w:val="Firmadipostaelettronica"/>
    <w:uiPriority w:val="98"/>
    <w:semiHidden/>
    <w:rsid w:val="008D74E3"/>
    <w:rPr>
      <w:sz w:val="24"/>
      <w:szCs w:val="24"/>
      <w:lang w:val="fr-FR"/>
    </w:rPr>
  </w:style>
  <w:style w:type="character" w:styleId="Rimandonotadichiusura">
    <w:name w:val="endnote reference"/>
    <w:basedOn w:val="Carpredefinitoparagrafo"/>
    <w:uiPriority w:val="98"/>
    <w:semiHidden/>
    <w:rsid w:val="008D74E3"/>
    <w:rPr>
      <w:vertAlign w:val="superscript"/>
    </w:rPr>
  </w:style>
  <w:style w:type="paragraph" w:styleId="Testonotadichiusura">
    <w:name w:val="endnote text"/>
    <w:basedOn w:val="Normale"/>
    <w:link w:val="TestonotadichiusuraCarattere"/>
    <w:uiPriority w:val="98"/>
    <w:semiHidden/>
    <w:rsid w:val="008D74E3"/>
    <w:rPr>
      <w:sz w:val="20"/>
      <w:szCs w:val="20"/>
    </w:rPr>
  </w:style>
  <w:style w:type="character" w:customStyle="1" w:styleId="TestonotadichiusuraCarattere">
    <w:name w:val="Testo nota di chiusura Carattere"/>
    <w:basedOn w:val="Carpredefinitoparagrafo"/>
    <w:link w:val="Testonotadichiusura"/>
    <w:uiPriority w:val="98"/>
    <w:semiHidden/>
    <w:rsid w:val="008D74E3"/>
    <w:rPr>
      <w:sz w:val="20"/>
      <w:szCs w:val="20"/>
      <w:lang w:val="fr-FR"/>
    </w:rPr>
  </w:style>
  <w:style w:type="paragraph" w:styleId="Indirizzodestinatario">
    <w:name w:val="envelope address"/>
    <w:basedOn w:val="Normale"/>
    <w:uiPriority w:val="98"/>
    <w:semiHidden/>
    <w:rsid w:val="008D74E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D74E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D74E3"/>
    <w:rPr>
      <w:color w:val="7030A0" w:themeColor="followedHyperlink"/>
      <w:u w:val="single"/>
    </w:rPr>
  </w:style>
  <w:style w:type="character" w:styleId="AcronimoHTML">
    <w:name w:val="HTML Acronym"/>
    <w:basedOn w:val="Carpredefinitoparagrafo"/>
    <w:uiPriority w:val="98"/>
    <w:semiHidden/>
    <w:rsid w:val="008D74E3"/>
  </w:style>
  <w:style w:type="paragraph" w:styleId="IndirizzoHTML">
    <w:name w:val="HTML Address"/>
    <w:basedOn w:val="Normale"/>
    <w:link w:val="IndirizzoHTMLCarattere"/>
    <w:uiPriority w:val="98"/>
    <w:semiHidden/>
    <w:rsid w:val="008D74E3"/>
    <w:rPr>
      <w:i/>
      <w:iCs/>
    </w:rPr>
  </w:style>
  <w:style w:type="character" w:customStyle="1" w:styleId="IndirizzoHTMLCarattere">
    <w:name w:val="Indirizzo HTML Carattere"/>
    <w:basedOn w:val="Carpredefinitoparagrafo"/>
    <w:link w:val="IndirizzoHTML"/>
    <w:uiPriority w:val="98"/>
    <w:semiHidden/>
    <w:rsid w:val="008D74E3"/>
    <w:rPr>
      <w:i/>
      <w:iCs/>
      <w:sz w:val="24"/>
      <w:szCs w:val="24"/>
      <w:lang w:val="fr-FR"/>
    </w:rPr>
  </w:style>
  <w:style w:type="character" w:styleId="CitazioneHTML">
    <w:name w:val="HTML Cite"/>
    <w:basedOn w:val="Carpredefinitoparagrafo"/>
    <w:uiPriority w:val="98"/>
    <w:semiHidden/>
    <w:rsid w:val="008D74E3"/>
    <w:rPr>
      <w:i/>
      <w:iCs/>
    </w:rPr>
  </w:style>
  <w:style w:type="character" w:styleId="CodiceHTML">
    <w:name w:val="HTML Code"/>
    <w:basedOn w:val="Carpredefinitoparagrafo"/>
    <w:uiPriority w:val="98"/>
    <w:semiHidden/>
    <w:rsid w:val="008D74E3"/>
    <w:rPr>
      <w:rFonts w:ascii="Consolas" w:hAnsi="Consolas" w:cs="Consolas"/>
      <w:sz w:val="20"/>
      <w:szCs w:val="20"/>
    </w:rPr>
  </w:style>
  <w:style w:type="character" w:styleId="DefinizioneHTML">
    <w:name w:val="HTML Definition"/>
    <w:basedOn w:val="Carpredefinitoparagrafo"/>
    <w:uiPriority w:val="98"/>
    <w:semiHidden/>
    <w:rsid w:val="008D74E3"/>
    <w:rPr>
      <w:i/>
      <w:iCs/>
    </w:rPr>
  </w:style>
  <w:style w:type="character" w:styleId="TastieraHTML">
    <w:name w:val="HTML Keyboard"/>
    <w:basedOn w:val="Carpredefinitoparagrafo"/>
    <w:uiPriority w:val="98"/>
    <w:semiHidden/>
    <w:rsid w:val="008D74E3"/>
    <w:rPr>
      <w:rFonts w:ascii="Consolas" w:hAnsi="Consolas" w:cs="Consolas"/>
      <w:sz w:val="20"/>
      <w:szCs w:val="20"/>
    </w:rPr>
  </w:style>
  <w:style w:type="paragraph" w:styleId="PreformattatoHTML">
    <w:name w:val="HTML Preformatted"/>
    <w:basedOn w:val="Normale"/>
    <w:link w:val="PreformattatoHTMLCarattere"/>
    <w:uiPriority w:val="98"/>
    <w:semiHidden/>
    <w:rsid w:val="008D74E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D74E3"/>
    <w:rPr>
      <w:rFonts w:ascii="Consolas" w:hAnsi="Consolas" w:cs="Consolas"/>
      <w:sz w:val="20"/>
      <w:szCs w:val="20"/>
      <w:lang w:val="fr-FR"/>
    </w:rPr>
  </w:style>
  <w:style w:type="character" w:styleId="EsempioHTML">
    <w:name w:val="HTML Sample"/>
    <w:basedOn w:val="Carpredefinitoparagrafo"/>
    <w:uiPriority w:val="98"/>
    <w:semiHidden/>
    <w:rsid w:val="008D74E3"/>
    <w:rPr>
      <w:rFonts w:ascii="Consolas" w:hAnsi="Consolas" w:cs="Consolas"/>
      <w:sz w:val="24"/>
      <w:szCs w:val="24"/>
    </w:rPr>
  </w:style>
  <w:style w:type="character" w:styleId="MacchinadascrivereHTML">
    <w:name w:val="HTML Typewriter"/>
    <w:basedOn w:val="Carpredefinitoparagrafo"/>
    <w:uiPriority w:val="98"/>
    <w:semiHidden/>
    <w:rsid w:val="008D74E3"/>
    <w:rPr>
      <w:rFonts w:ascii="Consolas" w:hAnsi="Consolas" w:cs="Consolas"/>
      <w:sz w:val="20"/>
      <w:szCs w:val="20"/>
    </w:rPr>
  </w:style>
  <w:style w:type="character" w:styleId="VariabileHTML">
    <w:name w:val="HTML Variable"/>
    <w:basedOn w:val="Carpredefinitoparagrafo"/>
    <w:uiPriority w:val="98"/>
    <w:semiHidden/>
    <w:rsid w:val="008D74E3"/>
    <w:rPr>
      <w:i/>
      <w:iCs/>
    </w:rPr>
  </w:style>
  <w:style w:type="paragraph" w:styleId="Indice1">
    <w:name w:val="index 1"/>
    <w:basedOn w:val="Normale"/>
    <w:next w:val="Normale"/>
    <w:autoRedefine/>
    <w:uiPriority w:val="98"/>
    <w:semiHidden/>
    <w:rsid w:val="008D74E3"/>
    <w:pPr>
      <w:ind w:left="240" w:hanging="240"/>
    </w:pPr>
  </w:style>
  <w:style w:type="paragraph" w:styleId="Indice2">
    <w:name w:val="index 2"/>
    <w:basedOn w:val="Normale"/>
    <w:next w:val="Normale"/>
    <w:autoRedefine/>
    <w:uiPriority w:val="98"/>
    <w:semiHidden/>
    <w:rsid w:val="008D74E3"/>
    <w:pPr>
      <w:ind w:left="480" w:hanging="240"/>
    </w:pPr>
  </w:style>
  <w:style w:type="paragraph" w:styleId="Indice3">
    <w:name w:val="index 3"/>
    <w:basedOn w:val="Normale"/>
    <w:next w:val="Normale"/>
    <w:autoRedefine/>
    <w:uiPriority w:val="98"/>
    <w:semiHidden/>
    <w:rsid w:val="008D74E3"/>
    <w:pPr>
      <w:ind w:left="720" w:hanging="240"/>
    </w:pPr>
  </w:style>
  <w:style w:type="paragraph" w:styleId="Indice4">
    <w:name w:val="index 4"/>
    <w:basedOn w:val="Normale"/>
    <w:next w:val="Normale"/>
    <w:autoRedefine/>
    <w:uiPriority w:val="98"/>
    <w:semiHidden/>
    <w:rsid w:val="008D74E3"/>
    <w:pPr>
      <w:ind w:left="960" w:hanging="240"/>
    </w:pPr>
  </w:style>
  <w:style w:type="paragraph" w:styleId="Indice5">
    <w:name w:val="index 5"/>
    <w:basedOn w:val="Normale"/>
    <w:next w:val="Normale"/>
    <w:autoRedefine/>
    <w:uiPriority w:val="98"/>
    <w:semiHidden/>
    <w:rsid w:val="008D74E3"/>
    <w:pPr>
      <w:ind w:left="1200" w:hanging="240"/>
    </w:pPr>
  </w:style>
  <w:style w:type="paragraph" w:styleId="Indice6">
    <w:name w:val="index 6"/>
    <w:basedOn w:val="Normale"/>
    <w:next w:val="Normale"/>
    <w:autoRedefine/>
    <w:uiPriority w:val="98"/>
    <w:semiHidden/>
    <w:rsid w:val="008D74E3"/>
    <w:pPr>
      <w:ind w:left="1440" w:hanging="240"/>
    </w:pPr>
  </w:style>
  <w:style w:type="paragraph" w:styleId="Indice7">
    <w:name w:val="index 7"/>
    <w:basedOn w:val="Normale"/>
    <w:next w:val="Normale"/>
    <w:autoRedefine/>
    <w:uiPriority w:val="98"/>
    <w:semiHidden/>
    <w:rsid w:val="008D74E3"/>
    <w:pPr>
      <w:ind w:left="1680" w:hanging="240"/>
    </w:pPr>
  </w:style>
  <w:style w:type="paragraph" w:styleId="Indice8">
    <w:name w:val="index 8"/>
    <w:basedOn w:val="Normale"/>
    <w:next w:val="Normale"/>
    <w:autoRedefine/>
    <w:uiPriority w:val="98"/>
    <w:semiHidden/>
    <w:rsid w:val="008D74E3"/>
    <w:pPr>
      <w:ind w:left="1920" w:hanging="240"/>
    </w:pPr>
  </w:style>
  <w:style w:type="paragraph" w:styleId="Indice9">
    <w:name w:val="index 9"/>
    <w:basedOn w:val="Normale"/>
    <w:next w:val="Normale"/>
    <w:autoRedefine/>
    <w:uiPriority w:val="98"/>
    <w:semiHidden/>
    <w:rsid w:val="008D74E3"/>
    <w:pPr>
      <w:ind w:left="2160" w:hanging="240"/>
    </w:pPr>
  </w:style>
  <w:style w:type="paragraph" w:styleId="Titoloindice">
    <w:name w:val="index heading"/>
    <w:basedOn w:val="Normale"/>
    <w:next w:val="Indice1"/>
    <w:uiPriority w:val="98"/>
    <w:semiHidden/>
    <w:rsid w:val="008D74E3"/>
    <w:rPr>
      <w:rFonts w:asciiTheme="majorHAnsi" w:eastAsiaTheme="majorEastAsia" w:hAnsiTheme="majorHAnsi" w:cstheme="majorBidi"/>
      <w:b/>
      <w:bCs/>
    </w:rPr>
  </w:style>
  <w:style w:type="table" w:styleId="Grigliachiara">
    <w:name w:val="Light Grid"/>
    <w:basedOn w:val="Tabellanormale"/>
    <w:uiPriority w:val="62"/>
    <w:semiHidden/>
    <w:rsid w:val="008D74E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D74E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D74E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D74E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D74E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D74E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D74E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D74E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D74E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D74E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D74E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D74E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D74E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D74E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D74E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D74E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D74E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D74E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D74E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D74E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D74E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D74E3"/>
  </w:style>
  <w:style w:type="paragraph" w:styleId="Elenco">
    <w:name w:val="List"/>
    <w:basedOn w:val="Normale"/>
    <w:uiPriority w:val="98"/>
    <w:semiHidden/>
    <w:rsid w:val="008D74E3"/>
    <w:pPr>
      <w:ind w:left="283" w:hanging="283"/>
      <w:contextualSpacing/>
    </w:pPr>
  </w:style>
  <w:style w:type="paragraph" w:styleId="Elenco2">
    <w:name w:val="List 2"/>
    <w:basedOn w:val="Normale"/>
    <w:uiPriority w:val="98"/>
    <w:semiHidden/>
    <w:rsid w:val="008D74E3"/>
    <w:pPr>
      <w:ind w:left="566" w:hanging="283"/>
      <w:contextualSpacing/>
    </w:pPr>
  </w:style>
  <w:style w:type="paragraph" w:styleId="Elenco3">
    <w:name w:val="List 3"/>
    <w:basedOn w:val="Normale"/>
    <w:uiPriority w:val="98"/>
    <w:semiHidden/>
    <w:rsid w:val="008D74E3"/>
    <w:pPr>
      <w:ind w:left="849" w:hanging="283"/>
      <w:contextualSpacing/>
    </w:pPr>
  </w:style>
  <w:style w:type="paragraph" w:styleId="Elenco4">
    <w:name w:val="List 4"/>
    <w:basedOn w:val="Normale"/>
    <w:uiPriority w:val="98"/>
    <w:semiHidden/>
    <w:rsid w:val="008D74E3"/>
    <w:pPr>
      <w:ind w:left="1132" w:hanging="283"/>
      <w:contextualSpacing/>
    </w:pPr>
  </w:style>
  <w:style w:type="paragraph" w:styleId="Elenco5">
    <w:name w:val="List 5"/>
    <w:basedOn w:val="Normale"/>
    <w:uiPriority w:val="98"/>
    <w:semiHidden/>
    <w:rsid w:val="008D74E3"/>
    <w:pPr>
      <w:ind w:left="1415" w:hanging="283"/>
      <w:contextualSpacing/>
    </w:pPr>
  </w:style>
  <w:style w:type="paragraph" w:styleId="Puntoelenco">
    <w:name w:val="List Bullet"/>
    <w:basedOn w:val="Normale"/>
    <w:uiPriority w:val="98"/>
    <w:semiHidden/>
    <w:rsid w:val="008D74E3"/>
    <w:pPr>
      <w:numPr>
        <w:numId w:val="9"/>
      </w:numPr>
    </w:pPr>
  </w:style>
  <w:style w:type="paragraph" w:styleId="Puntoelenco4">
    <w:name w:val="List Bullet 4"/>
    <w:basedOn w:val="Normale"/>
    <w:uiPriority w:val="98"/>
    <w:semiHidden/>
    <w:rsid w:val="008D74E3"/>
    <w:pPr>
      <w:numPr>
        <w:numId w:val="12"/>
      </w:numPr>
      <w:contextualSpacing/>
    </w:pPr>
  </w:style>
  <w:style w:type="paragraph" w:styleId="Puntoelenco5">
    <w:name w:val="List Bullet 5"/>
    <w:basedOn w:val="Normale"/>
    <w:uiPriority w:val="98"/>
    <w:semiHidden/>
    <w:rsid w:val="008D74E3"/>
    <w:pPr>
      <w:numPr>
        <w:numId w:val="13"/>
      </w:numPr>
      <w:contextualSpacing/>
    </w:pPr>
  </w:style>
  <w:style w:type="paragraph" w:styleId="Elencocontinua">
    <w:name w:val="List Continue"/>
    <w:basedOn w:val="Normale"/>
    <w:uiPriority w:val="98"/>
    <w:semiHidden/>
    <w:rsid w:val="008D74E3"/>
    <w:pPr>
      <w:spacing w:after="120"/>
      <w:ind w:left="283"/>
      <w:contextualSpacing/>
    </w:pPr>
  </w:style>
  <w:style w:type="paragraph" w:styleId="Elencocontinua2">
    <w:name w:val="List Continue 2"/>
    <w:basedOn w:val="Normale"/>
    <w:uiPriority w:val="98"/>
    <w:semiHidden/>
    <w:rsid w:val="008D74E3"/>
    <w:pPr>
      <w:spacing w:after="120"/>
      <w:ind w:left="566"/>
      <w:contextualSpacing/>
    </w:pPr>
  </w:style>
  <w:style w:type="paragraph" w:styleId="Elencocontinua3">
    <w:name w:val="List Continue 3"/>
    <w:basedOn w:val="Normale"/>
    <w:uiPriority w:val="98"/>
    <w:semiHidden/>
    <w:rsid w:val="008D74E3"/>
    <w:pPr>
      <w:spacing w:after="120"/>
      <w:ind w:left="849"/>
      <w:contextualSpacing/>
    </w:pPr>
  </w:style>
  <w:style w:type="paragraph" w:styleId="Elencocontinua4">
    <w:name w:val="List Continue 4"/>
    <w:basedOn w:val="Normale"/>
    <w:uiPriority w:val="98"/>
    <w:semiHidden/>
    <w:rsid w:val="008D74E3"/>
    <w:pPr>
      <w:spacing w:after="120"/>
      <w:ind w:left="1132"/>
      <w:contextualSpacing/>
    </w:pPr>
  </w:style>
  <w:style w:type="paragraph" w:styleId="Elencocontinua5">
    <w:name w:val="List Continue 5"/>
    <w:basedOn w:val="Normale"/>
    <w:uiPriority w:val="98"/>
    <w:semiHidden/>
    <w:rsid w:val="008D74E3"/>
    <w:pPr>
      <w:spacing w:after="120"/>
      <w:ind w:left="1415"/>
      <w:contextualSpacing/>
    </w:pPr>
  </w:style>
  <w:style w:type="paragraph" w:styleId="Numeroelenco">
    <w:name w:val="List Number"/>
    <w:basedOn w:val="Normale"/>
    <w:uiPriority w:val="98"/>
    <w:semiHidden/>
    <w:rsid w:val="008D74E3"/>
    <w:pPr>
      <w:numPr>
        <w:numId w:val="14"/>
      </w:numPr>
      <w:contextualSpacing/>
    </w:pPr>
  </w:style>
  <w:style w:type="paragraph" w:styleId="Numeroelenco2">
    <w:name w:val="List Number 2"/>
    <w:basedOn w:val="Normale"/>
    <w:uiPriority w:val="98"/>
    <w:semiHidden/>
    <w:rsid w:val="008D74E3"/>
    <w:pPr>
      <w:numPr>
        <w:numId w:val="15"/>
      </w:numPr>
      <w:contextualSpacing/>
    </w:pPr>
  </w:style>
  <w:style w:type="paragraph" w:styleId="Numeroelenco3">
    <w:name w:val="List Number 3"/>
    <w:basedOn w:val="Normale"/>
    <w:uiPriority w:val="98"/>
    <w:semiHidden/>
    <w:rsid w:val="008D74E3"/>
    <w:pPr>
      <w:numPr>
        <w:numId w:val="16"/>
      </w:numPr>
      <w:contextualSpacing/>
    </w:pPr>
  </w:style>
  <w:style w:type="paragraph" w:styleId="Numeroelenco4">
    <w:name w:val="List Number 4"/>
    <w:basedOn w:val="Normale"/>
    <w:uiPriority w:val="98"/>
    <w:semiHidden/>
    <w:rsid w:val="008D74E3"/>
    <w:pPr>
      <w:numPr>
        <w:numId w:val="17"/>
      </w:numPr>
      <w:contextualSpacing/>
    </w:pPr>
  </w:style>
  <w:style w:type="paragraph" w:styleId="Numeroelenco5">
    <w:name w:val="List Number 5"/>
    <w:basedOn w:val="Normale"/>
    <w:uiPriority w:val="98"/>
    <w:semiHidden/>
    <w:rsid w:val="008D74E3"/>
    <w:pPr>
      <w:numPr>
        <w:numId w:val="18"/>
      </w:numPr>
      <w:contextualSpacing/>
    </w:pPr>
  </w:style>
  <w:style w:type="paragraph" w:styleId="Testomacro">
    <w:name w:val="macro"/>
    <w:link w:val="TestomacroCarattere"/>
    <w:uiPriority w:val="98"/>
    <w:semiHidden/>
    <w:rsid w:val="008D74E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D74E3"/>
    <w:rPr>
      <w:rFonts w:ascii="Consolas" w:eastAsiaTheme="minorEastAsia" w:hAnsi="Consolas" w:cs="Consolas"/>
      <w:sz w:val="20"/>
      <w:szCs w:val="20"/>
    </w:rPr>
  </w:style>
  <w:style w:type="table" w:styleId="Grigliamedia1">
    <w:name w:val="Medium Grid 1"/>
    <w:basedOn w:val="Tabellanormale"/>
    <w:uiPriority w:val="67"/>
    <w:semiHidden/>
    <w:rsid w:val="008D74E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D74E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D74E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D74E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D74E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D74E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D74E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D74E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D74E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D74E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D74E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D74E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D74E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D74E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D74E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D74E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D74E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D74E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D74E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D74E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D74E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D74E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D74E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D74E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D74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D74E3"/>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D74E3"/>
    <w:rPr>
      <w:rFonts w:ascii="Times New Roman" w:hAnsi="Times New Roman" w:cs="Times New Roman"/>
    </w:rPr>
  </w:style>
  <w:style w:type="paragraph" w:styleId="Rientronormale">
    <w:name w:val="Normal Indent"/>
    <w:basedOn w:val="Normale"/>
    <w:uiPriority w:val="98"/>
    <w:semiHidden/>
    <w:rsid w:val="008D74E3"/>
    <w:pPr>
      <w:ind w:left="720"/>
    </w:pPr>
  </w:style>
  <w:style w:type="paragraph" w:styleId="Intestazionenota">
    <w:name w:val="Note Heading"/>
    <w:basedOn w:val="Normale"/>
    <w:next w:val="Normale"/>
    <w:link w:val="IntestazionenotaCarattere"/>
    <w:uiPriority w:val="98"/>
    <w:semiHidden/>
    <w:rsid w:val="008D74E3"/>
  </w:style>
  <w:style w:type="character" w:customStyle="1" w:styleId="IntestazionenotaCarattere">
    <w:name w:val="Intestazione nota Carattere"/>
    <w:basedOn w:val="Carpredefinitoparagrafo"/>
    <w:link w:val="Intestazionenota"/>
    <w:uiPriority w:val="98"/>
    <w:semiHidden/>
    <w:rsid w:val="008D74E3"/>
    <w:rPr>
      <w:sz w:val="24"/>
      <w:szCs w:val="24"/>
      <w:lang w:val="fr-FR"/>
    </w:rPr>
  </w:style>
  <w:style w:type="character" w:styleId="Testosegnaposto">
    <w:name w:val="Placeholder Text"/>
    <w:basedOn w:val="Carpredefinitoparagrafo"/>
    <w:uiPriority w:val="98"/>
    <w:semiHidden/>
    <w:rsid w:val="008D74E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D74E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D74E3"/>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D74E3"/>
  </w:style>
  <w:style w:type="character" w:customStyle="1" w:styleId="FormuladiaperturaCarattere">
    <w:name w:val="Formula di apertura Carattere"/>
    <w:basedOn w:val="Carpredefinitoparagrafo"/>
    <w:link w:val="Formuladiapertura"/>
    <w:uiPriority w:val="98"/>
    <w:semiHidden/>
    <w:rsid w:val="008D74E3"/>
    <w:rPr>
      <w:sz w:val="24"/>
      <w:szCs w:val="24"/>
      <w:lang w:val="fr-FR"/>
    </w:rPr>
  </w:style>
  <w:style w:type="paragraph" w:styleId="Firma">
    <w:name w:val="Signature"/>
    <w:basedOn w:val="Normale"/>
    <w:link w:val="FirmaCarattere"/>
    <w:uiPriority w:val="98"/>
    <w:semiHidden/>
    <w:rsid w:val="008D74E3"/>
    <w:pPr>
      <w:ind w:left="4252"/>
    </w:pPr>
  </w:style>
  <w:style w:type="character" w:customStyle="1" w:styleId="FirmaCarattere">
    <w:name w:val="Firma Carattere"/>
    <w:basedOn w:val="Carpredefinitoparagrafo"/>
    <w:link w:val="Firma"/>
    <w:uiPriority w:val="98"/>
    <w:semiHidden/>
    <w:rsid w:val="008D74E3"/>
    <w:rPr>
      <w:sz w:val="24"/>
      <w:szCs w:val="24"/>
      <w:lang w:val="fr-FR"/>
    </w:rPr>
  </w:style>
  <w:style w:type="table" w:styleId="Tabellaeffetti3D1">
    <w:name w:val="Table 3D effects 1"/>
    <w:basedOn w:val="Tabellanormale"/>
    <w:uiPriority w:val="99"/>
    <w:semiHidden/>
    <w:unhideWhenUsed/>
    <w:rsid w:val="008D74E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D74E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D74E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D74E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D74E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D74E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D74E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D74E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D74E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D74E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D74E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D74E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D74E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D74E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D74E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D74E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D74E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8D74E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8D74E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8D74E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8D74E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8D74E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8D74E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8D74E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8D74E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8D74E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8D74E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8D74E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D74E3"/>
    <w:pPr>
      <w:ind w:left="240" w:hanging="240"/>
    </w:pPr>
  </w:style>
  <w:style w:type="paragraph" w:styleId="Indicedellefigure">
    <w:name w:val="table of figures"/>
    <w:basedOn w:val="Normale"/>
    <w:next w:val="Normale"/>
    <w:uiPriority w:val="98"/>
    <w:semiHidden/>
    <w:rsid w:val="008D74E3"/>
  </w:style>
  <w:style w:type="table" w:styleId="Tabellaprofessionale">
    <w:name w:val="Table Professional"/>
    <w:basedOn w:val="Tabellanormale"/>
    <w:uiPriority w:val="99"/>
    <w:semiHidden/>
    <w:unhideWhenUsed/>
    <w:rsid w:val="008D74E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D74E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D74E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D74E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D74E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D74E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D74E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D74E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D74E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D74E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D74E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D74E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D74E3"/>
    <w:pPr>
      <w:spacing w:after="100"/>
      <w:ind w:left="1680"/>
    </w:pPr>
  </w:style>
  <w:style w:type="paragraph" w:styleId="Sommario9">
    <w:name w:val="toc 9"/>
    <w:basedOn w:val="Normale"/>
    <w:next w:val="Normale"/>
    <w:autoRedefine/>
    <w:uiPriority w:val="98"/>
    <w:semiHidden/>
    <w:rsid w:val="008D74E3"/>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8D74E3"/>
    <w:pPr>
      <w:pBdr>
        <w:top w:val="single" w:sz="6" w:space="1" w:color="5F5F5F"/>
      </w:pBdr>
      <w:tabs>
        <w:tab w:val="center" w:pos="3686"/>
        <w:tab w:val="right" w:pos="7371"/>
      </w:tabs>
      <w:ind w:left="-1474" w:right="-1474"/>
    </w:pPr>
    <w:rPr>
      <w:color w:val="5F5F5F"/>
    </w:rPr>
  </w:style>
  <w:style w:type="character" w:customStyle="1" w:styleId="JuParaChar">
    <w:name w:val="Ju_Para Char"/>
    <w:aliases w:val="_Para Char"/>
    <w:link w:val="JuPara"/>
    <w:uiPriority w:val="4"/>
    <w:rsid w:val="000D588C"/>
    <w:rPr>
      <w:sz w:val="24"/>
      <w:szCs w:val="24"/>
      <w:lang w:val="fr-FR"/>
    </w:rPr>
  </w:style>
  <w:style w:type="paragraph" w:customStyle="1" w:styleId="ECHRHeading9">
    <w:name w:val="ECHR_Heading_9"/>
    <w:aliases w:val="_Head_9"/>
    <w:basedOn w:val="Titolo9"/>
    <w:uiPriority w:val="17"/>
    <w:semiHidden/>
    <w:rsid w:val="008D74E3"/>
    <w:pPr>
      <w:keepNext/>
      <w:keepLines/>
      <w:numPr>
        <w:ilvl w:val="8"/>
        <w:numId w:val="2"/>
      </w:numPr>
      <w:spacing w:before="100" w:beforeAutospacing="1"/>
      <w:contextualSpacing/>
    </w:pPr>
    <w:rPr>
      <w:i w:val="0"/>
      <w:sz w:val="18"/>
    </w:rPr>
  </w:style>
  <w:style w:type="paragraph" w:customStyle="1" w:styleId="ECHRBullet1">
    <w:name w:val="ECHR_Bullet_1"/>
    <w:aliases w:val="_Bul_1"/>
    <w:basedOn w:val="NormalJustified"/>
    <w:uiPriority w:val="23"/>
    <w:semiHidden/>
    <w:qFormat/>
    <w:rsid w:val="008D74E3"/>
    <w:pPr>
      <w:numPr>
        <w:numId w:val="6"/>
      </w:numPr>
      <w:spacing w:before="60" w:after="60"/>
    </w:pPr>
  </w:style>
  <w:style w:type="paragraph" w:customStyle="1" w:styleId="ECHRBullet2">
    <w:name w:val="ECHR_Bullet_2"/>
    <w:aliases w:val="_Bul_2"/>
    <w:basedOn w:val="ECHRBullet1"/>
    <w:uiPriority w:val="23"/>
    <w:semiHidden/>
    <w:rsid w:val="008D74E3"/>
    <w:pPr>
      <w:numPr>
        <w:ilvl w:val="1"/>
      </w:numPr>
    </w:pPr>
  </w:style>
  <w:style w:type="paragraph" w:customStyle="1" w:styleId="ECHRBullet3">
    <w:name w:val="ECHR_Bullet_3"/>
    <w:aliases w:val="_Bul_3"/>
    <w:basedOn w:val="ECHRBullet2"/>
    <w:uiPriority w:val="23"/>
    <w:semiHidden/>
    <w:rsid w:val="008D74E3"/>
    <w:pPr>
      <w:numPr>
        <w:ilvl w:val="2"/>
      </w:numPr>
    </w:pPr>
  </w:style>
  <w:style w:type="paragraph" w:customStyle="1" w:styleId="ECHRBullet4">
    <w:name w:val="ECHR_Bullet_4"/>
    <w:aliases w:val="_Bul_4"/>
    <w:basedOn w:val="ECHRBullet3"/>
    <w:uiPriority w:val="23"/>
    <w:semiHidden/>
    <w:rsid w:val="008D74E3"/>
    <w:pPr>
      <w:numPr>
        <w:ilvl w:val="3"/>
      </w:numPr>
    </w:pPr>
  </w:style>
  <w:style w:type="paragraph" w:customStyle="1" w:styleId="ECHRConfidential">
    <w:name w:val="ECHR_Confidential"/>
    <w:aliases w:val="_Confidential"/>
    <w:basedOn w:val="Normale"/>
    <w:next w:val="Normale"/>
    <w:uiPriority w:val="42"/>
    <w:semiHidden/>
    <w:qFormat/>
    <w:rsid w:val="008D74E3"/>
    <w:pPr>
      <w:jc w:val="right"/>
    </w:pPr>
    <w:rPr>
      <w:color w:val="C00000"/>
      <w:sz w:val="20"/>
    </w:rPr>
  </w:style>
  <w:style w:type="paragraph" w:customStyle="1" w:styleId="ECHRDecisionBody">
    <w:name w:val="ECHR_Decision_Body"/>
    <w:aliases w:val="_Decision_Body"/>
    <w:basedOn w:val="NormalJustified"/>
    <w:uiPriority w:val="54"/>
    <w:semiHidden/>
    <w:rsid w:val="008D74E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D74E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D74E3"/>
    <w:rPr>
      <w:rFonts w:ascii="Arial" w:hAnsi="Arial"/>
      <w:i/>
      <w:color w:val="002856"/>
      <w:sz w:val="32"/>
      <w:szCs w:val="24"/>
      <w:lang w:val="fr-FR"/>
    </w:rPr>
  </w:style>
  <w:style w:type="paragraph" w:customStyle="1" w:styleId="DummyStyle">
    <w:name w:val="Dummy_Style"/>
    <w:aliases w:val="_Dummy"/>
    <w:basedOn w:val="Normale"/>
    <w:semiHidden/>
    <w:qFormat/>
    <w:rsid w:val="008D74E3"/>
    <w:rPr>
      <w:color w:val="00B050"/>
      <w:sz w:val="22"/>
    </w:rPr>
  </w:style>
  <w:style w:type="paragraph" w:customStyle="1" w:styleId="ECHRFooterLineLandscape">
    <w:name w:val="ECHR_Footer_Line_Landscape"/>
    <w:aliases w:val="_Footer_Line_Landscape"/>
    <w:basedOn w:val="Normale"/>
    <w:uiPriority w:val="30"/>
    <w:semiHidden/>
    <w:rsid w:val="008D74E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8D74E3"/>
    <w:pPr>
      <w:ind w:left="567" w:hanging="567"/>
    </w:pPr>
  </w:style>
  <w:style w:type="paragraph" w:customStyle="1" w:styleId="ECHRParaIndent">
    <w:name w:val="ECHR_Para_Indent"/>
    <w:aliases w:val="_Indent"/>
    <w:basedOn w:val="Normale"/>
    <w:uiPriority w:val="7"/>
    <w:semiHidden/>
    <w:qFormat/>
    <w:rsid w:val="008D74E3"/>
    <w:pPr>
      <w:spacing w:before="120" w:after="120"/>
      <w:ind w:left="567"/>
    </w:pPr>
  </w:style>
  <w:style w:type="paragraph" w:customStyle="1" w:styleId="ECHRLine">
    <w:name w:val="ECHR_Line"/>
    <w:aliases w:val="_Line"/>
    <w:basedOn w:val="NormalJustified"/>
    <w:next w:val="Normale"/>
    <w:uiPriority w:val="46"/>
    <w:semiHidden/>
    <w:rsid w:val="008D74E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8D74E3"/>
    <w:pPr>
      <w:numPr>
        <w:numId w:val="8"/>
      </w:numPr>
      <w:spacing w:before="60" w:after="60"/>
    </w:pPr>
  </w:style>
  <w:style w:type="paragraph" w:customStyle="1" w:styleId="ECHRNumberedList2">
    <w:name w:val="ECHR_Numbered_List_2"/>
    <w:aliases w:val="_Num_2"/>
    <w:basedOn w:val="ECHRNumberedList1"/>
    <w:uiPriority w:val="23"/>
    <w:semiHidden/>
    <w:rsid w:val="008D74E3"/>
    <w:pPr>
      <w:numPr>
        <w:ilvl w:val="1"/>
      </w:numPr>
    </w:pPr>
  </w:style>
  <w:style w:type="paragraph" w:customStyle="1" w:styleId="ECHRNumberedList3">
    <w:name w:val="ECHR_Numbered_List_3"/>
    <w:aliases w:val="_Num_3"/>
    <w:basedOn w:val="ECHRNumberedList2"/>
    <w:uiPriority w:val="23"/>
    <w:semiHidden/>
    <w:rsid w:val="008D74E3"/>
    <w:pPr>
      <w:numPr>
        <w:ilvl w:val="2"/>
      </w:numPr>
    </w:pPr>
  </w:style>
  <w:style w:type="character" w:customStyle="1" w:styleId="ECHRRed">
    <w:name w:val="ECHR_Red"/>
    <w:aliases w:val="_Red"/>
    <w:basedOn w:val="Carpredefinitoparagrafo"/>
    <w:uiPriority w:val="15"/>
    <w:semiHidden/>
    <w:qFormat/>
    <w:rsid w:val="008D74E3"/>
    <w:rPr>
      <w:color w:val="C00000" w:themeColor="accent2"/>
    </w:rPr>
  </w:style>
  <w:style w:type="paragraph" w:customStyle="1" w:styleId="ECHRHeaderDate">
    <w:name w:val="ECHR_Header_Date"/>
    <w:aliases w:val="_Ref_Date"/>
    <w:basedOn w:val="Normale"/>
    <w:uiPriority w:val="44"/>
    <w:semiHidden/>
    <w:qFormat/>
    <w:rsid w:val="008D74E3"/>
    <w:pPr>
      <w:jc w:val="right"/>
    </w:pPr>
    <w:rPr>
      <w:sz w:val="20"/>
    </w:rPr>
  </w:style>
  <w:style w:type="paragraph" w:customStyle="1" w:styleId="ECHRHeaderRefIt">
    <w:name w:val="ECHR_Header_Ref_It"/>
    <w:aliases w:val="_Ref_Ital"/>
    <w:basedOn w:val="Normale"/>
    <w:next w:val="ECHRHeaderDate"/>
    <w:uiPriority w:val="43"/>
    <w:semiHidden/>
    <w:qFormat/>
    <w:rsid w:val="008D74E3"/>
    <w:pPr>
      <w:jc w:val="right"/>
    </w:pPr>
    <w:rPr>
      <w:i/>
      <w:sz w:val="20"/>
    </w:rPr>
  </w:style>
  <w:style w:type="paragraph" w:customStyle="1" w:styleId="ECHRSpacer">
    <w:name w:val="ECHR_Spacer"/>
    <w:aliases w:val="_Spacer"/>
    <w:basedOn w:val="Normale"/>
    <w:uiPriority w:val="45"/>
    <w:semiHidden/>
    <w:rsid w:val="008D74E3"/>
    <w:rPr>
      <w:sz w:val="4"/>
    </w:rPr>
  </w:style>
  <w:style w:type="paragraph" w:customStyle="1" w:styleId="ECHRTitleCentre1">
    <w:name w:val="ECHR_Title_Centre_1"/>
    <w:aliases w:val="_Title_C_1"/>
    <w:basedOn w:val="Normale"/>
    <w:next w:val="Normale"/>
    <w:uiPriority w:val="26"/>
    <w:semiHidden/>
    <w:qFormat/>
    <w:rsid w:val="008D74E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D74E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D74E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D74E3"/>
    <w:pPr>
      <w:outlineLvl w:val="0"/>
    </w:pPr>
  </w:style>
  <w:style w:type="paragraph" w:customStyle="1" w:styleId="ECHRTitle1">
    <w:name w:val="ECHR_Title_1"/>
    <w:aliases w:val="_Title_L_1"/>
    <w:basedOn w:val="Normale"/>
    <w:next w:val="Normale"/>
    <w:uiPriority w:val="28"/>
    <w:semiHidden/>
    <w:qFormat/>
    <w:rsid w:val="008D74E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D74E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D74E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D74E3"/>
    <w:pPr>
      <w:outlineLvl w:val="0"/>
    </w:pPr>
  </w:style>
  <w:style w:type="table" w:customStyle="1" w:styleId="ECHRTable2">
    <w:name w:val="ECHR_Table_2"/>
    <w:basedOn w:val="Tabellanormale"/>
    <w:uiPriority w:val="99"/>
    <w:rsid w:val="008D74E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D74E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C418-ED9D-44BB-8428-42B09FE36605}">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A62B1FD-A0D9-4059-9811-5323C623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05ED95-E71B-451D-8B0C-E1DAF53E008A}">
  <ds:schemaRefs>
    <ds:schemaRef ds:uri="http://schemas.microsoft.com/sharepoint/v3/contenttype/forms"/>
  </ds:schemaRefs>
</ds:datastoreItem>
</file>

<file path=customXml/itemProps4.xml><?xml version="1.0" encoding="utf-8"?>
<ds:datastoreItem xmlns:ds="http://schemas.openxmlformats.org/officeDocument/2006/customXml" ds:itemID="{67152E55-3C5F-4AFD-B296-59C62384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19794</Characters>
  <Application>Microsoft Office Word</Application>
  <DocSecurity>4</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2020-06-08T10:43:00Z</dcterms:created>
  <dcterms:modified xsi:type="dcterms:W3CDTF">2020-06-08T10:43:00Z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24626/10</vt:lpwstr>
  </property>
  <property fmtid="{D5CDD505-2E9C-101B-9397-08002B2CF9AE}" pid="4" name="CASEID">
    <vt:lpwstr>638602</vt:lpwstr>
  </property>
  <property fmtid="{D5CDD505-2E9C-101B-9397-08002B2CF9AE}" pid="5" name="ContentTypeId">
    <vt:lpwstr>0x010100558EB02BDB9E204AB350EDD385B68E10</vt:lpwstr>
  </property>
</Properties>
</file>