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0D352" w14:textId="38F82B9A" w:rsidR="006544C4" w:rsidRPr="002118C4" w:rsidRDefault="00B13E34" w:rsidP="002118C4">
      <w:pPr>
        <w:pStyle w:val="DecHTitle"/>
        <w:rPr>
          <w:sz w:val="4"/>
          <w:szCs w:val="4"/>
        </w:rPr>
      </w:pPr>
      <w:bookmarkStart w:id="0" w:name="_GoBack"/>
      <w:bookmarkEnd w:id="0"/>
      <w:r w:rsidRPr="002118C4">
        <w:t>PREMIÈRE SECTION</w:t>
      </w:r>
    </w:p>
    <w:p w14:paraId="4917C5D5" w14:textId="77777777" w:rsidR="006544C4" w:rsidRPr="002118C4" w:rsidRDefault="006544C4" w:rsidP="002118C4">
      <w:pPr>
        <w:pStyle w:val="DecHTitle"/>
        <w:rPr>
          <w:caps/>
          <w:sz w:val="32"/>
        </w:rPr>
      </w:pPr>
      <w:r w:rsidRPr="002118C4">
        <w:t>DÉCISION</w:t>
      </w:r>
    </w:p>
    <w:p w14:paraId="300D5C70" w14:textId="6D99DAA1" w:rsidR="006544C4" w:rsidRPr="002118C4" w:rsidRDefault="00B13E34" w:rsidP="002118C4">
      <w:pPr>
        <w:pStyle w:val="DecHCase"/>
      </w:pPr>
      <w:r w:rsidRPr="002118C4">
        <w:rPr>
          <w:noProof/>
        </w:rPr>
        <w:t>Requête n</w:t>
      </w:r>
      <w:r w:rsidRPr="002118C4">
        <w:rPr>
          <w:noProof/>
          <w:vertAlign w:val="superscript"/>
        </w:rPr>
        <w:t>o</w:t>
      </w:r>
      <w:r w:rsidR="006544C4" w:rsidRPr="002118C4">
        <w:t xml:space="preserve"> </w:t>
      </w:r>
      <w:r w:rsidRPr="002118C4">
        <w:t>48857/18</w:t>
      </w:r>
      <w:r w:rsidR="006544C4" w:rsidRPr="002118C4">
        <w:br/>
      </w:r>
      <w:r w:rsidRPr="002118C4">
        <w:rPr>
          <w:noProof/>
        </w:rPr>
        <w:t>Leonardo GRECO</w:t>
      </w:r>
      <w:r w:rsidRPr="002118C4">
        <w:rPr>
          <w:noProof/>
        </w:rPr>
        <w:br/>
      </w:r>
      <w:r w:rsidR="006544C4" w:rsidRPr="002118C4">
        <w:t xml:space="preserve">contre </w:t>
      </w:r>
      <w:r w:rsidRPr="002118C4">
        <w:rPr>
          <w:noProof/>
        </w:rPr>
        <w:t>l</w:t>
      </w:r>
      <w:r w:rsidR="009C3D3A" w:rsidRPr="002118C4">
        <w:rPr>
          <w:noProof/>
        </w:rPr>
        <w:t>’</w:t>
      </w:r>
      <w:r w:rsidRPr="002118C4">
        <w:t>Italie</w:t>
      </w:r>
    </w:p>
    <w:p w14:paraId="0BA00949" w14:textId="3D87D0C6" w:rsidR="00EC2784" w:rsidRPr="002118C4" w:rsidRDefault="00EC2784" w:rsidP="002118C4">
      <w:pPr>
        <w:pStyle w:val="JuParaLast"/>
        <w:rPr>
          <w:rStyle w:val="JuITMark"/>
          <w:shd w:val="clear" w:color="auto" w:fill="auto"/>
        </w:rPr>
      </w:pPr>
    </w:p>
    <w:p w14:paraId="1590EBC5" w14:textId="3FB59501" w:rsidR="00B13E34" w:rsidRPr="002118C4" w:rsidRDefault="00B13E34" w:rsidP="002118C4">
      <w:pPr>
        <w:pStyle w:val="JuPara"/>
      </w:pPr>
      <w:r w:rsidRPr="002118C4">
        <w:t>La Cour européenne des droits de l</w:t>
      </w:r>
      <w:r w:rsidR="009C3D3A" w:rsidRPr="002118C4">
        <w:t>’</w:t>
      </w:r>
      <w:r w:rsidRPr="002118C4">
        <w:t xml:space="preserve">homme (première section), siégeant le </w:t>
      </w:r>
      <w:r w:rsidR="005E6EFC" w:rsidRPr="002118C4">
        <w:t>22 février 2022</w:t>
      </w:r>
      <w:r w:rsidRPr="002118C4">
        <w:t xml:space="preserve"> en un comité composé de :</w:t>
      </w:r>
    </w:p>
    <w:p w14:paraId="73B1AB85" w14:textId="1B502411" w:rsidR="00B13E34" w:rsidRPr="002118C4" w:rsidRDefault="005E6EFC" w:rsidP="002118C4">
      <w:pPr>
        <w:pStyle w:val="JuJudges"/>
      </w:pPr>
      <w:r w:rsidRPr="002118C4">
        <w:tab/>
        <w:t>Péter Paczolay,</w:t>
      </w:r>
      <w:r w:rsidRPr="002118C4">
        <w:rPr>
          <w:i/>
        </w:rPr>
        <w:t xml:space="preserve"> président,</w:t>
      </w:r>
      <w:r w:rsidRPr="002118C4">
        <w:rPr>
          <w:i/>
        </w:rPr>
        <w:br/>
      </w:r>
      <w:r w:rsidRPr="002118C4">
        <w:tab/>
        <w:t>Raffaele Sabato,</w:t>
      </w:r>
      <w:r w:rsidRPr="002118C4">
        <w:rPr>
          <w:i/>
        </w:rPr>
        <w:br/>
      </w:r>
      <w:r w:rsidRPr="002118C4">
        <w:tab/>
        <w:t xml:space="preserve">Davor </w:t>
      </w:r>
      <w:proofErr w:type="spellStart"/>
      <w:r w:rsidRPr="002118C4">
        <w:t>Derenčinović</w:t>
      </w:r>
      <w:proofErr w:type="spellEnd"/>
      <w:r w:rsidRPr="002118C4">
        <w:t>,</w:t>
      </w:r>
      <w:r w:rsidRPr="002118C4">
        <w:rPr>
          <w:i/>
        </w:rPr>
        <w:t xml:space="preserve"> juges,</w:t>
      </w:r>
      <w:r w:rsidR="00B13E34" w:rsidRPr="002118C4">
        <w:br/>
        <w:t xml:space="preserve">et de Liv Tigerstedt, </w:t>
      </w:r>
      <w:r w:rsidR="00B13E34" w:rsidRPr="002118C4">
        <w:rPr>
          <w:i/>
        </w:rPr>
        <w:t>greffière adjointe</w:t>
      </w:r>
      <w:r w:rsidR="00B13E34" w:rsidRPr="002118C4">
        <w:rPr>
          <w:iCs/>
        </w:rPr>
        <w:t xml:space="preserve"> </w:t>
      </w:r>
      <w:r w:rsidR="00B13E34" w:rsidRPr="002118C4">
        <w:rPr>
          <w:i/>
          <w:iCs/>
        </w:rPr>
        <w:t>d</w:t>
      </w:r>
      <w:r w:rsidR="00B13E34" w:rsidRPr="002118C4">
        <w:rPr>
          <w:i/>
        </w:rPr>
        <w:t>e section</w:t>
      </w:r>
      <w:r w:rsidR="00B13E34" w:rsidRPr="002118C4">
        <w:t>,</w:t>
      </w:r>
    </w:p>
    <w:p w14:paraId="020E0E0C" w14:textId="77777777" w:rsidR="00B13E34" w:rsidRPr="002118C4" w:rsidRDefault="00B13E34" w:rsidP="002118C4">
      <w:pPr>
        <w:pStyle w:val="JuPara"/>
      </w:pPr>
      <w:r w:rsidRPr="002118C4">
        <w:t>Vu :</w:t>
      </w:r>
    </w:p>
    <w:p w14:paraId="703D983B" w14:textId="37393161" w:rsidR="00B13E34" w:rsidRPr="002118C4" w:rsidRDefault="00B13E34" w:rsidP="002118C4">
      <w:pPr>
        <w:pStyle w:val="JuPara"/>
      </w:pPr>
      <w:proofErr w:type="gramStart"/>
      <w:r w:rsidRPr="002118C4">
        <w:t>la</w:t>
      </w:r>
      <w:proofErr w:type="gramEnd"/>
      <w:r w:rsidRPr="002118C4">
        <w:t xml:space="preserve"> requête n</w:t>
      </w:r>
      <w:r w:rsidRPr="002118C4">
        <w:rPr>
          <w:vertAlign w:val="superscript"/>
        </w:rPr>
        <w:t xml:space="preserve">o </w:t>
      </w:r>
      <w:r w:rsidRPr="002118C4">
        <w:t>48857/18 contre l</w:t>
      </w:r>
      <w:r w:rsidR="009C3D3A" w:rsidRPr="002118C4">
        <w:t>’</w:t>
      </w:r>
      <w:r w:rsidRPr="002118C4">
        <w:t>Italie et dont un ressortissant de cet État, M. Leonardo Greco (« le requérant ») né en 1938 et détenu à Sulmona, représenté par M</w:t>
      </w:r>
      <w:r w:rsidRPr="002118C4">
        <w:rPr>
          <w:vertAlign w:val="superscript"/>
        </w:rPr>
        <w:t>e</w:t>
      </w:r>
      <w:r w:rsidRPr="002118C4">
        <w:t> </w:t>
      </w:r>
      <w:bookmarkStart w:id="1" w:name="_Hlk98319655"/>
      <w:r w:rsidRPr="002118C4">
        <w:t xml:space="preserve">G.B. </w:t>
      </w:r>
      <w:proofErr w:type="spellStart"/>
      <w:r w:rsidRPr="002118C4">
        <w:t>Araniti</w:t>
      </w:r>
      <w:bookmarkEnd w:id="1"/>
      <w:proofErr w:type="spellEnd"/>
      <w:r w:rsidRPr="002118C4">
        <w:t xml:space="preserve">, avocate à </w:t>
      </w:r>
      <w:proofErr w:type="spellStart"/>
      <w:r w:rsidRPr="002118C4">
        <w:t>Reggio</w:t>
      </w:r>
      <w:proofErr w:type="spellEnd"/>
      <w:r w:rsidRPr="002118C4">
        <w:t xml:space="preserve"> de Calabre, a saisi la Cour le 8 octobre 2018</w:t>
      </w:r>
      <w:r w:rsidRPr="002118C4">
        <w:rPr>
          <w:color w:val="0072BC" w:themeColor="background1"/>
        </w:rPr>
        <w:t xml:space="preserve"> </w:t>
      </w:r>
      <w:r w:rsidRPr="002118C4">
        <w:t>en vertu de l</w:t>
      </w:r>
      <w:r w:rsidR="009C3D3A" w:rsidRPr="002118C4">
        <w:t>’</w:t>
      </w:r>
      <w:r w:rsidRPr="002118C4">
        <w:t>article 34 de la Convention de sauvegarde des droits de l</w:t>
      </w:r>
      <w:r w:rsidR="009C3D3A" w:rsidRPr="002118C4">
        <w:t>’</w:t>
      </w:r>
      <w:r w:rsidRPr="002118C4">
        <w:t>homme et des libertés fondamentales (« la Convention »),</w:t>
      </w:r>
    </w:p>
    <w:p w14:paraId="06060048" w14:textId="77777777" w:rsidR="00B13E34" w:rsidRPr="002118C4" w:rsidRDefault="00B13E34" w:rsidP="002118C4">
      <w:pPr>
        <w:pStyle w:val="JuPara"/>
      </w:pPr>
      <w:r w:rsidRPr="002118C4">
        <w:t>Après en avoir délibéré, rend la décision suivante :</w:t>
      </w:r>
    </w:p>
    <w:p w14:paraId="2F45837A" w14:textId="261FFF97" w:rsidR="00B13E34" w:rsidRPr="002118C4" w:rsidRDefault="00B13E34" w:rsidP="002118C4">
      <w:pPr>
        <w:pStyle w:val="JuHHead"/>
        <w:numPr>
          <w:ilvl w:val="0"/>
          <w:numId w:val="1"/>
        </w:numPr>
      </w:pPr>
      <w:r w:rsidRPr="002118C4">
        <w:t>OBJET DE l</w:t>
      </w:r>
      <w:r w:rsidR="009C3D3A" w:rsidRPr="002118C4">
        <w:t>’</w:t>
      </w:r>
      <w:r w:rsidRPr="002118C4">
        <w:t>AFFAIRE</w:t>
      </w:r>
    </w:p>
    <w:bookmarkStart w:id="2" w:name="assises_PAlerme"/>
    <w:p w14:paraId="18D1B770" w14:textId="22085F82" w:rsidR="00B13E34" w:rsidRPr="002118C4" w:rsidRDefault="00B13E34" w:rsidP="002118C4">
      <w:pPr>
        <w:pStyle w:val="JuPara"/>
      </w:pPr>
      <w:r w:rsidRPr="002118C4">
        <w:fldChar w:fldCharType="begin"/>
      </w:r>
      <w:r w:rsidRPr="002118C4">
        <w:instrText xml:space="preserve"> SEQ level0 \*arabic \* MERGEFORMAT </w:instrText>
      </w:r>
      <w:r w:rsidRPr="002118C4">
        <w:fldChar w:fldCharType="separate"/>
      </w:r>
      <w:r w:rsidR="002118C4" w:rsidRPr="002118C4">
        <w:rPr>
          <w:noProof/>
        </w:rPr>
        <w:t>1</w:t>
      </w:r>
      <w:r w:rsidRPr="002118C4">
        <w:fldChar w:fldCharType="end"/>
      </w:r>
      <w:bookmarkEnd w:id="2"/>
      <w:r w:rsidRPr="002118C4">
        <w:t>.  Dans son arrêt du 25 octobre 2006, la cour d</w:t>
      </w:r>
      <w:r w:rsidR="009C3D3A" w:rsidRPr="002118C4">
        <w:t>’</w:t>
      </w:r>
      <w:r w:rsidRPr="002118C4">
        <w:t>assises de Palerme reconnut le requérant coupable de participation dans quatre assassinats commis le 25 décembre 1981. Elle rattacha ces crimes aux événements qui virent s</w:t>
      </w:r>
      <w:r w:rsidR="009C3D3A" w:rsidRPr="002118C4">
        <w:t>’</w:t>
      </w:r>
      <w:r w:rsidRPr="002118C4">
        <w:t xml:space="preserve">opposer son clan à un clan rival dans la lutte pour le contrôle de la </w:t>
      </w:r>
      <w:r w:rsidRPr="002118C4">
        <w:rPr>
          <w:i/>
          <w:iCs/>
        </w:rPr>
        <w:t>mafia</w:t>
      </w:r>
      <w:r w:rsidRPr="002118C4">
        <w:t xml:space="preserve"> sicilienne (période connue comme « la deuxième guerre de </w:t>
      </w:r>
      <w:r w:rsidRPr="002118C4">
        <w:rPr>
          <w:i/>
          <w:iCs/>
        </w:rPr>
        <w:t>mafia</w:t>
      </w:r>
      <w:r w:rsidRPr="002118C4">
        <w:t> »). Le requérant fut condamné à la réclusion à perpétuité.</w:t>
      </w:r>
    </w:p>
    <w:bookmarkStart w:id="3" w:name="JAP_TAP"/>
    <w:p w14:paraId="40770E8B" w14:textId="1035C5CD" w:rsidR="00B13E34" w:rsidRPr="002118C4" w:rsidRDefault="00B13E34" w:rsidP="002118C4">
      <w:pPr>
        <w:pStyle w:val="JuPara"/>
      </w:pPr>
      <w:r w:rsidRPr="002118C4">
        <w:fldChar w:fldCharType="begin"/>
      </w:r>
      <w:r w:rsidRPr="002118C4">
        <w:instrText xml:space="preserve"> SEQ level0 \*arabic \* MERGEFORMAT </w:instrText>
      </w:r>
      <w:r w:rsidRPr="002118C4">
        <w:fldChar w:fldCharType="separate"/>
      </w:r>
      <w:r w:rsidR="002118C4" w:rsidRPr="002118C4">
        <w:rPr>
          <w:noProof/>
        </w:rPr>
        <w:t>2</w:t>
      </w:r>
      <w:r w:rsidRPr="002118C4">
        <w:fldChar w:fldCharType="end"/>
      </w:r>
      <w:bookmarkEnd w:id="3"/>
      <w:r w:rsidRPr="002118C4">
        <w:t>.  Détenu à la prison de Sulmona, à une date non précisée il demanda une permission de sortie qui fut rejetée par le juge de l</w:t>
      </w:r>
      <w:r w:rsidR="009C3D3A" w:rsidRPr="002118C4">
        <w:t>’</w:t>
      </w:r>
      <w:r w:rsidRPr="002118C4">
        <w:t>application de peines, puis par le tribunal de l</w:t>
      </w:r>
      <w:r w:rsidR="009C3D3A" w:rsidRPr="002118C4">
        <w:t>’</w:t>
      </w:r>
      <w:r w:rsidRPr="002118C4">
        <w:t>application de peines (« le TAP »). En s</w:t>
      </w:r>
      <w:r w:rsidR="009C3D3A" w:rsidRPr="002118C4">
        <w:t>’</w:t>
      </w:r>
      <w:r w:rsidRPr="002118C4">
        <w:t>appuyant sur l</w:t>
      </w:r>
      <w:r w:rsidR="009C3D3A" w:rsidRPr="002118C4">
        <w:t>’</w:t>
      </w:r>
      <w:r w:rsidRPr="002118C4">
        <w:t>arrêt de la cour d</w:t>
      </w:r>
      <w:r w:rsidR="009C3D3A" w:rsidRPr="002118C4">
        <w:t>’</w:t>
      </w:r>
      <w:r w:rsidRPr="002118C4">
        <w:t>assises d</w:t>
      </w:r>
      <w:r w:rsidR="009C3D3A" w:rsidRPr="002118C4">
        <w:t>’</w:t>
      </w:r>
      <w:r w:rsidRPr="002118C4">
        <w:t>appel de Palerme, les juridictions nationales estimèrent que le requérant avait été condamné pour des crimes dont la nature « mafieuse » découlait du contexte et de leur finalité, qui était celle de faciliter l</w:t>
      </w:r>
      <w:r w:rsidR="009C3D3A" w:rsidRPr="002118C4">
        <w:t>’</w:t>
      </w:r>
      <w:r w:rsidRPr="002118C4">
        <w:t>ascension de son groupe au sommet de l</w:t>
      </w:r>
      <w:r w:rsidR="009C3D3A" w:rsidRPr="002118C4">
        <w:t>’</w:t>
      </w:r>
      <w:r w:rsidRPr="002118C4">
        <w:t xml:space="preserve">organisation criminelle, et que de </w:t>
      </w:r>
      <w:r w:rsidRPr="002118C4">
        <w:lastRenderedPageBreak/>
        <w:t>ce fait l</w:t>
      </w:r>
      <w:r w:rsidR="009C3D3A" w:rsidRPr="002118C4">
        <w:t>’</w:t>
      </w:r>
      <w:r w:rsidRPr="002118C4">
        <w:t xml:space="preserve">article 4 </w:t>
      </w:r>
      <w:r w:rsidRPr="002118C4">
        <w:rPr>
          <w:i/>
          <w:iCs/>
        </w:rPr>
        <w:t>bis</w:t>
      </w:r>
      <w:r w:rsidRPr="002118C4">
        <w:t xml:space="preserve"> de la loi sur l</w:t>
      </w:r>
      <w:r w:rsidR="009C3D3A" w:rsidRPr="002118C4">
        <w:t>’</w:t>
      </w:r>
      <w:r w:rsidRPr="002118C4">
        <w:t>administration pénitentiaire (« l</w:t>
      </w:r>
      <w:r w:rsidR="009C3D3A" w:rsidRPr="002118C4">
        <w:t>’</w:t>
      </w:r>
      <w:r w:rsidRPr="002118C4">
        <w:t>article</w:t>
      </w:r>
      <w:r w:rsidR="00542251" w:rsidRPr="002118C4">
        <w:t> </w:t>
      </w:r>
      <w:r w:rsidRPr="002118C4">
        <w:t>4</w:t>
      </w:r>
      <w:r w:rsidR="00542251" w:rsidRPr="002118C4">
        <w:t> </w:t>
      </w:r>
      <w:r w:rsidRPr="002118C4">
        <w:rPr>
          <w:i/>
          <w:iCs/>
        </w:rPr>
        <w:t>bis</w:t>
      </w:r>
      <w:r w:rsidRPr="002118C4">
        <w:t> ») était applicable à son encontre.</w:t>
      </w:r>
    </w:p>
    <w:bookmarkStart w:id="4" w:name="Cassation"/>
    <w:p w14:paraId="3275AF95" w14:textId="5C00B29C" w:rsidR="00B13E34" w:rsidRPr="002118C4" w:rsidRDefault="00B13E34" w:rsidP="002118C4">
      <w:pPr>
        <w:pStyle w:val="JuPara"/>
      </w:pPr>
      <w:r w:rsidRPr="002118C4">
        <w:fldChar w:fldCharType="begin"/>
      </w:r>
      <w:r w:rsidRPr="002118C4">
        <w:instrText xml:space="preserve"> SEQ level0 \*arabic \* MERGEFORMAT </w:instrText>
      </w:r>
      <w:r w:rsidRPr="002118C4">
        <w:fldChar w:fldCharType="separate"/>
      </w:r>
      <w:r w:rsidR="002118C4" w:rsidRPr="002118C4">
        <w:rPr>
          <w:noProof/>
        </w:rPr>
        <w:t>3</w:t>
      </w:r>
      <w:r w:rsidRPr="002118C4">
        <w:fldChar w:fldCharType="end"/>
      </w:r>
      <w:bookmarkEnd w:id="4"/>
      <w:r w:rsidRPr="002118C4">
        <w:t>.  Par un arrêt du 9 mai 2018, la Cour de cassation confirma la décision du TAP. La haute juridiction affirma que le juge de l</w:t>
      </w:r>
      <w:r w:rsidR="009C3D3A" w:rsidRPr="002118C4">
        <w:t>’</w:t>
      </w:r>
      <w:r w:rsidRPr="002118C4">
        <w:t>application des peines peut appliquer l</w:t>
      </w:r>
      <w:r w:rsidR="009C3D3A" w:rsidRPr="002118C4">
        <w:t>’</w:t>
      </w:r>
      <w:r w:rsidRPr="002118C4">
        <w:t xml:space="preserve">article 4 </w:t>
      </w:r>
      <w:r w:rsidRPr="002118C4">
        <w:rPr>
          <w:i/>
          <w:iCs/>
        </w:rPr>
        <w:t>bis</w:t>
      </w:r>
      <w:r w:rsidRPr="002118C4">
        <w:t>, même si la nature mafieuse de l</w:t>
      </w:r>
      <w:r w:rsidR="009C3D3A" w:rsidRPr="002118C4">
        <w:t>’</w:t>
      </w:r>
      <w:r w:rsidRPr="002118C4">
        <w:t>infraction n</w:t>
      </w:r>
      <w:r w:rsidR="009C3D3A" w:rsidRPr="002118C4">
        <w:t>’</w:t>
      </w:r>
      <w:r w:rsidRPr="002118C4">
        <w:t>a pas été formellement reconnue avec la circonstance aggravante mais elle résulte de la décision de la juridiction du fond. En outre, elle affirma que l</w:t>
      </w:r>
      <w:r w:rsidR="009C3D3A" w:rsidRPr="002118C4">
        <w:t>’</w:t>
      </w:r>
      <w:r w:rsidRPr="002118C4">
        <w:t xml:space="preserve">article 4 </w:t>
      </w:r>
      <w:r w:rsidRPr="002118C4">
        <w:rPr>
          <w:i/>
          <w:iCs/>
        </w:rPr>
        <w:t>bis</w:t>
      </w:r>
      <w:r w:rsidRPr="002118C4">
        <w:t xml:space="preserve"> discipline les modalités d</w:t>
      </w:r>
      <w:r w:rsidR="009C3D3A" w:rsidRPr="002118C4">
        <w:t>’</w:t>
      </w:r>
      <w:r w:rsidRPr="002118C4">
        <w:t>exécution de la peine et n</w:t>
      </w:r>
      <w:r w:rsidR="009C3D3A" w:rsidRPr="002118C4">
        <w:t>’</w:t>
      </w:r>
      <w:r w:rsidRPr="002118C4">
        <w:t>est pas soumis au principe de non-rétroactivité de la loi pénale.</w:t>
      </w:r>
    </w:p>
    <w:p w14:paraId="67DDACBC" w14:textId="75613A4D"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4</w:t>
      </w:r>
      <w:r>
        <w:rPr>
          <w:noProof/>
        </w:rPr>
        <w:fldChar w:fldCharType="end"/>
      </w:r>
      <w:r w:rsidR="00B13E34" w:rsidRPr="002118C4">
        <w:t>.  </w:t>
      </w:r>
      <w:bookmarkStart w:id="5" w:name="_Hlk88733248"/>
      <w:r w:rsidR="00B13E34" w:rsidRPr="002118C4">
        <w:t>Sur le terrain de l</w:t>
      </w:r>
      <w:r w:rsidR="009C3D3A" w:rsidRPr="002118C4">
        <w:t>’</w:t>
      </w:r>
      <w:r w:rsidR="00B13E34" w:rsidRPr="002118C4">
        <w:t>article 3 de la Convention, le requérant se plaint du rejet de sa demande de permission de sortie, faute d</w:t>
      </w:r>
      <w:r w:rsidR="009C3D3A" w:rsidRPr="002118C4">
        <w:t>’</w:t>
      </w:r>
      <w:r w:rsidR="00B13E34" w:rsidRPr="002118C4">
        <w:t>avoir collaboré avec la justice aux termes de l</w:t>
      </w:r>
      <w:r w:rsidR="009C3D3A" w:rsidRPr="002118C4">
        <w:t>’</w:t>
      </w:r>
      <w:r w:rsidR="00B13E34" w:rsidRPr="002118C4">
        <w:t xml:space="preserve">article 4 </w:t>
      </w:r>
      <w:r w:rsidR="00B13E34" w:rsidRPr="002118C4">
        <w:rPr>
          <w:i/>
          <w:iCs/>
        </w:rPr>
        <w:t>bis</w:t>
      </w:r>
      <w:r w:rsidR="00B13E34" w:rsidRPr="002118C4">
        <w:t>.</w:t>
      </w:r>
    </w:p>
    <w:p w14:paraId="3E389EAF" w14:textId="42A5B383"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5</w:t>
      </w:r>
      <w:r>
        <w:rPr>
          <w:noProof/>
        </w:rPr>
        <w:fldChar w:fldCharType="end"/>
      </w:r>
      <w:r w:rsidR="00B13E34" w:rsidRPr="002118C4">
        <w:t>.  Invoquant l</w:t>
      </w:r>
      <w:r w:rsidR="009C3D3A" w:rsidRPr="002118C4">
        <w:t>’</w:t>
      </w:r>
      <w:r w:rsidR="00B13E34" w:rsidRPr="002118C4">
        <w:t>article 7 de la Convention, il se plaint de l</w:t>
      </w:r>
      <w:r w:rsidR="009C3D3A" w:rsidRPr="002118C4">
        <w:t>’</w:t>
      </w:r>
      <w:r w:rsidR="00B13E34" w:rsidRPr="002118C4">
        <w:t>application rétroactive des dispositions modifiant le traitement pénitentiaire pour les infractions de type mafieux. Il avance que les dispositions mentionnées auraient nature pénale et seraient ainsi soumises au principe de non-rétroactivité de la loi pénale.</w:t>
      </w:r>
      <w:bookmarkEnd w:id="5"/>
    </w:p>
    <w:p w14:paraId="1D2C791E" w14:textId="54573193" w:rsidR="00B13E34" w:rsidRPr="002118C4" w:rsidRDefault="00B13E34" w:rsidP="002118C4">
      <w:pPr>
        <w:pStyle w:val="JuHHead"/>
      </w:pPr>
      <w:r w:rsidRPr="002118C4">
        <w:t>L</w:t>
      </w:r>
      <w:r w:rsidR="009C3D3A" w:rsidRPr="002118C4">
        <w:t>’</w:t>
      </w:r>
      <w:r w:rsidRPr="002118C4">
        <w:t>APPRÉCIATION DE LA COUR</w:t>
      </w:r>
    </w:p>
    <w:p w14:paraId="4E2F29B2" w14:textId="72A1A824"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6</w:t>
      </w:r>
      <w:r>
        <w:rPr>
          <w:noProof/>
        </w:rPr>
        <w:fldChar w:fldCharType="end"/>
      </w:r>
      <w:r w:rsidR="00B13E34" w:rsidRPr="002118C4">
        <w:t>.  En ce qui concerne le grief tiré de l</w:t>
      </w:r>
      <w:r w:rsidR="009C3D3A" w:rsidRPr="002118C4">
        <w:t>’</w:t>
      </w:r>
      <w:r w:rsidR="00B13E34" w:rsidRPr="002118C4">
        <w:t>article 3, le requérant soutient que le rejet de sa demande de permission serait contraire à la jurisprudence de la Cour en matière de traitement pénitentiaire et en particulier aux principes de l</w:t>
      </w:r>
      <w:r w:rsidR="009C3D3A" w:rsidRPr="002118C4">
        <w:t>’</w:t>
      </w:r>
      <w:r w:rsidR="00B13E34" w:rsidRPr="002118C4">
        <w:t xml:space="preserve">arrêt </w:t>
      </w:r>
      <w:r w:rsidR="00B13E34" w:rsidRPr="002118C4">
        <w:rPr>
          <w:i/>
        </w:rPr>
        <w:t>Marcello Viola c. Italie (n</w:t>
      </w:r>
      <w:r w:rsidR="00B13E34" w:rsidRPr="002118C4">
        <w:rPr>
          <w:i/>
          <w:vertAlign w:val="superscript"/>
        </w:rPr>
        <w:t>o</w:t>
      </w:r>
      <w:r w:rsidR="00B13E34" w:rsidRPr="002118C4">
        <w:rPr>
          <w:i/>
        </w:rPr>
        <w:t xml:space="preserve"> 2)</w:t>
      </w:r>
      <w:r w:rsidR="00B13E34" w:rsidRPr="002118C4">
        <w:t>, n</w:t>
      </w:r>
      <w:r w:rsidR="00B13E34" w:rsidRPr="002118C4">
        <w:rPr>
          <w:vertAlign w:val="superscript"/>
        </w:rPr>
        <w:t>o</w:t>
      </w:r>
      <w:r w:rsidR="00B13E34" w:rsidRPr="002118C4">
        <w:t xml:space="preserve"> 77633/16, 13 juin 2019).</w:t>
      </w:r>
    </w:p>
    <w:p w14:paraId="025F7B8B" w14:textId="28B158DB" w:rsidR="00B13E34" w:rsidRPr="002118C4" w:rsidRDefault="002D5E1F" w:rsidP="002118C4">
      <w:pPr>
        <w:pStyle w:val="JuPara"/>
        <w:rPr>
          <w:snapToGrid w:val="0"/>
        </w:rPr>
      </w:pPr>
      <w:r>
        <w:rPr>
          <w:noProof/>
        </w:rPr>
        <w:fldChar w:fldCharType="begin"/>
      </w:r>
      <w:r>
        <w:rPr>
          <w:noProof/>
        </w:rPr>
        <w:instrText xml:space="preserve"> SEQ level0 \*arabic \* MERGEFORMAT </w:instrText>
      </w:r>
      <w:r>
        <w:rPr>
          <w:noProof/>
        </w:rPr>
        <w:fldChar w:fldCharType="separate"/>
      </w:r>
      <w:r w:rsidR="002118C4" w:rsidRPr="002118C4">
        <w:rPr>
          <w:noProof/>
        </w:rPr>
        <w:t>7</w:t>
      </w:r>
      <w:r>
        <w:rPr>
          <w:noProof/>
        </w:rPr>
        <w:fldChar w:fldCharType="end"/>
      </w:r>
      <w:r w:rsidR="00B13E34" w:rsidRPr="002118C4">
        <w:t>.  La Cour rappelle d</w:t>
      </w:r>
      <w:r w:rsidR="009C3D3A" w:rsidRPr="002118C4">
        <w:t>’</w:t>
      </w:r>
      <w:r w:rsidR="00B13E34" w:rsidRPr="002118C4">
        <w:t>emblée que les principes énoncés dans l</w:t>
      </w:r>
      <w:r w:rsidR="009C3D3A" w:rsidRPr="002118C4">
        <w:t>’</w:t>
      </w:r>
      <w:r w:rsidR="00B13E34" w:rsidRPr="002118C4">
        <w:t>arrêt précité se situent dans le sillage d</w:t>
      </w:r>
      <w:r w:rsidR="009C3D3A" w:rsidRPr="002118C4">
        <w:t>’</w:t>
      </w:r>
      <w:r w:rsidR="00B13E34" w:rsidRPr="002118C4">
        <w:t>une jurisprudence bien établie qui s</w:t>
      </w:r>
      <w:r w:rsidR="009C3D3A" w:rsidRPr="002118C4">
        <w:t>’</w:t>
      </w:r>
      <w:r w:rsidR="00B13E34" w:rsidRPr="002118C4">
        <w:t>est développée à partir de l</w:t>
      </w:r>
      <w:r w:rsidR="009C3D3A" w:rsidRPr="002118C4">
        <w:t>’</w:t>
      </w:r>
      <w:r w:rsidR="00B13E34" w:rsidRPr="002118C4">
        <w:t xml:space="preserve">arrêt </w:t>
      </w:r>
      <w:proofErr w:type="spellStart"/>
      <w:r w:rsidR="00B13E34" w:rsidRPr="002118C4">
        <w:rPr>
          <w:i/>
        </w:rPr>
        <w:t>Vinter</w:t>
      </w:r>
      <w:proofErr w:type="spellEnd"/>
      <w:r w:rsidR="00B13E34" w:rsidRPr="002118C4">
        <w:rPr>
          <w:i/>
        </w:rPr>
        <w:t xml:space="preserve"> et autres c. Royaume-Uni</w:t>
      </w:r>
      <w:r w:rsidR="00B13E34" w:rsidRPr="002118C4">
        <w:t xml:space="preserve"> (n</w:t>
      </w:r>
      <w:r w:rsidR="00B13E34" w:rsidRPr="002118C4">
        <w:rPr>
          <w:rFonts w:cs="Times New Roman"/>
          <w:vertAlign w:val="superscript"/>
        </w:rPr>
        <w:t>os</w:t>
      </w:r>
      <w:r w:rsidR="00B13E34" w:rsidRPr="002118C4">
        <w:t xml:space="preserve"> 66069/09 et 2 autres, </w:t>
      </w:r>
      <w:r w:rsidR="00B13E34" w:rsidRPr="002118C4">
        <w:rPr>
          <w:snapToGrid w:val="0"/>
        </w:rPr>
        <w:t xml:space="preserve">17 </w:t>
      </w:r>
      <w:r w:rsidR="00B13E34" w:rsidRPr="002118C4">
        <w:t>janvier</w:t>
      </w:r>
      <w:r w:rsidR="00B13E34" w:rsidRPr="002118C4">
        <w:rPr>
          <w:snapToGrid w:val="0"/>
        </w:rPr>
        <w:t xml:space="preserve"> 2012) et qui concerne la perspective d</w:t>
      </w:r>
      <w:r w:rsidR="009C3D3A" w:rsidRPr="002118C4">
        <w:rPr>
          <w:snapToGrid w:val="0"/>
        </w:rPr>
        <w:t>’</w:t>
      </w:r>
      <w:r w:rsidR="00B13E34" w:rsidRPr="002118C4">
        <w:rPr>
          <w:snapToGrid w:val="0"/>
        </w:rPr>
        <w:t>élargissement du détenu à la perpétuité. Dans l</w:t>
      </w:r>
      <w:r w:rsidR="009C3D3A" w:rsidRPr="002118C4">
        <w:rPr>
          <w:snapToGrid w:val="0"/>
        </w:rPr>
        <w:t>’</w:t>
      </w:r>
      <w:r w:rsidR="00B13E34" w:rsidRPr="002118C4">
        <w:rPr>
          <w:snapToGrid w:val="0"/>
        </w:rPr>
        <w:t>ordre juridique italien, cette perspective correspond à la possibilité de demander la libération conditionnelle. À cet égard, en se fondant sur les documents à sa disposition, la Cour relève que le requérant</w:t>
      </w:r>
      <w:r w:rsidR="00B13E34" w:rsidRPr="002118C4">
        <w:t xml:space="preserve"> a commencé à expier sa peine le 12 juin 2004 et que, selon les dispositions de droit commun applicables à la réclusion à perpétuité, le seuil légal d</w:t>
      </w:r>
      <w:r w:rsidR="009C3D3A" w:rsidRPr="002118C4">
        <w:t>’</w:t>
      </w:r>
      <w:r w:rsidR="00B13E34" w:rsidRPr="002118C4">
        <w:t>années purgées pour pouvoir présenter une demande de libération conditionnelle n</w:t>
      </w:r>
      <w:r w:rsidR="009C3D3A" w:rsidRPr="002118C4">
        <w:t>’</w:t>
      </w:r>
      <w:r w:rsidR="00B13E34" w:rsidRPr="002118C4">
        <w:t>est pas encore atteint.</w:t>
      </w:r>
    </w:p>
    <w:p w14:paraId="241329DD" w14:textId="45FE664E" w:rsidR="00B13E34" w:rsidRPr="002118C4" w:rsidRDefault="00B13E34" w:rsidP="002118C4">
      <w:pPr>
        <w:pStyle w:val="JuPara"/>
      </w:pPr>
      <w:r w:rsidRPr="002118C4">
        <w:rPr>
          <w:snapToGrid w:val="0"/>
        </w:rPr>
        <w:fldChar w:fldCharType="begin"/>
      </w:r>
      <w:r w:rsidRPr="002118C4">
        <w:rPr>
          <w:snapToGrid w:val="0"/>
        </w:rPr>
        <w:instrText xml:space="preserve"> SEQ level0 \*arabic \* MERGEFORMAT </w:instrText>
      </w:r>
      <w:r w:rsidRPr="002118C4">
        <w:rPr>
          <w:snapToGrid w:val="0"/>
        </w:rPr>
        <w:fldChar w:fldCharType="separate"/>
      </w:r>
      <w:r w:rsidR="002118C4" w:rsidRPr="002118C4">
        <w:rPr>
          <w:noProof/>
          <w:snapToGrid w:val="0"/>
        </w:rPr>
        <w:t>8</w:t>
      </w:r>
      <w:r w:rsidRPr="002118C4">
        <w:rPr>
          <w:snapToGrid w:val="0"/>
        </w:rPr>
        <w:fldChar w:fldCharType="end"/>
      </w:r>
      <w:r w:rsidRPr="002118C4">
        <w:rPr>
          <w:snapToGrid w:val="0"/>
        </w:rPr>
        <w:t>.  L</w:t>
      </w:r>
      <w:r w:rsidRPr="002118C4">
        <w:t>a Cour observe ensuite que le droit de bénéficier d</w:t>
      </w:r>
      <w:r w:rsidR="009C3D3A" w:rsidRPr="002118C4">
        <w:t>’</w:t>
      </w:r>
      <w:r w:rsidRPr="002118C4">
        <w:t>autorisations de sortie n</w:t>
      </w:r>
      <w:r w:rsidR="009C3D3A" w:rsidRPr="002118C4">
        <w:t>’</w:t>
      </w:r>
      <w:r w:rsidRPr="002118C4">
        <w:t>est pas garanti en tant que tel par la Convention (</w:t>
      </w:r>
      <w:proofErr w:type="spellStart"/>
      <w:r w:rsidRPr="002118C4">
        <w:rPr>
          <w:i/>
          <w:iCs/>
        </w:rPr>
        <w:t>Sannino</w:t>
      </w:r>
      <w:proofErr w:type="spellEnd"/>
      <w:r w:rsidRPr="002118C4">
        <w:rPr>
          <w:i/>
          <w:iCs/>
        </w:rPr>
        <w:t xml:space="preserve"> c. Italie </w:t>
      </w:r>
      <w:r w:rsidRPr="002118C4">
        <w:t>(déc.) n</w:t>
      </w:r>
      <w:r w:rsidRPr="002118C4">
        <w:rPr>
          <w:vertAlign w:val="superscript"/>
        </w:rPr>
        <w:t>o</w:t>
      </w:r>
      <w:r w:rsidRPr="002118C4">
        <w:t xml:space="preserve"> 72639/01, 3 mai 2005, </w:t>
      </w:r>
      <w:proofErr w:type="spellStart"/>
      <w:r w:rsidRPr="002118C4">
        <w:rPr>
          <w:i/>
        </w:rPr>
        <w:t>Płoski</w:t>
      </w:r>
      <w:proofErr w:type="spellEnd"/>
      <w:r w:rsidRPr="002118C4">
        <w:rPr>
          <w:i/>
        </w:rPr>
        <w:t xml:space="preserve"> c. Pologne</w:t>
      </w:r>
      <w:r w:rsidRPr="002118C4">
        <w:t>, n</w:t>
      </w:r>
      <w:r w:rsidRPr="002118C4">
        <w:rPr>
          <w:vertAlign w:val="superscript"/>
        </w:rPr>
        <w:t>o</w:t>
      </w:r>
      <w:r w:rsidRPr="002118C4">
        <w:t xml:space="preserve"> 26761/95, § 38, 12 novembre 2002, et </w:t>
      </w:r>
      <w:proofErr w:type="spellStart"/>
      <w:r w:rsidRPr="002118C4">
        <w:rPr>
          <w:i/>
          <w:iCs/>
        </w:rPr>
        <w:t>Marinicola</w:t>
      </w:r>
      <w:proofErr w:type="spellEnd"/>
      <w:r w:rsidRPr="002118C4">
        <w:rPr>
          <w:i/>
          <w:iCs/>
        </w:rPr>
        <w:t xml:space="preserve"> c. Italie</w:t>
      </w:r>
      <w:r w:rsidRPr="002118C4">
        <w:t xml:space="preserve"> (déc.) n</w:t>
      </w:r>
      <w:r w:rsidRPr="002118C4">
        <w:rPr>
          <w:vertAlign w:val="superscript"/>
        </w:rPr>
        <w:t>o</w:t>
      </w:r>
      <w:r w:rsidRPr="002118C4">
        <w:t> 42662/98, 25 novembre 1999). Les choix par un État d</w:t>
      </w:r>
      <w:r w:rsidR="009C3D3A" w:rsidRPr="002118C4">
        <w:t>’</w:t>
      </w:r>
      <w:r w:rsidRPr="002118C4">
        <w:t>un système de justice pénale relèvent de son pouvoir de décider de sa politique criminelle et échappe en principe au contrôle exercé par la Cour pour autant que le système retenu ne méconnaisse pas les principes de la Convention (</w:t>
      </w:r>
      <w:proofErr w:type="spellStart"/>
      <w:r w:rsidRPr="002118C4">
        <w:rPr>
          <w:i/>
        </w:rPr>
        <w:t>Kafkaris</w:t>
      </w:r>
      <w:proofErr w:type="spellEnd"/>
      <w:r w:rsidRPr="002118C4">
        <w:rPr>
          <w:i/>
        </w:rPr>
        <w:t xml:space="preserve"> c. Chypre</w:t>
      </w:r>
      <w:r w:rsidRPr="002118C4">
        <w:t xml:space="preserve"> [GC], n</w:t>
      </w:r>
      <w:r w:rsidRPr="002118C4">
        <w:rPr>
          <w:vertAlign w:val="superscript"/>
        </w:rPr>
        <w:t>o</w:t>
      </w:r>
      <w:r w:rsidRPr="002118C4">
        <w:t> 21906/04, §§ 99 et 151, CEDH 2008).</w:t>
      </w:r>
    </w:p>
    <w:p w14:paraId="0E39B6C4" w14:textId="70761E4E" w:rsidR="00B13E34" w:rsidRPr="002118C4" w:rsidRDefault="002D5E1F" w:rsidP="002118C4">
      <w:pPr>
        <w:pStyle w:val="JuPara"/>
      </w:pPr>
      <w:r>
        <w:rPr>
          <w:noProof/>
        </w:rPr>
        <w:lastRenderedPageBreak/>
        <w:fldChar w:fldCharType="begin"/>
      </w:r>
      <w:r>
        <w:rPr>
          <w:noProof/>
        </w:rPr>
        <w:instrText xml:space="preserve"> SEQ level0 \*arabic \* MERGEFORMAT </w:instrText>
      </w:r>
      <w:r>
        <w:rPr>
          <w:noProof/>
        </w:rPr>
        <w:fldChar w:fldCharType="separate"/>
      </w:r>
      <w:r w:rsidR="002118C4" w:rsidRPr="002118C4">
        <w:rPr>
          <w:noProof/>
        </w:rPr>
        <w:t>9</w:t>
      </w:r>
      <w:r>
        <w:rPr>
          <w:noProof/>
        </w:rPr>
        <w:fldChar w:fldCharType="end"/>
      </w:r>
      <w:r w:rsidR="00B13E34" w:rsidRPr="002118C4">
        <w:t>.  Pour qu</w:t>
      </w:r>
      <w:r w:rsidR="009C3D3A" w:rsidRPr="002118C4">
        <w:t>’</w:t>
      </w:r>
      <w:r w:rsidR="00B13E34" w:rsidRPr="002118C4">
        <w:t>une peine ou le traitement dont elle s</w:t>
      </w:r>
      <w:r w:rsidR="009C3D3A" w:rsidRPr="002118C4">
        <w:t>’</w:t>
      </w:r>
      <w:r w:rsidR="00B13E34" w:rsidRPr="002118C4">
        <w:t>accompagne soient « inhumains » ou « dégradants », la souffrance ou l</w:t>
      </w:r>
      <w:r w:rsidR="009C3D3A" w:rsidRPr="002118C4">
        <w:t>’</w:t>
      </w:r>
      <w:r w:rsidR="00B13E34" w:rsidRPr="002118C4">
        <w:t>humiliation doivent en tout cas aller au-delà de celles que comporte inévitablement une forme donnée de traitement ou de peine légitime (</w:t>
      </w:r>
      <w:r w:rsidR="00B13E34" w:rsidRPr="002118C4">
        <w:rPr>
          <w:i/>
        </w:rPr>
        <w:t>Öcalan c. Turquie (n</w:t>
      </w:r>
      <w:r w:rsidR="00B13E34" w:rsidRPr="002118C4">
        <w:rPr>
          <w:rFonts w:cs="Times New Roman"/>
          <w:i/>
          <w:vertAlign w:val="superscript"/>
        </w:rPr>
        <w:t>o</w:t>
      </w:r>
      <w:r w:rsidR="00B13E34" w:rsidRPr="002118C4">
        <w:rPr>
          <w:i/>
        </w:rPr>
        <w:t xml:space="preserve"> 2)</w:t>
      </w:r>
      <w:r w:rsidR="00B13E34" w:rsidRPr="002118C4">
        <w:rPr>
          <w:snapToGrid w:val="0"/>
        </w:rPr>
        <w:t>, n</w:t>
      </w:r>
      <w:r w:rsidR="00B13E34" w:rsidRPr="002118C4">
        <w:rPr>
          <w:rFonts w:cs="Times New Roman"/>
          <w:vertAlign w:val="superscript"/>
        </w:rPr>
        <w:t>os</w:t>
      </w:r>
      <w:r w:rsidR="00B13E34" w:rsidRPr="002118C4">
        <w:t> </w:t>
      </w:r>
      <w:r w:rsidR="00B13E34" w:rsidRPr="002118C4">
        <w:rPr>
          <w:snapToGrid w:val="0"/>
        </w:rPr>
        <w:t>24069/03</w:t>
      </w:r>
      <w:r w:rsidR="00B13E34" w:rsidRPr="002118C4">
        <w:t xml:space="preserve"> et 3 autres, § 101, 18 mars 2014). En l</w:t>
      </w:r>
      <w:r w:rsidR="009C3D3A" w:rsidRPr="002118C4">
        <w:t>’</w:t>
      </w:r>
      <w:r w:rsidR="00B13E34" w:rsidRPr="002118C4">
        <w:t>espèce, la Cour estime que le refus d</w:t>
      </w:r>
      <w:r w:rsidR="009C3D3A" w:rsidRPr="002118C4">
        <w:t>’</w:t>
      </w:r>
      <w:r w:rsidR="00B13E34" w:rsidRPr="002118C4">
        <w:t>accorder une permission de sortie au requérant n</w:t>
      </w:r>
      <w:r w:rsidR="009C3D3A" w:rsidRPr="002118C4">
        <w:t>’</w:t>
      </w:r>
      <w:r w:rsidR="00B13E34" w:rsidRPr="002118C4">
        <w:t>a pas atteint le niveau de gravité nécessaire pour pouvoir constituer un traitement dégradant. En effet, celui-ci n</w:t>
      </w:r>
      <w:r w:rsidR="009C3D3A" w:rsidRPr="002118C4">
        <w:t>’</w:t>
      </w:r>
      <w:r w:rsidR="00B13E34" w:rsidRPr="002118C4">
        <w:t>a pas montré que le refus des autorités de lui accorder la sortie avait pour but de l</w:t>
      </w:r>
      <w:r w:rsidR="009C3D3A" w:rsidRPr="002118C4">
        <w:t>’</w:t>
      </w:r>
      <w:r w:rsidR="00B13E34" w:rsidRPr="002118C4">
        <w:t>humilier et de le rabaisser et que cela avait porté atteinte à sa dignité d</w:t>
      </w:r>
      <w:r w:rsidR="009C3D3A" w:rsidRPr="002118C4">
        <w:t>’</w:t>
      </w:r>
      <w:r w:rsidR="00B13E34" w:rsidRPr="002118C4">
        <w:t>une manière contraire à l</w:t>
      </w:r>
      <w:r w:rsidR="009C3D3A" w:rsidRPr="002118C4">
        <w:t>’</w:t>
      </w:r>
      <w:r w:rsidR="00B13E34" w:rsidRPr="002118C4">
        <w:t>article 3.</w:t>
      </w:r>
    </w:p>
    <w:p w14:paraId="57253F83" w14:textId="66FD5308"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10</w:t>
      </w:r>
      <w:r>
        <w:rPr>
          <w:noProof/>
        </w:rPr>
        <w:fldChar w:fldCharType="end"/>
      </w:r>
      <w:r w:rsidR="00B13E34" w:rsidRPr="002118C4">
        <w:t>.  En conclusion, la Cour déclare ce grief irrecevable et dit qu</w:t>
      </w:r>
      <w:r w:rsidR="009C3D3A" w:rsidRPr="002118C4">
        <w:t>’</w:t>
      </w:r>
      <w:r w:rsidR="00B13E34" w:rsidRPr="002118C4">
        <w:t>il doit être rejeté comme étant manifestement mal fondé, en application de l</w:t>
      </w:r>
      <w:r w:rsidR="009C3D3A" w:rsidRPr="002118C4">
        <w:t>’</w:t>
      </w:r>
      <w:r w:rsidR="00B13E34" w:rsidRPr="002118C4">
        <w:t>article</w:t>
      </w:r>
      <w:r w:rsidR="00E45259" w:rsidRPr="002118C4">
        <w:t> </w:t>
      </w:r>
      <w:r w:rsidR="00B13E34" w:rsidRPr="002118C4">
        <w:t>35</w:t>
      </w:r>
      <w:r w:rsidR="00E45259" w:rsidRPr="002118C4">
        <w:t> </w:t>
      </w:r>
      <w:r w:rsidR="00B13E34" w:rsidRPr="002118C4">
        <w:t>§§ 3 et 4 de la Convention.</w:t>
      </w:r>
    </w:p>
    <w:p w14:paraId="4B027B47" w14:textId="48B7BE89"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11</w:t>
      </w:r>
      <w:r>
        <w:rPr>
          <w:noProof/>
        </w:rPr>
        <w:fldChar w:fldCharType="end"/>
      </w:r>
      <w:r w:rsidR="00B13E34" w:rsidRPr="002118C4">
        <w:t>.  En ce qui concerne le grief tiré de l</w:t>
      </w:r>
      <w:r w:rsidR="009C3D3A" w:rsidRPr="002118C4">
        <w:t>’</w:t>
      </w:r>
      <w:r w:rsidR="00B13E34" w:rsidRPr="002118C4">
        <w:t>article 7 § 1 de la Convention, le requérant invoque l</w:t>
      </w:r>
      <w:r w:rsidR="009C3D3A" w:rsidRPr="002118C4">
        <w:t>’</w:t>
      </w:r>
      <w:r w:rsidR="00B13E34" w:rsidRPr="002118C4">
        <w:t xml:space="preserve">arrêt </w:t>
      </w:r>
      <w:r w:rsidR="00B13E34" w:rsidRPr="002118C4">
        <w:rPr>
          <w:i/>
        </w:rPr>
        <w:t>Del Río Prada c. Espagne</w:t>
      </w:r>
      <w:r w:rsidR="00B13E34" w:rsidRPr="002118C4">
        <w:t xml:space="preserve"> ([GC], n</w:t>
      </w:r>
      <w:r w:rsidR="00B13E34" w:rsidRPr="002118C4">
        <w:rPr>
          <w:vertAlign w:val="superscript"/>
        </w:rPr>
        <w:t>o</w:t>
      </w:r>
      <w:r w:rsidR="00B13E34" w:rsidRPr="002118C4">
        <w:t> 42750/09</w:t>
      </w:r>
      <w:r w:rsidR="00B13E34" w:rsidRPr="002118C4">
        <w:rPr>
          <w:snapToGrid w:val="0"/>
        </w:rPr>
        <w:t xml:space="preserve">, </w:t>
      </w:r>
      <w:r w:rsidR="00B13E34" w:rsidRPr="002118C4">
        <w:t>CEDH 2013). Il se plaint de ce que les juridictions de l</w:t>
      </w:r>
      <w:r w:rsidR="009C3D3A" w:rsidRPr="002118C4">
        <w:t>’</w:t>
      </w:r>
      <w:r w:rsidR="00B13E34" w:rsidRPr="002118C4">
        <w:t>application des peines auraient appliqué la circonstance aggravante « mafieuse » prévue à l</w:t>
      </w:r>
      <w:r w:rsidR="009C3D3A" w:rsidRPr="002118C4">
        <w:t>’</w:t>
      </w:r>
      <w:r w:rsidR="00B13E34" w:rsidRPr="002118C4">
        <w:t>article</w:t>
      </w:r>
      <w:r w:rsidR="00E45259" w:rsidRPr="002118C4">
        <w:t> </w:t>
      </w:r>
      <w:r w:rsidR="00B13E34" w:rsidRPr="002118C4">
        <w:t>7</w:t>
      </w:r>
      <w:r w:rsidR="00542251" w:rsidRPr="002118C4">
        <w:t> </w:t>
      </w:r>
      <w:r w:rsidR="00B13E34" w:rsidRPr="002118C4">
        <w:t>du décret-loi n</w:t>
      </w:r>
      <w:r w:rsidR="00B13E34" w:rsidRPr="002118C4">
        <w:rPr>
          <w:vertAlign w:val="superscript"/>
        </w:rPr>
        <w:t>o</w:t>
      </w:r>
      <w:r w:rsidR="00B13E34" w:rsidRPr="002118C4">
        <w:t xml:space="preserve"> 152 du 13 mai 1991 et l</w:t>
      </w:r>
      <w:r w:rsidR="009C3D3A" w:rsidRPr="002118C4">
        <w:t>’</w:t>
      </w:r>
      <w:r w:rsidR="00B13E34" w:rsidRPr="002118C4">
        <w:t xml:space="preserve">article 4 </w:t>
      </w:r>
      <w:r w:rsidR="00B13E34" w:rsidRPr="002118C4">
        <w:rPr>
          <w:i/>
          <w:iCs/>
        </w:rPr>
        <w:t>bis</w:t>
      </w:r>
      <w:r w:rsidR="00B13E34" w:rsidRPr="002118C4">
        <w:t xml:space="preserve"> rétroactivement, entrainant le rejet de sa demande de permission de sortie. Il avance que les dispositions mentionnées auraient nature pénale et seraient ainsi soumises au principe de non-rétroactivité de la loi pénale.</w:t>
      </w:r>
    </w:p>
    <w:bookmarkStart w:id="6" w:name="art4bis_art7"/>
    <w:p w14:paraId="394021D8" w14:textId="488232A0" w:rsidR="00B13E34" w:rsidRPr="002118C4" w:rsidRDefault="00B13E34" w:rsidP="002118C4">
      <w:pPr>
        <w:pStyle w:val="JuPara"/>
      </w:pPr>
      <w:r w:rsidRPr="002118C4">
        <w:fldChar w:fldCharType="begin"/>
      </w:r>
      <w:r w:rsidRPr="002118C4">
        <w:instrText xml:space="preserve"> SEQ level0 \*arabic \* MERGEFORMAT </w:instrText>
      </w:r>
      <w:r w:rsidRPr="002118C4">
        <w:fldChar w:fldCharType="separate"/>
      </w:r>
      <w:r w:rsidR="002118C4" w:rsidRPr="002118C4">
        <w:rPr>
          <w:noProof/>
        </w:rPr>
        <w:t>12</w:t>
      </w:r>
      <w:r w:rsidRPr="002118C4">
        <w:fldChar w:fldCharType="end"/>
      </w:r>
      <w:bookmarkEnd w:id="6"/>
      <w:r w:rsidRPr="002118C4">
        <w:t>.  Pour ce qui est du droit interne applicable à la présente affaire, la Cour renvoie à l</w:t>
      </w:r>
      <w:r w:rsidR="009C3D3A" w:rsidRPr="002118C4">
        <w:t>’</w:t>
      </w:r>
      <w:r w:rsidRPr="002118C4">
        <w:t xml:space="preserve">arrêt </w:t>
      </w:r>
      <w:r w:rsidRPr="002118C4">
        <w:rPr>
          <w:i/>
        </w:rPr>
        <w:t>Marcello Viola</w:t>
      </w:r>
      <w:r w:rsidRPr="002118C4">
        <w:t xml:space="preserve"> (précité, §§ 31-36). En particulier, elle observe que l</w:t>
      </w:r>
      <w:r w:rsidR="009C3D3A" w:rsidRPr="002118C4">
        <w:t>’</w:t>
      </w:r>
      <w:r w:rsidRPr="002118C4">
        <w:t xml:space="preserve">article 4 </w:t>
      </w:r>
      <w:r w:rsidRPr="002118C4">
        <w:rPr>
          <w:i/>
          <w:iCs/>
        </w:rPr>
        <w:t>bis</w:t>
      </w:r>
      <w:r w:rsidRPr="002118C4">
        <w:t xml:space="preserve"> a été modifié par le décret-loi n</w:t>
      </w:r>
      <w:r w:rsidRPr="002118C4">
        <w:rPr>
          <w:vertAlign w:val="superscript"/>
        </w:rPr>
        <w:t>o</w:t>
      </w:r>
      <w:r w:rsidRPr="002118C4">
        <w:t> 306 du 8 juin 1992, entré en vigueur le 9 juin 1992 (puis converti en loi avec la loi de conversion</w:t>
      </w:r>
      <w:r w:rsidR="00E45259" w:rsidRPr="002118C4">
        <w:t> </w:t>
      </w:r>
      <w:r w:rsidRPr="002118C4">
        <w:t>n</w:t>
      </w:r>
      <w:r w:rsidRPr="002118C4">
        <w:rPr>
          <w:vertAlign w:val="superscript"/>
        </w:rPr>
        <w:t>o</w:t>
      </w:r>
      <w:r w:rsidRPr="002118C4">
        <w:t> 356 du 7 août 1992). En ses parties pertinentes, il est ainsi libellé :</w:t>
      </w:r>
    </w:p>
    <w:p w14:paraId="6C5F2725" w14:textId="67859988" w:rsidR="00B13E34" w:rsidRPr="002118C4" w:rsidRDefault="00B13E34" w:rsidP="002118C4">
      <w:pPr>
        <w:pStyle w:val="JuQuot"/>
      </w:pPr>
      <w:r w:rsidRPr="002118C4">
        <w:t>« 1. L</w:t>
      </w:r>
      <w:r w:rsidR="009C3D3A" w:rsidRPr="002118C4">
        <w:t>’</w:t>
      </w:r>
      <w:r w:rsidRPr="002118C4">
        <w:t>affectation au travail à l</w:t>
      </w:r>
      <w:r w:rsidR="009C3D3A" w:rsidRPr="002118C4">
        <w:t>’</w:t>
      </w:r>
      <w:r w:rsidRPr="002118C4">
        <w:t>extérieur [article 21], les permissions de sortie [article</w:t>
      </w:r>
      <w:r w:rsidR="00E45259" w:rsidRPr="002118C4">
        <w:t> </w:t>
      </w:r>
      <w:r w:rsidRPr="002118C4">
        <w:t xml:space="preserve">30 </w:t>
      </w:r>
      <w:r w:rsidRPr="002118C4">
        <w:rPr>
          <w:i/>
          <w:iCs/>
        </w:rPr>
        <w:t>ter</w:t>
      </w:r>
      <w:r w:rsidRPr="002118C4">
        <w:t>] et les mesures alternatives à la détention prévues au chapitre VI [du titre I], à l</w:t>
      </w:r>
      <w:r w:rsidR="009C3D3A" w:rsidRPr="002118C4">
        <w:t>’</w:t>
      </w:r>
      <w:r w:rsidRPr="002118C4">
        <w:t>exception de la libération anticipée [article 54], peuvent être accordées aux détenus et aux personnes internées pour les délits qui suivent, seulement dans le cas où ces détenus ou personnes internées collaborent avec la justice au sens de l</w:t>
      </w:r>
      <w:r w:rsidR="009C3D3A" w:rsidRPr="002118C4">
        <w:t>’</w:t>
      </w:r>
      <w:r w:rsidRPr="002118C4">
        <w:t xml:space="preserve">article 58 </w:t>
      </w:r>
      <w:r w:rsidRPr="002118C4">
        <w:rPr>
          <w:i/>
          <w:iCs/>
        </w:rPr>
        <w:t>ter</w:t>
      </w:r>
      <w:r w:rsidRPr="002118C4">
        <w:t xml:space="preserve"> de la présente loi : délit commis à des fins de terrorisme, même international, ou de subversion de l</w:t>
      </w:r>
      <w:r w:rsidR="009C3D3A" w:rsidRPr="002118C4">
        <w:t>’</w:t>
      </w:r>
      <w:r w:rsidRPr="002118C4">
        <w:t>ordre démocratique par la réalisation d</w:t>
      </w:r>
      <w:r w:rsidR="009C3D3A" w:rsidRPr="002118C4">
        <w:t>’</w:t>
      </w:r>
      <w:r w:rsidRPr="002118C4">
        <w:t xml:space="preserve">actes de violence ; délit visé aux articles 416 </w:t>
      </w:r>
      <w:r w:rsidRPr="002118C4">
        <w:rPr>
          <w:i/>
          <w:iCs/>
        </w:rPr>
        <w:t>bis</w:t>
      </w:r>
      <w:r w:rsidRPr="002118C4">
        <w:t xml:space="preserve"> et 416 </w:t>
      </w:r>
      <w:r w:rsidRPr="002118C4">
        <w:rPr>
          <w:i/>
          <w:iCs/>
        </w:rPr>
        <w:t>ter</w:t>
      </w:r>
      <w:r w:rsidRPr="002118C4">
        <w:t xml:space="preserve"> du code pénal ou délits commis en tirant profit des conditions prévues par le même article ou dans le but de faciliter l</w:t>
      </w:r>
      <w:r w:rsidR="009C3D3A" w:rsidRPr="002118C4">
        <w:t>’</w:t>
      </w:r>
      <w:r w:rsidRPr="002118C4">
        <w:t>activité des associations indiquées dans le même article (...).</w:t>
      </w:r>
    </w:p>
    <w:p w14:paraId="196DA1D1" w14:textId="6B1356AA" w:rsidR="00B13E34" w:rsidRPr="002118C4" w:rsidRDefault="00B13E34" w:rsidP="002118C4">
      <w:pPr>
        <w:pStyle w:val="JuQuot"/>
      </w:pPr>
      <w:r w:rsidRPr="002118C4">
        <w:t xml:space="preserve">1 </w:t>
      </w:r>
      <w:r w:rsidRPr="002118C4">
        <w:rPr>
          <w:i/>
          <w:iCs/>
        </w:rPr>
        <w:t>bis</w:t>
      </w:r>
      <w:r w:rsidRPr="002118C4">
        <w:t>. Les bénéfices visés à l</w:t>
      </w:r>
      <w:r w:rsidR="009C3D3A" w:rsidRPr="002118C4">
        <w:t>’</w:t>
      </w:r>
      <w:r w:rsidRPr="002118C4">
        <w:t xml:space="preserve">alinéa 1 peuvent également être accordés aux détenus ou personnes internées pour les délits </w:t>
      </w:r>
      <w:proofErr w:type="spellStart"/>
      <w:r w:rsidRPr="002118C4">
        <w:t>susindiqués</w:t>
      </w:r>
      <w:proofErr w:type="spellEnd"/>
      <w:r w:rsidRPr="002118C4">
        <w:t>, à condition qu</w:t>
      </w:r>
      <w:r w:rsidR="009C3D3A" w:rsidRPr="002118C4">
        <w:t>’</w:t>
      </w:r>
      <w:r w:rsidRPr="002118C4">
        <w:t>aient été acquis les éléments permettant d</w:t>
      </w:r>
      <w:r w:rsidR="009C3D3A" w:rsidRPr="002118C4">
        <w:t>’</w:t>
      </w:r>
      <w:r w:rsidRPr="002118C4">
        <w:t>exclure l</w:t>
      </w:r>
      <w:r w:rsidR="009C3D3A" w:rsidRPr="002118C4">
        <w:t>’</w:t>
      </w:r>
      <w:r w:rsidRPr="002118C4">
        <w:t>actualité de liens avec la criminalité organisée, terroriste ou subversive, lorsque la participation limitée aux faits délictueux, déterminée dans le jugement de condamnation, ou la vérification complète des faits et des responsabilités, réalisée avec une décision définitive, rendent en tous cas impossible une collaboration utile avec la justice, ou bien lorsque la collaboration offerte s</w:t>
      </w:r>
      <w:r w:rsidR="009C3D3A" w:rsidRPr="002118C4">
        <w:t>’</w:t>
      </w:r>
      <w:r w:rsidRPr="002118C4">
        <w:t>avère ne pas être objectivement pertinente (...). »</w:t>
      </w:r>
    </w:p>
    <w:p w14:paraId="1DE58DA5" w14:textId="4646C047" w:rsidR="00B13E34" w:rsidRPr="002118C4" w:rsidRDefault="00B13E34" w:rsidP="002118C4">
      <w:pPr>
        <w:pStyle w:val="JuPara"/>
      </w:pPr>
      <w:r w:rsidRPr="002118C4">
        <w:lastRenderedPageBreak/>
        <w:t>Les infractions sont punies d</w:t>
      </w:r>
      <w:r w:rsidR="009C3D3A" w:rsidRPr="002118C4">
        <w:t>’</w:t>
      </w:r>
      <w:r w:rsidRPr="002118C4">
        <w:t>une peine plus sévère si la circonstance aggravante « mafieuse », prévue à l</w:t>
      </w:r>
      <w:r w:rsidR="009C3D3A" w:rsidRPr="002118C4">
        <w:t>’</w:t>
      </w:r>
      <w:r w:rsidRPr="002118C4">
        <w:t xml:space="preserve">article 7 </w:t>
      </w:r>
      <w:bookmarkStart w:id="7" w:name="_Hlk88734350"/>
      <w:r w:rsidRPr="002118C4">
        <w:t>du décret-loi n</w:t>
      </w:r>
      <w:r w:rsidRPr="002118C4">
        <w:rPr>
          <w:vertAlign w:val="superscript"/>
        </w:rPr>
        <w:t>o</w:t>
      </w:r>
      <w:r w:rsidRPr="002118C4">
        <w:t xml:space="preserve"> 152 du 13</w:t>
      </w:r>
      <w:r w:rsidR="00542251" w:rsidRPr="002118C4">
        <w:t> </w:t>
      </w:r>
      <w:r w:rsidRPr="002118C4">
        <w:t>mai</w:t>
      </w:r>
      <w:r w:rsidR="00542251" w:rsidRPr="002118C4">
        <w:t> </w:t>
      </w:r>
      <w:r w:rsidRPr="002118C4">
        <w:t>1991, est retenue. Cet article</w:t>
      </w:r>
      <w:bookmarkEnd w:id="7"/>
      <w:r w:rsidRPr="002118C4">
        <w:t xml:space="preserve"> prévoit </w:t>
      </w:r>
      <w:bookmarkStart w:id="8" w:name="_Hlk88734332"/>
      <w:r w:rsidRPr="002118C4">
        <w:t>une augmentation de la peine de base lorsque l</w:t>
      </w:r>
      <w:r w:rsidR="009C3D3A" w:rsidRPr="002118C4">
        <w:t>’</w:t>
      </w:r>
      <w:r w:rsidRPr="002118C4">
        <w:t>intéressé a fait usage de la force d</w:t>
      </w:r>
      <w:r w:rsidR="009C3D3A" w:rsidRPr="002118C4">
        <w:t>’</w:t>
      </w:r>
      <w:r w:rsidRPr="002118C4">
        <w:t>intimidation propre aux organisations criminelles de type mafieux ou a commis l</w:t>
      </w:r>
      <w:r w:rsidR="009C3D3A" w:rsidRPr="002118C4">
        <w:t>’</w:t>
      </w:r>
      <w:r w:rsidRPr="002118C4">
        <w:t>infraction dans le but de faciliter les activités de ces mêmes organisations</w:t>
      </w:r>
      <w:bookmarkEnd w:id="8"/>
      <w:r w:rsidRPr="002118C4">
        <w:t>.</w:t>
      </w:r>
    </w:p>
    <w:p w14:paraId="0A77A7B2" w14:textId="70D5C75B"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13</w:t>
      </w:r>
      <w:r>
        <w:rPr>
          <w:noProof/>
        </w:rPr>
        <w:fldChar w:fldCharType="end"/>
      </w:r>
      <w:r w:rsidR="00B13E34" w:rsidRPr="002118C4">
        <w:t>.  Tout en rappelant l</w:t>
      </w:r>
      <w:r w:rsidR="009C3D3A" w:rsidRPr="002118C4">
        <w:t>’</w:t>
      </w:r>
      <w:r w:rsidR="00B13E34" w:rsidRPr="002118C4">
        <w:t xml:space="preserve">arrêt </w:t>
      </w:r>
      <w:r w:rsidR="00B13E34" w:rsidRPr="002118C4">
        <w:rPr>
          <w:i/>
        </w:rPr>
        <w:t xml:space="preserve">Del Río Prada </w:t>
      </w:r>
      <w:r w:rsidR="00B13E34" w:rsidRPr="002118C4">
        <w:t>(précité</w:t>
      </w:r>
      <w:r w:rsidR="00B13E34" w:rsidRPr="002118C4">
        <w:rPr>
          <w:snapToGrid w:val="0"/>
        </w:rPr>
        <w:t>, § 89</w:t>
      </w:r>
      <w:r w:rsidR="00B13E34" w:rsidRPr="002118C4">
        <w:t>), la Cour observe que le requérant a été condamné à la perpétuité et que la « peine infligée » demeure inchangée depuis.</w:t>
      </w:r>
    </w:p>
    <w:p w14:paraId="2B690659" w14:textId="6F78399B" w:rsidR="00B13E34" w:rsidRPr="002118C4" w:rsidRDefault="002D5E1F" w:rsidP="002118C4">
      <w:pPr>
        <w:pStyle w:val="JuPara"/>
      </w:pPr>
      <w:r>
        <w:rPr>
          <w:noProof/>
        </w:rPr>
        <w:fldChar w:fldCharType="begin"/>
      </w:r>
      <w:r>
        <w:rPr>
          <w:noProof/>
        </w:rPr>
        <w:instrText xml:space="preserve"> SEQ level0 \*</w:instrText>
      </w:r>
      <w:r>
        <w:rPr>
          <w:noProof/>
        </w:rPr>
        <w:instrText xml:space="preserve">arabic \* MERGEFORMAT </w:instrText>
      </w:r>
      <w:r>
        <w:rPr>
          <w:noProof/>
        </w:rPr>
        <w:fldChar w:fldCharType="separate"/>
      </w:r>
      <w:r w:rsidR="002118C4" w:rsidRPr="002118C4">
        <w:rPr>
          <w:noProof/>
        </w:rPr>
        <w:t>14</w:t>
      </w:r>
      <w:r>
        <w:rPr>
          <w:noProof/>
        </w:rPr>
        <w:fldChar w:fldCharType="end"/>
      </w:r>
      <w:r w:rsidR="00B13E34" w:rsidRPr="002118C4">
        <w:t>.  Elle note ensuite que, contrairement à ce qui allègue le requérant, ni le juge de l</w:t>
      </w:r>
      <w:r w:rsidR="009C3D3A" w:rsidRPr="002118C4">
        <w:t>’</w:t>
      </w:r>
      <w:r w:rsidR="00B13E34" w:rsidRPr="002118C4">
        <w:t>application des peines ni le TAP n</w:t>
      </w:r>
      <w:r w:rsidR="009C3D3A" w:rsidRPr="002118C4">
        <w:t>’</w:t>
      </w:r>
      <w:r w:rsidR="00B13E34" w:rsidRPr="002118C4">
        <w:t xml:space="preserve">ont appliqué la circonstance aggravante « mafieuse » (paragraphe </w:t>
      </w:r>
      <w:r w:rsidR="00B13E34" w:rsidRPr="002118C4">
        <w:fldChar w:fldCharType="begin"/>
      </w:r>
      <w:r w:rsidR="00B13E34" w:rsidRPr="002118C4">
        <w:instrText xml:space="preserve"> REF art4bis_art7 \h </w:instrText>
      </w:r>
      <w:r w:rsidR="00B13E34" w:rsidRPr="002118C4">
        <w:fldChar w:fldCharType="separate"/>
      </w:r>
      <w:r w:rsidR="002118C4" w:rsidRPr="002118C4">
        <w:rPr>
          <w:noProof/>
        </w:rPr>
        <w:t>12</w:t>
      </w:r>
      <w:r w:rsidR="00B13E34" w:rsidRPr="002118C4">
        <w:fldChar w:fldCharType="end"/>
      </w:r>
      <w:r w:rsidR="00B13E34" w:rsidRPr="002118C4">
        <w:t xml:space="preserve"> ci-dessus). Au contraire, ils ont rappelé l</w:t>
      </w:r>
      <w:r w:rsidR="009C3D3A" w:rsidRPr="002118C4">
        <w:t>’</w:t>
      </w:r>
      <w:r w:rsidR="00B13E34" w:rsidRPr="002118C4">
        <w:t>arrêt de la cour d</w:t>
      </w:r>
      <w:r w:rsidR="009C3D3A" w:rsidRPr="002118C4">
        <w:t>’</w:t>
      </w:r>
      <w:r w:rsidR="00B13E34" w:rsidRPr="002118C4">
        <w:t>assises d</w:t>
      </w:r>
      <w:r w:rsidR="009C3D3A" w:rsidRPr="002118C4">
        <w:t>’</w:t>
      </w:r>
      <w:r w:rsidR="00B13E34" w:rsidRPr="002118C4">
        <w:t xml:space="preserve">appel qui, sans appliquer la circonstance aggravante mentionnée, avait jugé le requérant coupable de quatre meurtres commis pendant un conflit entre groupes mafieux (paragraphe </w:t>
      </w:r>
      <w:r w:rsidR="00B13E34" w:rsidRPr="002118C4">
        <w:fldChar w:fldCharType="begin"/>
      </w:r>
      <w:r w:rsidR="00B13E34" w:rsidRPr="002118C4">
        <w:instrText xml:space="preserve"> REF assises_PAlerme \h </w:instrText>
      </w:r>
      <w:r w:rsidR="00B13E34" w:rsidRPr="002118C4">
        <w:fldChar w:fldCharType="separate"/>
      </w:r>
      <w:r w:rsidR="002118C4" w:rsidRPr="002118C4">
        <w:rPr>
          <w:noProof/>
        </w:rPr>
        <w:t>1</w:t>
      </w:r>
      <w:r w:rsidR="00B13E34" w:rsidRPr="002118C4">
        <w:fldChar w:fldCharType="end"/>
      </w:r>
      <w:r w:rsidR="00B13E34" w:rsidRPr="002118C4">
        <w:t xml:space="preserve"> ci-dessus). Ils ont ainsi jugé que la finalité mafieuse était établie, le requérant ayant agi dans le but d</w:t>
      </w:r>
      <w:r w:rsidR="009C3D3A" w:rsidRPr="002118C4">
        <w:t>’</w:t>
      </w:r>
      <w:r w:rsidR="00B13E34" w:rsidRPr="002118C4">
        <w:t>anéantir les membres d</w:t>
      </w:r>
      <w:r w:rsidR="009C3D3A" w:rsidRPr="002118C4">
        <w:t>’</w:t>
      </w:r>
      <w:r w:rsidR="00B13E34" w:rsidRPr="002118C4">
        <w:t>un clan rival et de faciliter l</w:t>
      </w:r>
      <w:r w:rsidR="009C3D3A" w:rsidRPr="002118C4">
        <w:t>’</w:t>
      </w:r>
      <w:r w:rsidR="00B13E34" w:rsidRPr="002118C4">
        <w:t xml:space="preserve">ascension au pouvoir de son propre clan (paragraphe </w:t>
      </w:r>
      <w:r w:rsidR="00B13E34" w:rsidRPr="002118C4">
        <w:fldChar w:fldCharType="begin"/>
      </w:r>
      <w:r w:rsidR="00B13E34" w:rsidRPr="002118C4">
        <w:instrText xml:space="preserve"> REF JAP_TAP \h </w:instrText>
      </w:r>
      <w:r w:rsidR="00B13E34" w:rsidRPr="002118C4">
        <w:fldChar w:fldCharType="separate"/>
      </w:r>
      <w:r w:rsidR="002118C4" w:rsidRPr="002118C4">
        <w:rPr>
          <w:noProof/>
        </w:rPr>
        <w:t>2</w:t>
      </w:r>
      <w:r w:rsidR="00B13E34" w:rsidRPr="002118C4">
        <w:fldChar w:fldCharType="end"/>
      </w:r>
      <w:r w:rsidR="00B13E34" w:rsidRPr="002118C4">
        <w:t xml:space="preserve"> ci-dessus). Si faisant, loin d</w:t>
      </w:r>
      <w:r w:rsidR="009C3D3A" w:rsidRPr="002118C4">
        <w:t>’</w:t>
      </w:r>
      <w:r w:rsidR="00B13E34" w:rsidRPr="002118C4">
        <w:t>appliquer une circonstance aggravante à une infraction déjà jugée, ils se sont interrogés sur le fait de savoir si le comportement du requérant présentait les caractéristiques prévues à l</w:t>
      </w:r>
      <w:r w:rsidR="009C3D3A" w:rsidRPr="002118C4">
        <w:t>’</w:t>
      </w:r>
      <w:r w:rsidR="00B13E34" w:rsidRPr="002118C4">
        <w:t xml:space="preserve">article 4 </w:t>
      </w:r>
      <w:r w:rsidR="00B13E34" w:rsidRPr="002118C4">
        <w:rPr>
          <w:i/>
          <w:iCs/>
        </w:rPr>
        <w:t>bis</w:t>
      </w:r>
      <w:r w:rsidR="00B13E34" w:rsidRPr="002118C4">
        <w:t xml:space="preserve"> (paragraphe </w:t>
      </w:r>
      <w:r w:rsidR="00B13E34" w:rsidRPr="002118C4">
        <w:fldChar w:fldCharType="begin"/>
      </w:r>
      <w:r w:rsidR="00B13E34" w:rsidRPr="002118C4">
        <w:instrText xml:space="preserve"> REF art4bis_art7 \h  \* MERGEFORMAT </w:instrText>
      </w:r>
      <w:r w:rsidR="00B13E34" w:rsidRPr="002118C4">
        <w:fldChar w:fldCharType="separate"/>
      </w:r>
      <w:r w:rsidR="002118C4" w:rsidRPr="002118C4">
        <w:t>12</w:t>
      </w:r>
      <w:r w:rsidR="00B13E34" w:rsidRPr="002118C4">
        <w:fldChar w:fldCharType="end"/>
      </w:r>
      <w:r w:rsidR="00B13E34" w:rsidRPr="002118C4">
        <w:t xml:space="preserve"> ci-dessus), qui permet au juge de ne pas accorder les bénéfices pénitentiaires lorsque le mobile ou le but de l</w:t>
      </w:r>
      <w:r w:rsidR="009C3D3A" w:rsidRPr="002118C4">
        <w:t>’</w:t>
      </w:r>
      <w:r w:rsidR="00B13E34" w:rsidRPr="002118C4">
        <w:t>infraction vise, comme en l</w:t>
      </w:r>
      <w:r w:rsidR="009C3D3A" w:rsidRPr="002118C4">
        <w:t>’</w:t>
      </w:r>
      <w:r w:rsidR="00B13E34" w:rsidRPr="002118C4">
        <w:t>espèce, à faciliter l</w:t>
      </w:r>
      <w:r w:rsidR="009C3D3A" w:rsidRPr="002118C4">
        <w:t>’</w:t>
      </w:r>
      <w:r w:rsidR="00B13E34" w:rsidRPr="002118C4">
        <w:t>activité de l</w:t>
      </w:r>
      <w:r w:rsidR="009C3D3A" w:rsidRPr="002118C4">
        <w:t>’</w:t>
      </w:r>
      <w:r w:rsidR="00B13E34" w:rsidRPr="002118C4">
        <w:t>association de type « mafieux ». Dès lors, la Cour estime que le présent grief porte uniquement sur l</w:t>
      </w:r>
      <w:r w:rsidR="009C3D3A" w:rsidRPr="002118C4">
        <w:t>’</w:t>
      </w:r>
      <w:r w:rsidR="00B13E34" w:rsidRPr="002118C4">
        <w:t>alléguée application rétroactive de l</w:t>
      </w:r>
      <w:r w:rsidR="009C3D3A" w:rsidRPr="002118C4">
        <w:t>’</w:t>
      </w:r>
      <w:r w:rsidR="00B13E34" w:rsidRPr="002118C4">
        <w:t xml:space="preserve">article 4 </w:t>
      </w:r>
      <w:r w:rsidR="00B13E34" w:rsidRPr="002118C4">
        <w:rPr>
          <w:i/>
          <w:iCs/>
        </w:rPr>
        <w:t>bis</w:t>
      </w:r>
      <w:r w:rsidR="00B13E34" w:rsidRPr="002118C4">
        <w:t>.</w:t>
      </w:r>
    </w:p>
    <w:p w14:paraId="77253E06" w14:textId="237B5308"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15</w:t>
      </w:r>
      <w:r>
        <w:rPr>
          <w:noProof/>
        </w:rPr>
        <w:fldChar w:fldCharType="end"/>
      </w:r>
      <w:r w:rsidR="00B13E34" w:rsidRPr="002118C4">
        <w:t>.  En l</w:t>
      </w:r>
      <w:r w:rsidR="009C3D3A" w:rsidRPr="002118C4">
        <w:t>’</w:t>
      </w:r>
      <w:r w:rsidR="00B13E34" w:rsidRPr="002118C4">
        <w:t xml:space="preserve">espèce, il convient de noter que la modification législative de 1992 dudit article (paragraphe </w:t>
      </w:r>
      <w:r w:rsidR="00B13E34" w:rsidRPr="002118C4">
        <w:fldChar w:fldCharType="begin"/>
      </w:r>
      <w:r w:rsidR="00B13E34" w:rsidRPr="002118C4">
        <w:instrText xml:space="preserve"> REF art4bis_art7 \h </w:instrText>
      </w:r>
      <w:r w:rsidR="00B13E34" w:rsidRPr="002118C4">
        <w:fldChar w:fldCharType="separate"/>
      </w:r>
      <w:r w:rsidR="002118C4" w:rsidRPr="002118C4">
        <w:rPr>
          <w:noProof/>
        </w:rPr>
        <w:t>12</w:t>
      </w:r>
      <w:r w:rsidR="00B13E34" w:rsidRPr="002118C4">
        <w:fldChar w:fldCharType="end"/>
      </w:r>
      <w:r w:rsidR="00B13E34" w:rsidRPr="002118C4">
        <w:t xml:space="preserve"> ci-dessus) concerne l</w:t>
      </w:r>
      <w:r w:rsidR="009C3D3A" w:rsidRPr="002118C4">
        <w:t>’</w:t>
      </w:r>
      <w:r w:rsidR="00B13E34" w:rsidRPr="002118C4">
        <w:t>appréciation de la dangerosité sociale pour une catégorie déterminée de détenus avec l</w:t>
      </w:r>
      <w:r w:rsidR="009C3D3A" w:rsidRPr="002118C4">
        <w:t>’</w:t>
      </w:r>
      <w:r w:rsidR="00B13E34" w:rsidRPr="002118C4">
        <w:t>introduction d</w:t>
      </w:r>
      <w:r w:rsidR="009C3D3A" w:rsidRPr="002118C4">
        <w:t>’</w:t>
      </w:r>
      <w:r w:rsidR="00B13E34" w:rsidRPr="002118C4">
        <w:t>une présomption légale de dangerosité (</w:t>
      </w:r>
      <w:r w:rsidR="00B13E34" w:rsidRPr="002118C4">
        <w:rPr>
          <w:i/>
        </w:rPr>
        <w:t>Marcello Viola</w:t>
      </w:r>
      <w:r w:rsidR="00B13E34" w:rsidRPr="002118C4">
        <w:t>, précité, §§ 96 et 97).</w:t>
      </w:r>
    </w:p>
    <w:p w14:paraId="6AC96722" w14:textId="0D843B2F"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16</w:t>
      </w:r>
      <w:r>
        <w:rPr>
          <w:noProof/>
        </w:rPr>
        <w:fldChar w:fldCharType="end"/>
      </w:r>
      <w:r w:rsidR="00B13E34" w:rsidRPr="002118C4">
        <w:t>.   Dans l</w:t>
      </w:r>
      <w:r w:rsidR="009C3D3A" w:rsidRPr="002118C4">
        <w:t>’</w:t>
      </w:r>
      <w:r w:rsidR="00B13E34" w:rsidRPr="002118C4">
        <w:t xml:space="preserve">arrêt </w:t>
      </w:r>
      <w:r w:rsidR="00B13E34" w:rsidRPr="002118C4">
        <w:rPr>
          <w:i/>
          <w:iCs/>
        </w:rPr>
        <w:t>Del Rio Prada</w:t>
      </w:r>
      <w:r w:rsidR="00B13E34" w:rsidRPr="002118C4">
        <w:t xml:space="preserve"> (précité, §§ 100, 103, 109 et 117), il était question d</w:t>
      </w:r>
      <w:r w:rsidR="009C3D3A" w:rsidRPr="002118C4">
        <w:t>’</w:t>
      </w:r>
      <w:r w:rsidR="00B13E34" w:rsidRPr="002118C4">
        <w:t>un revirement jurisprudentiel qui avait eu un effet négatif sur la méthode de calcul des remises de peine. La Cour a considéré que l</w:t>
      </w:r>
      <w:r w:rsidR="009C3D3A" w:rsidRPr="002118C4">
        <w:t>’</w:t>
      </w:r>
      <w:r w:rsidR="00B13E34" w:rsidRPr="002118C4">
        <w:t>effet global du changement de la pratique avait été de modifier ou de redéfinir la peine infligée au requérant, ce qui avait entraîné une violation de l</w:t>
      </w:r>
      <w:r w:rsidR="009C3D3A" w:rsidRPr="002118C4">
        <w:t>’</w:t>
      </w:r>
      <w:r w:rsidR="00B13E34" w:rsidRPr="002118C4">
        <w:t>article 7 (</w:t>
      </w:r>
      <w:proofErr w:type="spellStart"/>
      <w:r w:rsidR="00B13E34" w:rsidRPr="002118C4">
        <w:rPr>
          <w:i/>
          <w:iCs/>
        </w:rPr>
        <w:t>Abedin</w:t>
      </w:r>
      <w:proofErr w:type="spellEnd"/>
      <w:r w:rsidR="00B13E34" w:rsidRPr="002118C4">
        <w:rPr>
          <w:i/>
          <w:iCs/>
        </w:rPr>
        <w:t xml:space="preserve"> c. Royaume Uni</w:t>
      </w:r>
      <w:r w:rsidR="00B13E34" w:rsidRPr="002118C4">
        <w:t>, (déc.), n</w:t>
      </w:r>
      <w:r w:rsidR="00B13E34" w:rsidRPr="002118C4">
        <w:rPr>
          <w:vertAlign w:val="superscript"/>
        </w:rPr>
        <w:t>o</w:t>
      </w:r>
      <w:r w:rsidR="00B13E34" w:rsidRPr="002118C4">
        <w:t xml:space="preserve"> 54026/16, §35, 12 novembre 2019). L</w:t>
      </w:r>
      <w:r w:rsidR="009C3D3A" w:rsidRPr="002118C4">
        <w:t>’</w:t>
      </w:r>
      <w:r w:rsidR="00B13E34" w:rsidRPr="002118C4">
        <w:t>effet automatique de ce revirement jurisprudentiel avait provoqué un changement en sens matériel de la « peine infligée ».</w:t>
      </w:r>
    </w:p>
    <w:p w14:paraId="4B868667" w14:textId="7B0B8681"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17</w:t>
      </w:r>
      <w:r>
        <w:rPr>
          <w:noProof/>
        </w:rPr>
        <w:fldChar w:fldCharType="end"/>
      </w:r>
      <w:r w:rsidR="00B13E34" w:rsidRPr="002118C4">
        <w:t>.  Dans le système juridique italien, la remise de peine correspond à la libération anticipée, mesure qui permet au détenu ayant pris part au projet de rééducation de bénéficier d</w:t>
      </w:r>
      <w:r w:rsidR="009C3D3A" w:rsidRPr="002118C4">
        <w:t>’</w:t>
      </w:r>
      <w:r w:rsidR="00B13E34" w:rsidRPr="002118C4">
        <w:t>une réduction de peine de quarante-cinq jours pour chaque semestre de peine purgée (</w:t>
      </w:r>
      <w:r w:rsidR="00B13E34" w:rsidRPr="002118C4">
        <w:rPr>
          <w:i/>
          <w:iCs/>
        </w:rPr>
        <w:t>Marcello Viola</w:t>
      </w:r>
      <w:r w:rsidR="00B13E34" w:rsidRPr="002118C4">
        <w:t>, précité, §§ 35 et 96). À l</w:t>
      </w:r>
      <w:r w:rsidR="009C3D3A" w:rsidRPr="002118C4">
        <w:t>’</w:t>
      </w:r>
      <w:r w:rsidR="00B13E34" w:rsidRPr="002118C4">
        <w:t>opposée, l</w:t>
      </w:r>
      <w:r w:rsidR="009C3D3A" w:rsidRPr="002118C4">
        <w:t>’</w:t>
      </w:r>
      <w:r w:rsidR="00B13E34" w:rsidRPr="002118C4">
        <w:t>octroi d</w:t>
      </w:r>
      <w:r w:rsidR="009C3D3A" w:rsidRPr="002118C4">
        <w:t>’</w:t>
      </w:r>
      <w:r w:rsidR="00B13E34" w:rsidRPr="002118C4">
        <w:t xml:space="preserve">une permission de sortie ou de la libération conditionnelle constituent, dans la jurisprudence de cette Cour, un simple </w:t>
      </w:r>
      <w:r w:rsidR="00B13E34" w:rsidRPr="002118C4">
        <w:lastRenderedPageBreak/>
        <w:t>allègement ou aménagement des conditions d</w:t>
      </w:r>
      <w:r w:rsidR="009C3D3A" w:rsidRPr="002118C4">
        <w:t>’</w:t>
      </w:r>
      <w:r w:rsidR="00B13E34" w:rsidRPr="002118C4">
        <w:t>exécution de la peine (</w:t>
      </w:r>
      <w:r w:rsidR="00B13E34" w:rsidRPr="002118C4">
        <w:rPr>
          <w:i/>
          <w:iCs/>
        </w:rPr>
        <w:t>Del Rio Prada</w:t>
      </w:r>
      <w:r w:rsidR="00B13E34" w:rsidRPr="002118C4">
        <w:t>, précité, § 101, avec la jurisprudence citée) et sont subordonnées à une appréciation de la dangerosité du détenu et de sa capacité de réinsertion (</w:t>
      </w:r>
      <w:r w:rsidR="00B13E34" w:rsidRPr="002118C4">
        <w:rPr>
          <w:i/>
          <w:iCs/>
        </w:rPr>
        <w:t>ibidem</w:t>
      </w:r>
      <w:r w:rsidR="00B13E34" w:rsidRPr="002118C4">
        <w:t xml:space="preserve">, voir aussi </w:t>
      </w:r>
      <w:r w:rsidR="00B13E34" w:rsidRPr="002118C4">
        <w:rPr>
          <w:i/>
          <w:iCs/>
        </w:rPr>
        <w:t>Marcello Viola</w:t>
      </w:r>
      <w:r w:rsidR="00B13E34" w:rsidRPr="002118C4">
        <w:t>, précité, §§ 30 et 34). Avec l</w:t>
      </w:r>
      <w:r w:rsidR="009C3D3A" w:rsidRPr="002118C4">
        <w:t>’</w:t>
      </w:r>
      <w:r w:rsidR="00B13E34" w:rsidRPr="002118C4">
        <w:t xml:space="preserve">article 4 </w:t>
      </w:r>
      <w:r w:rsidR="00B13E34" w:rsidRPr="002118C4">
        <w:rPr>
          <w:i/>
          <w:iCs/>
        </w:rPr>
        <w:t>bis</w:t>
      </w:r>
      <w:r w:rsidR="00B13E34" w:rsidRPr="002118C4">
        <w:t>, la dangerosité du demandeur est présumée par le législateur sans pour autant avoir une application automatique : le juge doit en effet vérifier si le détenu a collaboré avec la justice ou si ladite collaboration est impossible ou inexigible (</w:t>
      </w:r>
      <w:bookmarkStart w:id="9" w:name="_Hlk88233205"/>
      <w:r w:rsidR="00B13E34" w:rsidRPr="002118C4">
        <w:rPr>
          <w:i/>
          <w:iCs/>
        </w:rPr>
        <w:t>Marcello Viola</w:t>
      </w:r>
      <w:r w:rsidR="00B13E34" w:rsidRPr="002118C4">
        <w:t>, précité</w:t>
      </w:r>
      <w:bookmarkEnd w:id="9"/>
      <w:r w:rsidR="00B13E34" w:rsidRPr="002118C4">
        <w:t xml:space="preserve">, § 101, voir aussi, </w:t>
      </w:r>
      <w:r w:rsidR="00B13E34" w:rsidRPr="002118C4">
        <w:rPr>
          <w:i/>
          <w:iCs/>
        </w:rPr>
        <w:t>a contrario</w:t>
      </w:r>
      <w:r w:rsidR="00B13E34" w:rsidRPr="002118C4">
        <w:t xml:space="preserve">, </w:t>
      </w:r>
      <w:r w:rsidR="00B13E34" w:rsidRPr="002118C4">
        <w:rPr>
          <w:i/>
        </w:rPr>
        <w:t>Öcalan</w:t>
      </w:r>
      <w:r w:rsidR="00B13E34" w:rsidRPr="002118C4">
        <w:rPr>
          <w:iCs/>
        </w:rPr>
        <w:t>, précité</w:t>
      </w:r>
      <w:r w:rsidR="00B13E34" w:rsidRPr="002118C4">
        <w:t>, §§</w:t>
      </w:r>
      <w:r w:rsidR="00E45259" w:rsidRPr="002118C4">
        <w:t> </w:t>
      </w:r>
      <w:r w:rsidR="00B13E34" w:rsidRPr="002118C4">
        <w:t>200-202). Dès lors, même si le changement apporté à la loi sur l</w:t>
      </w:r>
      <w:r w:rsidR="009C3D3A" w:rsidRPr="002118C4">
        <w:t>’</w:t>
      </w:r>
      <w:r w:rsidR="00B13E34" w:rsidRPr="002118C4">
        <w:t>administration pénitentiaire et aux conditions d</w:t>
      </w:r>
      <w:r w:rsidR="009C3D3A" w:rsidRPr="002118C4">
        <w:t>’</w:t>
      </w:r>
      <w:r w:rsidR="00B13E34" w:rsidRPr="002118C4">
        <w:t>accès aux bénéfices pénitentiaires a pu rendre l</w:t>
      </w:r>
      <w:r w:rsidR="009C3D3A" w:rsidRPr="002118C4">
        <w:t>’</w:t>
      </w:r>
      <w:r w:rsidR="00B13E34" w:rsidRPr="002118C4">
        <w:t>emprisonnement plus rigoureux, sous l</w:t>
      </w:r>
      <w:r w:rsidR="009C3D3A" w:rsidRPr="002118C4">
        <w:t>’</w:t>
      </w:r>
      <w:r w:rsidR="00B13E34" w:rsidRPr="002118C4">
        <w:t>angle de l</w:t>
      </w:r>
      <w:r w:rsidR="009C3D3A" w:rsidRPr="002118C4">
        <w:t>’</w:t>
      </w:r>
      <w:r w:rsidR="00B13E34" w:rsidRPr="002118C4">
        <w:t>article 7 de la Convention la réclusion à perpétuité, infligée au requérant par la cour d</w:t>
      </w:r>
      <w:r w:rsidR="009C3D3A" w:rsidRPr="002118C4">
        <w:t>’</w:t>
      </w:r>
      <w:r w:rsidR="00B13E34" w:rsidRPr="002118C4">
        <w:t>assises d</w:t>
      </w:r>
      <w:r w:rsidR="009C3D3A" w:rsidRPr="002118C4">
        <w:t>’</w:t>
      </w:r>
      <w:r w:rsidR="00B13E34" w:rsidRPr="002118C4">
        <w:t>appel de Palerme, n</w:t>
      </w:r>
      <w:r w:rsidR="009C3D3A" w:rsidRPr="002118C4">
        <w:t>’</w:t>
      </w:r>
      <w:r w:rsidR="00B13E34" w:rsidRPr="002118C4">
        <w:t>a pas changé par effet de la réforme de l</w:t>
      </w:r>
      <w:r w:rsidR="009C3D3A" w:rsidRPr="002118C4">
        <w:t>’</w:t>
      </w:r>
      <w:r w:rsidR="00B13E34" w:rsidRPr="002118C4">
        <w:t xml:space="preserve">article 4 </w:t>
      </w:r>
      <w:r w:rsidR="00B13E34" w:rsidRPr="002118C4">
        <w:rPr>
          <w:i/>
          <w:iCs/>
        </w:rPr>
        <w:t>bis</w:t>
      </w:r>
      <w:r w:rsidR="00B13E34" w:rsidRPr="002118C4">
        <w:t xml:space="preserve"> (</w:t>
      </w:r>
      <w:proofErr w:type="spellStart"/>
      <w:r w:rsidR="00B13E34" w:rsidRPr="002118C4">
        <w:rPr>
          <w:i/>
          <w:iCs/>
        </w:rPr>
        <w:t>Kafkaris</w:t>
      </w:r>
      <w:proofErr w:type="spellEnd"/>
      <w:r w:rsidR="00B13E34" w:rsidRPr="002118C4">
        <w:t>, précité, §</w:t>
      </w:r>
      <w:r w:rsidR="008231C8" w:rsidRPr="002118C4">
        <w:t>§</w:t>
      </w:r>
      <w:r w:rsidR="00B13E34" w:rsidRPr="002118C4">
        <w:t xml:space="preserve"> 149 et 151, et </w:t>
      </w:r>
      <w:proofErr w:type="spellStart"/>
      <w:r w:rsidR="00B13E34" w:rsidRPr="002118C4">
        <w:rPr>
          <w:i/>
          <w:iCs/>
        </w:rPr>
        <w:t>Abedin</w:t>
      </w:r>
      <w:proofErr w:type="spellEnd"/>
      <w:r w:rsidR="00B13E34" w:rsidRPr="002118C4">
        <w:t>, précité, § 36).</w:t>
      </w:r>
    </w:p>
    <w:p w14:paraId="02DEEB6C" w14:textId="5952FBDD"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18</w:t>
      </w:r>
      <w:r>
        <w:rPr>
          <w:noProof/>
        </w:rPr>
        <w:fldChar w:fldCharType="end"/>
      </w:r>
      <w:r w:rsidR="00B13E34" w:rsidRPr="002118C4">
        <w:t>.  En outre, la Cour rappelle que, dans la présente affaire, le requérant se plaint du refus de sa demande de permission de sortie. Or, la Cour observe que, dans l</w:t>
      </w:r>
      <w:r w:rsidR="009C3D3A" w:rsidRPr="002118C4">
        <w:t>’</w:t>
      </w:r>
      <w:r w:rsidR="00B13E34" w:rsidRPr="002118C4">
        <w:t>ordre juridique national, la permission de sortie n</w:t>
      </w:r>
      <w:r w:rsidR="009C3D3A" w:rsidRPr="002118C4">
        <w:t>’</w:t>
      </w:r>
      <w:r w:rsidR="00B13E34" w:rsidRPr="002118C4">
        <w:t>a aucun impact sur la « peine infligée ». La loi autorise le juge de l</w:t>
      </w:r>
      <w:r w:rsidR="009C3D3A" w:rsidRPr="002118C4">
        <w:t>’</w:t>
      </w:r>
      <w:r w:rsidR="00B13E34" w:rsidRPr="002118C4">
        <w:t>application des peines à accorder une sortie pour une période déterminée pendant laquelle le détenu peut rester à l</w:t>
      </w:r>
      <w:r w:rsidR="009C3D3A" w:rsidRPr="002118C4">
        <w:t>’</w:t>
      </w:r>
      <w:r w:rsidR="00B13E34" w:rsidRPr="002118C4">
        <w:t>extérieur de la prison, dès lors que celui-ci a fait preuve d</w:t>
      </w:r>
      <w:r w:rsidR="009C3D3A" w:rsidRPr="002118C4">
        <w:t>’</w:t>
      </w:r>
      <w:r w:rsidR="00B13E34" w:rsidRPr="002118C4">
        <w:t>une bonne conduite en milieu carcéral et que tout indice de dangerosité sociale a pu être écarté (</w:t>
      </w:r>
      <w:r w:rsidR="00B13E34" w:rsidRPr="002118C4">
        <w:rPr>
          <w:i/>
          <w:iCs/>
        </w:rPr>
        <w:t>Marcello Viola,</w:t>
      </w:r>
      <w:r w:rsidR="00B13E34" w:rsidRPr="002118C4">
        <w:t xml:space="preserve"> précité, § 34). La permission de sortie ne représente qu</w:t>
      </w:r>
      <w:r w:rsidR="009C3D3A" w:rsidRPr="002118C4">
        <w:t>’</w:t>
      </w:r>
      <w:r w:rsidR="00B13E34" w:rsidRPr="002118C4">
        <w:t>un simple allégement des conditions d</w:t>
      </w:r>
      <w:r w:rsidR="009C3D3A" w:rsidRPr="002118C4">
        <w:t>’</w:t>
      </w:r>
      <w:r w:rsidR="00B13E34" w:rsidRPr="002118C4">
        <w:t>exécution de la peine et n</w:t>
      </w:r>
      <w:r w:rsidR="009C3D3A" w:rsidRPr="002118C4">
        <w:t>’</w:t>
      </w:r>
      <w:r w:rsidR="00B13E34" w:rsidRPr="002118C4">
        <w:t>affecte pas sa portée (</w:t>
      </w:r>
      <w:r w:rsidR="00B13E34" w:rsidRPr="002118C4">
        <w:rPr>
          <w:i/>
          <w:iCs/>
        </w:rPr>
        <w:t>Del Rio Prada</w:t>
      </w:r>
      <w:r w:rsidR="00B13E34" w:rsidRPr="002118C4">
        <w:t>, précité, § 90).</w:t>
      </w:r>
    </w:p>
    <w:p w14:paraId="68390EF8" w14:textId="73440218" w:rsidR="00B13E34" w:rsidRPr="002118C4" w:rsidRDefault="002D5E1F" w:rsidP="002118C4">
      <w:pPr>
        <w:pStyle w:val="JuPara"/>
      </w:pPr>
      <w:r>
        <w:rPr>
          <w:noProof/>
        </w:rPr>
        <w:fldChar w:fldCharType="begin"/>
      </w:r>
      <w:r>
        <w:rPr>
          <w:noProof/>
        </w:rPr>
        <w:instrText xml:space="preserve"> SEQ level0 \*arabic \* MERGEFORMAT </w:instrText>
      </w:r>
      <w:r>
        <w:rPr>
          <w:noProof/>
        </w:rPr>
        <w:fldChar w:fldCharType="separate"/>
      </w:r>
      <w:r w:rsidR="002118C4" w:rsidRPr="002118C4">
        <w:rPr>
          <w:noProof/>
        </w:rPr>
        <w:t>19</w:t>
      </w:r>
      <w:r>
        <w:rPr>
          <w:noProof/>
        </w:rPr>
        <w:fldChar w:fldCharType="end"/>
      </w:r>
      <w:r w:rsidR="00B13E34" w:rsidRPr="002118C4">
        <w:t>.  Compte tenu de ce qui précède, la Cour considère que ce grief est manifestement mal fondé et doit être rejeté en application de l</w:t>
      </w:r>
      <w:r w:rsidR="009C3D3A" w:rsidRPr="002118C4">
        <w:t>’</w:t>
      </w:r>
      <w:r w:rsidR="00B13E34" w:rsidRPr="002118C4">
        <w:t>article</w:t>
      </w:r>
      <w:r w:rsidR="00E45259" w:rsidRPr="002118C4">
        <w:t> </w:t>
      </w:r>
      <w:r w:rsidR="00B13E34" w:rsidRPr="002118C4">
        <w:t>35</w:t>
      </w:r>
      <w:r w:rsidR="00542251" w:rsidRPr="002118C4">
        <w:t> </w:t>
      </w:r>
      <w:r w:rsidR="00B13E34" w:rsidRPr="002118C4">
        <w:t>§§ 3</w:t>
      </w:r>
      <w:r w:rsidR="00542251" w:rsidRPr="002118C4">
        <w:t> </w:t>
      </w:r>
      <w:r w:rsidR="00B13E34" w:rsidRPr="002118C4">
        <w:t>a) et 4 de la Convention.</w:t>
      </w:r>
    </w:p>
    <w:p w14:paraId="700036DA" w14:textId="18371E4F" w:rsidR="00B13E34" w:rsidRPr="002118C4" w:rsidRDefault="00B13E34" w:rsidP="002118C4">
      <w:pPr>
        <w:pStyle w:val="JuParaLast"/>
      </w:pPr>
      <w:bookmarkStart w:id="10" w:name="_Hlk70067019"/>
      <w:r w:rsidRPr="002118C4">
        <w:t xml:space="preserve">Par ces motifs, la Cour, </w:t>
      </w:r>
      <w:bookmarkStart w:id="11" w:name="_Hlk70067035"/>
      <w:bookmarkEnd w:id="10"/>
      <w:r w:rsidRPr="002118C4">
        <w:t>à l</w:t>
      </w:r>
      <w:r w:rsidR="009C3D3A" w:rsidRPr="002118C4">
        <w:t>’</w:t>
      </w:r>
      <w:r w:rsidRPr="002118C4">
        <w:t>unanimité,</w:t>
      </w:r>
      <w:bookmarkEnd w:id="11"/>
    </w:p>
    <w:p w14:paraId="238B0653" w14:textId="54B072F0" w:rsidR="00B13E34" w:rsidRPr="002118C4" w:rsidRDefault="00B13E34" w:rsidP="002118C4">
      <w:pPr>
        <w:pStyle w:val="DecList"/>
      </w:pPr>
      <w:r w:rsidRPr="002118C4">
        <w:rPr>
          <w:i/>
        </w:rPr>
        <w:t>Déclare</w:t>
      </w:r>
      <w:r w:rsidRPr="002118C4">
        <w:t xml:space="preserve"> la requête irrecevable.</w:t>
      </w:r>
      <w:r w:rsidRPr="002118C4">
        <w:rPr>
          <w:color w:val="F8F8F8" w:themeColor="background2"/>
        </w:rPr>
        <w:t>1}</w:t>
      </w:r>
    </w:p>
    <w:p w14:paraId="277E638A" w14:textId="6CAF0F6A" w:rsidR="00050A32" w:rsidRPr="002118C4" w:rsidRDefault="00F40988" w:rsidP="002118C4">
      <w:pPr>
        <w:pStyle w:val="JuParaLast"/>
        <w:rPr>
          <w:sz w:val="14"/>
        </w:rPr>
      </w:pPr>
      <w:r w:rsidRPr="002118C4">
        <w:t xml:space="preserve">Fait en français puis communiqué par écrit le </w:t>
      </w:r>
      <w:r w:rsidR="00B13E34" w:rsidRPr="002118C4">
        <w:rPr>
          <w:noProof/>
        </w:rPr>
        <w:t>17 mars 2022</w:t>
      </w:r>
      <w:r w:rsidRPr="002118C4">
        <w:t>.</w:t>
      </w:r>
    </w:p>
    <w:p w14:paraId="36BD6041" w14:textId="6CE62899" w:rsidR="00C64EBF" w:rsidRPr="002118C4" w:rsidRDefault="001B2A94" w:rsidP="002118C4">
      <w:pPr>
        <w:pStyle w:val="ECHRPlaceholder"/>
      </w:pPr>
      <w:r w:rsidRPr="002118C4">
        <w:tab/>
      </w:r>
      <w:r w:rsidR="00C64EBF" w:rsidRPr="002118C4">
        <w:tab/>
        <w:t>{</w:t>
      </w:r>
      <w:proofErr w:type="gramStart"/>
      <w:r w:rsidR="00C64EBF" w:rsidRPr="002118C4">
        <w:t>signature</w:t>
      </w:r>
      <w:proofErr w:type="gramEnd"/>
      <w:r w:rsidR="00C64EBF" w:rsidRPr="002118C4">
        <w:t>_p_2}</w:t>
      </w:r>
    </w:p>
    <w:p w14:paraId="1A225D28" w14:textId="1937A117" w:rsidR="0091478F" w:rsidRPr="002118C4" w:rsidRDefault="00050A32" w:rsidP="002118C4">
      <w:pPr>
        <w:pStyle w:val="JuSigned"/>
      </w:pPr>
      <w:r w:rsidRPr="002118C4">
        <w:tab/>
      </w:r>
      <w:r w:rsidR="00B13E34" w:rsidRPr="002118C4">
        <w:rPr>
          <w:rFonts w:eastAsia="PMingLiU"/>
          <w:noProof/>
        </w:rPr>
        <w:t>Liv Tigerstedt</w:t>
      </w:r>
      <w:r w:rsidR="0091478F" w:rsidRPr="002118C4">
        <w:tab/>
      </w:r>
      <w:r w:rsidR="00B13E34" w:rsidRPr="002118C4">
        <w:rPr>
          <w:noProof/>
        </w:rPr>
        <w:t>Péter Paczolay</w:t>
      </w:r>
      <w:r w:rsidR="0058193F" w:rsidRPr="002118C4">
        <w:br/>
      </w:r>
      <w:r w:rsidR="0035621E" w:rsidRPr="002118C4">
        <w:rPr>
          <w:iCs/>
        </w:rPr>
        <w:tab/>
      </w:r>
      <w:r w:rsidR="00B13E34" w:rsidRPr="002118C4">
        <w:rPr>
          <w:noProof/>
        </w:rPr>
        <w:t>Greffière adjointe</w:t>
      </w:r>
      <w:r w:rsidR="0091478F" w:rsidRPr="002118C4">
        <w:tab/>
      </w:r>
      <w:r w:rsidR="00B13E34" w:rsidRPr="002118C4">
        <w:rPr>
          <w:noProof/>
        </w:rPr>
        <w:t>Président</w:t>
      </w:r>
    </w:p>
    <w:p w14:paraId="7E15CB53" w14:textId="22434E2E" w:rsidR="00234E8A" w:rsidRPr="002118C4" w:rsidRDefault="00234E8A" w:rsidP="002118C4">
      <w:pPr>
        <w:pStyle w:val="DecHTitle"/>
      </w:pPr>
    </w:p>
    <w:sectPr w:rsidR="00234E8A" w:rsidRPr="002118C4"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9BDC1" w14:textId="77777777" w:rsidR="002D5E1F" w:rsidRPr="00B13E34" w:rsidRDefault="002D5E1F" w:rsidP="006544C4">
      <w:r w:rsidRPr="00B13E34">
        <w:separator/>
      </w:r>
    </w:p>
  </w:endnote>
  <w:endnote w:type="continuationSeparator" w:id="0">
    <w:p w14:paraId="715125B0" w14:textId="77777777" w:rsidR="002D5E1F" w:rsidRPr="00B13E34" w:rsidRDefault="002D5E1F" w:rsidP="006544C4">
      <w:r w:rsidRPr="00B13E3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BF8B7" w14:textId="629EF34B" w:rsidR="00AF7102" w:rsidRPr="00B13E34" w:rsidRDefault="00B13E3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2715B" w14:textId="462252C0" w:rsidR="00AF7102" w:rsidRPr="00B13E34" w:rsidRDefault="00B13E34"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84236" w14:textId="175258EE" w:rsidR="00B13E34" w:rsidRPr="00150BFA" w:rsidRDefault="00B13E34" w:rsidP="0020718E">
    <w:pPr>
      <w:jc w:val="center"/>
    </w:pPr>
    <w:r>
      <w:rPr>
        <w:noProof/>
        <w:lang w:val="en-US" w:eastAsia="ja-JP"/>
      </w:rPr>
      <w:drawing>
        <wp:inline distT="0" distB="0" distL="0" distR="0" wp14:anchorId="7CD08A9D" wp14:editId="6762B56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DC3C49D" w14:textId="50D505F5" w:rsidR="00112D62" w:rsidRPr="00B13E34" w:rsidRDefault="002D5E1F"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B6B06" w14:textId="77777777" w:rsidR="002D5E1F" w:rsidRPr="00B13E34" w:rsidRDefault="002D5E1F" w:rsidP="006544C4">
      <w:r w:rsidRPr="00B13E34">
        <w:separator/>
      </w:r>
    </w:p>
  </w:footnote>
  <w:footnote w:type="continuationSeparator" w:id="0">
    <w:p w14:paraId="79813C85" w14:textId="77777777" w:rsidR="002D5E1F" w:rsidRPr="00B13E34" w:rsidRDefault="002D5E1F" w:rsidP="006544C4">
      <w:r w:rsidRPr="00B13E3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85EC" w14:textId="7653A0AF" w:rsidR="00112D62" w:rsidRPr="00B13E34" w:rsidRDefault="00334EC5" w:rsidP="003312A3">
    <w:pPr>
      <w:pStyle w:val="JuHeader"/>
    </w:pPr>
    <w:r w:rsidRPr="00B13E34">
      <w:t xml:space="preserve">DÉCISION </w:t>
    </w:r>
    <w:r w:rsidR="00B13E34">
      <w:t>GRECO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36D90" w14:textId="1D4B5B9A" w:rsidR="00112D62" w:rsidRPr="00B13E34" w:rsidRDefault="00334EC5" w:rsidP="006544C4">
    <w:pPr>
      <w:pStyle w:val="JuHeader"/>
    </w:pPr>
    <w:r w:rsidRPr="00B13E34">
      <w:t xml:space="preserve">DÉCISION </w:t>
    </w:r>
    <w:r w:rsidR="00B13E34">
      <w:t>GRECO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F1BC" w14:textId="1DC7830F" w:rsidR="00B13E34" w:rsidRPr="00A45145" w:rsidRDefault="00B13E34" w:rsidP="00A45145">
    <w:pPr>
      <w:jc w:val="center"/>
    </w:pPr>
    <w:r>
      <w:rPr>
        <w:noProof/>
        <w:lang w:val="en-US" w:eastAsia="ja-JP"/>
      </w:rPr>
      <w:drawing>
        <wp:inline distT="0" distB="0" distL="0" distR="0" wp14:anchorId="6B458B0B" wp14:editId="65F40AF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0CB36A0" w14:textId="5E55D489" w:rsidR="00112D62" w:rsidRPr="00B13E34" w:rsidRDefault="002D5E1F"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9"/>
  </w:num>
  <w:num w:numId="3">
    <w:abstractNumId w:val="13"/>
  </w:num>
  <w:num w:numId="4">
    <w:abstractNumId w:val="11"/>
  </w:num>
  <w:num w:numId="5">
    <w:abstractNumId w:val="10"/>
  </w:num>
  <w:num w:numId="6">
    <w:abstractNumId w:val="14"/>
  </w:num>
  <w:num w:numId="7">
    <w:abstractNumId w:val="12"/>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B13E34"/>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50A32"/>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41A2"/>
    <w:rsid w:val="00166234"/>
    <w:rsid w:val="00166530"/>
    <w:rsid w:val="0016678F"/>
    <w:rsid w:val="001832BD"/>
    <w:rsid w:val="001943B5"/>
    <w:rsid w:val="00195134"/>
    <w:rsid w:val="001A145B"/>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18C4"/>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5E1F"/>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2251"/>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E6EFC"/>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1C8"/>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1123"/>
    <w:rsid w:val="00972B55"/>
    <w:rsid w:val="009743B7"/>
    <w:rsid w:val="00977DA8"/>
    <w:rsid w:val="0098228B"/>
    <w:rsid w:val="009828DA"/>
    <w:rsid w:val="00985BAB"/>
    <w:rsid w:val="009B1B5F"/>
    <w:rsid w:val="009B6673"/>
    <w:rsid w:val="009C191B"/>
    <w:rsid w:val="009C2BD6"/>
    <w:rsid w:val="009C3D3A"/>
    <w:rsid w:val="009E1F32"/>
    <w:rsid w:val="009E776C"/>
    <w:rsid w:val="009F1D6B"/>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D4F05"/>
    <w:rsid w:val="00AE0A2E"/>
    <w:rsid w:val="00AE354C"/>
    <w:rsid w:val="00AF4B07"/>
    <w:rsid w:val="00AF6186"/>
    <w:rsid w:val="00AF7102"/>
    <w:rsid w:val="00AF7A3A"/>
    <w:rsid w:val="00B01FB0"/>
    <w:rsid w:val="00B13E34"/>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3758"/>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259"/>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54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2118C4"/>
    <w:rPr>
      <w:sz w:val="24"/>
      <w:szCs w:val="24"/>
      <w:lang w:val="fr-FR"/>
    </w:rPr>
  </w:style>
  <w:style w:type="paragraph" w:styleId="Titolo1">
    <w:name w:val="heading 1"/>
    <w:basedOn w:val="Normale"/>
    <w:next w:val="Normale"/>
    <w:link w:val="Titolo1Carattere"/>
    <w:uiPriority w:val="98"/>
    <w:semiHidden/>
    <w:rsid w:val="002118C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2118C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2118C4"/>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2118C4"/>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2118C4"/>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2118C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2118C4"/>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2118C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2118C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2118C4"/>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2118C4"/>
    <w:rPr>
      <w:rFonts w:ascii="Tahoma" w:hAnsi="Tahoma" w:cs="Tahoma"/>
      <w:sz w:val="16"/>
      <w:szCs w:val="16"/>
      <w:lang w:val="fr-FR"/>
    </w:rPr>
  </w:style>
  <w:style w:type="character" w:styleId="Titolodellibro">
    <w:name w:val="Book Title"/>
    <w:uiPriority w:val="98"/>
    <w:semiHidden/>
    <w:qFormat/>
    <w:rsid w:val="002118C4"/>
    <w:rPr>
      <w:i/>
      <w:iCs/>
      <w:smallCaps/>
      <w:spacing w:val="5"/>
    </w:rPr>
  </w:style>
  <w:style w:type="paragraph" w:customStyle="1" w:styleId="JuHeader">
    <w:name w:val="Ju_Header"/>
    <w:aliases w:val="_Header"/>
    <w:basedOn w:val="Intestazione"/>
    <w:uiPriority w:val="29"/>
    <w:qFormat/>
    <w:rsid w:val="002118C4"/>
    <w:pPr>
      <w:tabs>
        <w:tab w:val="clear" w:pos="4536"/>
        <w:tab w:val="clear" w:pos="9072"/>
      </w:tabs>
      <w:jc w:val="center"/>
    </w:pPr>
    <w:rPr>
      <w:sz w:val="18"/>
    </w:rPr>
  </w:style>
  <w:style w:type="paragraph" w:customStyle="1" w:styleId="NormalJustified">
    <w:name w:val="Normal_Justified"/>
    <w:basedOn w:val="Normale"/>
    <w:semiHidden/>
    <w:rsid w:val="002118C4"/>
    <w:pPr>
      <w:jc w:val="both"/>
    </w:pPr>
  </w:style>
  <w:style w:type="character" w:styleId="Enfasigrassetto">
    <w:name w:val="Strong"/>
    <w:uiPriority w:val="98"/>
    <w:semiHidden/>
    <w:qFormat/>
    <w:rsid w:val="002118C4"/>
    <w:rPr>
      <w:b/>
      <w:bCs/>
    </w:rPr>
  </w:style>
  <w:style w:type="paragraph" w:styleId="Nessunaspaziatura">
    <w:name w:val="No Spacing"/>
    <w:basedOn w:val="Normale"/>
    <w:link w:val="NessunaspaziaturaCarattere"/>
    <w:uiPriority w:val="98"/>
    <w:semiHidden/>
    <w:qFormat/>
    <w:rsid w:val="002118C4"/>
  </w:style>
  <w:style w:type="character" w:customStyle="1" w:styleId="NessunaspaziaturaCarattere">
    <w:name w:val="Nessuna spaziatura Carattere"/>
    <w:basedOn w:val="Carpredefinitoparagrafo"/>
    <w:link w:val="Nessunaspaziatura"/>
    <w:uiPriority w:val="98"/>
    <w:semiHidden/>
    <w:rsid w:val="002118C4"/>
    <w:rPr>
      <w:sz w:val="24"/>
      <w:szCs w:val="24"/>
      <w:lang w:val="fr-FR"/>
    </w:rPr>
  </w:style>
  <w:style w:type="paragraph" w:customStyle="1" w:styleId="ECHRBullet1">
    <w:name w:val="ECHR_Bullet_1"/>
    <w:aliases w:val="_Bul_1"/>
    <w:basedOn w:val="NormalJustified"/>
    <w:uiPriority w:val="23"/>
    <w:semiHidden/>
    <w:qFormat/>
    <w:rsid w:val="002118C4"/>
    <w:pPr>
      <w:numPr>
        <w:numId w:val="6"/>
      </w:numPr>
      <w:spacing w:before="60" w:after="60"/>
    </w:pPr>
  </w:style>
  <w:style w:type="paragraph" w:customStyle="1" w:styleId="JuQuot">
    <w:name w:val="Ju_Quot"/>
    <w:aliases w:val="_Quote"/>
    <w:basedOn w:val="NormalJustified"/>
    <w:uiPriority w:val="20"/>
    <w:qFormat/>
    <w:rsid w:val="002118C4"/>
    <w:pPr>
      <w:spacing w:before="120" w:after="120"/>
      <w:ind w:left="425" w:firstLine="142"/>
    </w:pPr>
    <w:rPr>
      <w:sz w:val="20"/>
    </w:rPr>
  </w:style>
  <w:style w:type="paragraph" w:customStyle="1" w:styleId="JuList">
    <w:name w:val="Ju_List"/>
    <w:aliases w:val="_List_1"/>
    <w:basedOn w:val="NormalJustified"/>
    <w:uiPriority w:val="23"/>
    <w:qFormat/>
    <w:rsid w:val="002118C4"/>
    <w:pPr>
      <w:numPr>
        <w:numId w:val="7"/>
      </w:numPr>
      <w:spacing w:before="280" w:after="60"/>
    </w:pPr>
  </w:style>
  <w:style w:type="paragraph" w:customStyle="1" w:styleId="JuLista">
    <w:name w:val="Ju_List_a"/>
    <w:aliases w:val="_List_2"/>
    <w:basedOn w:val="NormalJustified"/>
    <w:uiPriority w:val="23"/>
    <w:rsid w:val="002118C4"/>
    <w:pPr>
      <w:numPr>
        <w:ilvl w:val="1"/>
        <w:numId w:val="7"/>
      </w:numPr>
    </w:pPr>
  </w:style>
  <w:style w:type="paragraph" w:customStyle="1" w:styleId="JuListi">
    <w:name w:val="Ju_List_i"/>
    <w:aliases w:val="_List_3"/>
    <w:basedOn w:val="NormalJustified"/>
    <w:uiPriority w:val="23"/>
    <w:rsid w:val="002118C4"/>
    <w:pPr>
      <w:numPr>
        <w:ilvl w:val="2"/>
        <w:numId w:val="7"/>
      </w:numPr>
    </w:pPr>
  </w:style>
  <w:style w:type="paragraph" w:customStyle="1" w:styleId="ECHRCoverTitle4">
    <w:name w:val="ECHR_Cover_Title_4"/>
    <w:aliases w:val="_Title_4"/>
    <w:basedOn w:val="JuPara"/>
    <w:next w:val="JuPara"/>
    <w:uiPriority w:val="38"/>
    <w:qFormat/>
    <w:rsid w:val="002118C4"/>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2118C4"/>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2118C4"/>
    <w:pPr>
      <w:numPr>
        <w:numId w:val="6"/>
      </w:numPr>
    </w:pPr>
  </w:style>
  <w:style w:type="numbering" w:customStyle="1" w:styleId="ECHRA1StyleList">
    <w:name w:val="ECHR_A1_Style_List"/>
    <w:basedOn w:val="Nessunelenco"/>
    <w:uiPriority w:val="99"/>
    <w:rsid w:val="002118C4"/>
    <w:pPr>
      <w:numPr>
        <w:numId w:val="7"/>
      </w:numPr>
    </w:pPr>
  </w:style>
  <w:style w:type="paragraph" w:customStyle="1" w:styleId="JuHHead">
    <w:name w:val="Ju_H_Head"/>
    <w:aliases w:val="_Head_1"/>
    <w:basedOn w:val="Titolo1"/>
    <w:next w:val="JuPara"/>
    <w:uiPriority w:val="17"/>
    <w:qFormat/>
    <w:rsid w:val="002118C4"/>
    <w:pPr>
      <w:keepNext/>
      <w:keepLines/>
      <w:numPr>
        <w:numId w:val="2"/>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2118C4"/>
    <w:pPr>
      <w:numPr>
        <w:numId w:val="8"/>
      </w:numPr>
    </w:pPr>
  </w:style>
  <w:style w:type="paragraph" w:styleId="Titolo">
    <w:name w:val="Title"/>
    <w:basedOn w:val="Normale"/>
    <w:next w:val="Normale"/>
    <w:link w:val="TitoloCarattere"/>
    <w:uiPriority w:val="98"/>
    <w:semiHidden/>
    <w:qFormat/>
    <w:rsid w:val="002118C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2118C4"/>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2118C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2118C4"/>
    <w:pPr>
      <w:ind w:firstLine="284"/>
    </w:pPr>
    <w:rPr>
      <w:b/>
    </w:rPr>
  </w:style>
  <w:style w:type="paragraph" w:customStyle="1" w:styleId="JuCourt">
    <w:name w:val="Ju_Court"/>
    <w:aliases w:val="_Court_Names"/>
    <w:basedOn w:val="Normale"/>
    <w:next w:val="Normale"/>
    <w:uiPriority w:val="32"/>
    <w:qFormat/>
    <w:rsid w:val="002118C4"/>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2118C4"/>
    <w:pPr>
      <w:tabs>
        <w:tab w:val="center" w:pos="6407"/>
      </w:tabs>
      <w:spacing w:before="720"/>
      <w:jc w:val="right"/>
    </w:pPr>
  </w:style>
  <w:style w:type="paragraph" w:customStyle="1" w:styleId="JuHIRoman">
    <w:name w:val="Ju_H_I_Roman"/>
    <w:aliases w:val="_Head_2"/>
    <w:basedOn w:val="Titolo2"/>
    <w:next w:val="JuPara"/>
    <w:uiPriority w:val="17"/>
    <w:qFormat/>
    <w:rsid w:val="002118C4"/>
    <w:pPr>
      <w:keepNext/>
      <w:keepLines/>
      <w:numPr>
        <w:ilvl w:val="1"/>
        <w:numId w:val="2"/>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2118C4"/>
    <w:pPr>
      <w:keepNext/>
      <w:keepLines/>
      <w:numPr>
        <w:ilvl w:val="2"/>
        <w:numId w:val="2"/>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2118C4"/>
    <w:pPr>
      <w:keepNext/>
      <w:keepLines/>
      <w:numPr>
        <w:ilvl w:val="3"/>
        <w:numId w:val="2"/>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2118C4"/>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2118C4"/>
    <w:rPr>
      <w:sz w:val="24"/>
      <w:szCs w:val="24"/>
      <w:lang w:val="fr-FR"/>
    </w:rPr>
  </w:style>
  <w:style w:type="character" w:customStyle="1" w:styleId="Titolo1Carattere">
    <w:name w:val="Titolo 1 Carattere"/>
    <w:basedOn w:val="Carpredefinitoparagrafo"/>
    <w:link w:val="Titolo1"/>
    <w:uiPriority w:val="98"/>
    <w:semiHidden/>
    <w:rsid w:val="002118C4"/>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2118C4"/>
    <w:pPr>
      <w:keepNext/>
      <w:keepLines/>
      <w:numPr>
        <w:ilvl w:val="4"/>
        <w:numId w:val="2"/>
      </w:numPr>
      <w:spacing w:before="100" w:beforeAutospacing="1" w:after="120"/>
      <w:jc w:val="both"/>
    </w:pPr>
    <w:rPr>
      <w:color w:val="auto"/>
      <w:sz w:val="20"/>
    </w:rPr>
  </w:style>
  <w:style w:type="paragraph" w:customStyle="1" w:styleId="JuHi">
    <w:name w:val="Ju_H_i"/>
    <w:aliases w:val="_Head_6"/>
    <w:basedOn w:val="Titolo6"/>
    <w:next w:val="JuPara"/>
    <w:uiPriority w:val="17"/>
    <w:rsid w:val="002118C4"/>
    <w:pPr>
      <w:keepNext/>
      <w:keepLines/>
      <w:numPr>
        <w:ilvl w:val="5"/>
        <w:numId w:val="2"/>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2118C4"/>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2118C4"/>
    <w:pPr>
      <w:keepNext/>
      <w:keepLines/>
      <w:numPr>
        <w:ilvl w:val="6"/>
        <w:numId w:val="2"/>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2118C4"/>
    <w:pPr>
      <w:keepNext/>
      <w:keepLines/>
      <w:numPr>
        <w:ilvl w:val="7"/>
        <w:numId w:val="2"/>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2118C4"/>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2118C4"/>
    <w:pPr>
      <w:keepNext/>
      <w:keepLines/>
      <w:spacing w:before="240" w:after="240"/>
      <w:ind w:firstLine="284"/>
    </w:pPr>
  </w:style>
  <w:style w:type="character" w:customStyle="1" w:styleId="JuITMark">
    <w:name w:val="Ju_ITMark"/>
    <w:aliases w:val="_ITMark"/>
    <w:basedOn w:val="Carpredefinitoparagrafo"/>
    <w:uiPriority w:val="54"/>
    <w:qFormat/>
    <w:rsid w:val="002118C4"/>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2118C4"/>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2118C4"/>
    <w:pPr>
      <w:tabs>
        <w:tab w:val="left" w:pos="567"/>
        <w:tab w:val="left" w:pos="1134"/>
      </w:tabs>
    </w:pPr>
  </w:style>
  <w:style w:type="character" w:customStyle="1" w:styleId="Titolo5Carattere">
    <w:name w:val="Titolo 5 Carattere"/>
    <w:basedOn w:val="Carpredefinitoparagrafo"/>
    <w:link w:val="Titolo5"/>
    <w:uiPriority w:val="98"/>
    <w:semiHidden/>
    <w:rsid w:val="002118C4"/>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2118C4"/>
    <w:rPr>
      <w:caps w:val="0"/>
      <w:smallCaps/>
    </w:rPr>
  </w:style>
  <w:style w:type="character" w:styleId="Enfasidelicata">
    <w:name w:val="Subtle Emphasis"/>
    <w:uiPriority w:val="98"/>
    <w:semiHidden/>
    <w:qFormat/>
    <w:rsid w:val="002118C4"/>
    <w:rPr>
      <w:i/>
      <w:iCs/>
    </w:rPr>
  </w:style>
  <w:style w:type="table" w:customStyle="1" w:styleId="ECHRTable">
    <w:name w:val="ECHR_Table"/>
    <w:basedOn w:val="Tabellanormale"/>
    <w:rsid w:val="002118C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2118C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2118C4"/>
    <w:pPr>
      <w:keepNext/>
      <w:keepLines/>
      <w:spacing w:after="280"/>
      <w:ind w:firstLine="0"/>
      <w:jc w:val="center"/>
    </w:pPr>
    <w:rPr>
      <w:rFonts w:asciiTheme="majorHAnsi" w:hAnsiTheme="majorHAnsi"/>
    </w:rPr>
  </w:style>
  <w:style w:type="character" w:styleId="Enfasicorsivo">
    <w:name w:val="Emphasis"/>
    <w:uiPriority w:val="98"/>
    <w:semiHidden/>
    <w:qFormat/>
    <w:rsid w:val="002118C4"/>
    <w:rPr>
      <w:b/>
      <w:bCs/>
      <w:i/>
      <w:iCs/>
      <w:spacing w:val="10"/>
      <w:bdr w:val="none" w:sz="0" w:space="0" w:color="auto"/>
      <w:shd w:val="clear" w:color="auto" w:fill="auto"/>
    </w:rPr>
  </w:style>
  <w:style w:type="paragraph" w:styleId="Pidipagina">
    <w:name w:val="footer"/>
    <w:basedOn w:val="Normale"/>
    <w:link w:val="PidipaginaCarattere"/>
    <w:uiPriority w:val="98"/>
    <w:semiHidden/>
    <w:rsid w:val="002118C4"/>
    <w:pPr>
      <w:tabs>
        <w:tab w:val="center" w:pos="3686"/>
        <w:tab w:val="right" w:pos="7371"/>
      </w:tabs>
    </w:pPr>
  </w:style>
  <w:style w:type="character" w:customStyle="1" w:styleId="PidipaginaCarattere">
    <w:name w:val="Piè di pagina Carattere"/>
    <w:basedOn w:val="Carpredefinitoparagrafo"/>
    <w:link w:val="Pidipagina"/>
    <w:uiPriority w:val="98"/>
    <w:semiHidden/>
    <w:rsid w:val="002118C4"/>
    <w:rPr>
      <w:sz w:val="24"/>
      <w:szCs w:val="24"/>
      <w:lang w:val="fr-FR"/>
    </w:rPr>
  </w:style>
  <w:style w:type="character" w:styleId="Rimandonotaapidipagina">
    <w:name w:val="footnote reference"/>
    <w:basedOn w:val="Carpredefinitoparagrafo"/>
    <w:uiPriority w:val="98"/>
    <w:semiHidden/>
    <w:rsid w:val="002118C4"/>
    <w:rPr>
      <w:vertAlign w:val="superscript"/>
    </w:rPr>
  </w:style>
  <w:style w:type="paragraph" w:styleId="Testonotaapidipagina">
    <w:name w:val="footnote text"/>
    <w:basedOn w:val="NormalJustified"/>
    <w:link w:val="TestonotaapidipaginaCarattere"/>
    <w:uiPriority w:val="98"/>
    <w:semiHidden/>
    <w:rsid w:val="002118C4"/>
    <w:rPr>
      <w:sz w:val="20"/>
      <w:szCs w:val="20"/>
    </w:rPr>
  </w:style>
  <w:style w:type="character" w:customStyle="1" w:styleId="TestonotaapidipaginaCarattere">
    <w:name w:val="Testo nota a piè di pagina Carattere"/>
    <w:basedOn w:val="Carpredefinitoparagrafo"/>
    <w:link w:val="Testonotaapidipagina"/>
    <w:uiPriority w:val="98"/>
    <w:semiHidden/>
    <w:rsid w:val="002118C4"/>
    <w:rPr>
      <w:sz w:val="20"/>
      <w:szCs w:val="20"/>
      <w:lang w:val="fr-FR"/>
    </w:rPr>
  </w:style>
  <w:style w:type="character" w:customStyle="1" w:styleId="Titolo6Carattere">
    <w:name w:val="Titolo 6 Carattere"/>
    <w:basedOn w:val="Carpredefinitoparagrafo"/>
    <w:link w:val="Titolo6"/>
    <w:uiPriority w:val="98"/>
    <w:semiHidden/>
    <w:rsid w:val="002118C4"/>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2118C4"/>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2118C4"/>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2118C4"/>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2118C4"/>
    <w:rPr>
      <w:color w:val="0072BC" w:themeColor="hyperlink"/>
      <w:u w:val="single"/>
    </w:rPr>
  </w:style>
  <w:style w:type="character" w:styleId="Enfasiintensa">
    <w:name w:val="Intense Emphasis"/>
    <w:uiPriority w:val="98"/>
    <w:semiHidden/>
    <w:qFormat/>
    <w:rsid w:val="002118C4"/>
    <w:rPr>
      <w:b/>
      <w:bCs/>
    </w:rPr>
  </w:style>
  <w:style w:type="paragraph" w:styleId="Citazioneintensa">
    <w:name w:val="Intense Quote"/>
    <w:basedOn w:val="Normale"/>
    <w:next w:val="Normale"/>
    <w:link w:val="CitazioneintensaCarattere"/>
    <w:uiPriority w:val="98"/>
    <w:semiHidden/>
    <w:qFormat/>
    <w:rsid w:val="002118C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2118C4"/>
    <w:rPr>
      <w:b/>
      <w:bCs/>
      <w:i/>
      <w:iCs/>
      <w:sz w:val="24"/>
      <w:szCs w:val="24"/>
      <w:lang w:val="fr-FR" w:bidi="en-US"/>
    </w:rPr>
  </w:style>
  <w:style w:type="character" w:styleId="Riferimentointenso">
    <w:name w:val="Intense Reference"/>
    <w:uiPriority w:val="98"/>
    <w:semiHidden/>
    <w:qFormat/>
    <w:rsid w:val="002118C4"/>
    <w:rPr>
      <w:smallCaps/>
      <w:spacing w:val="5"/>
      <w:u w:val="single"/>
    </w:rPr>
  </w:style>
  <w:style w:type="paragraph" w:styleId="Paragrafoelenco">
    <w:name w:val="List Paragraph"/>
    <w:basedOn w:val="Normale"/>
    <w:uiPriority w:val="98"/>
    <w:semiHidden/>
    <w:qFormat/>
    <w:rsid w:val="002118C4"/>
    <w:pPr>
      <w:ind w:left="720"/>
      <w:contextualSpacing/>
    </w:pPr>
  </w:style>
  <w:style w:type="table" w:customStyle="1" w:styleId="LtrTableAddress">
    <w:name w:val="Ltr_Table_Address"/>
    <w:aliases w:val="ECHR_Ltr_Table_Address"/>
    <w:basedOn w:val="Tabellanormale"/>
    <w:uiPriority w:val="99"/>
    <w:rsid w:val="002118C4"/>
    <w:rPr>
      <w:sz w:val="24"/>
      <w:szCs w:val="24"/>
    </w:rPr>
    <w:tblPr>
      <w:tblInd w:w="5103" w:type="dxa"/>
    </w:tblPr>
  </w:style>
  <w:style w:type="paragraph" w:styleId="Citazione">
    <w:name w:val="Quote"/>
    <w:basedOn w:val="Normale"/>
    <w:next w:val="Normale"/>
    <w:link w:val="CitazioneCarattere"/>
    <w:uiPriority w:val="98"/>
    <w:semiHidden/>
    <w:qFormat/>
    <w:rsid w:val="002118C4"/>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2118C4"/>
    <w:rPr>
      <w:i/>
      <w:iCs/>
      <w:sz w:val="24"/>
      <w:szCs w:val="24"/>
      <w:lang w:val="fr-FR" w:bidi="en-US"/>
    </w:rPr>
  </w:style>
  <w:style w:type="character" w:styleId="Riferimentodelicato">
    <w:name w:val="Subtle Reference"/>
    <w:uiPriority w:val="98"/>
    <w:semiHidden/>
    <w:qFormat/>
    <w:rsid w:val="002118C4"/>
    <w:rPr>
      <w:smallCaps/>
    </w:rPr>
  </w:style>
  <w:style w:type="table" w:styleId="Grigliatabella">
    <w:name w:val="Table Grid"/>
    <w:basedOn w:val="Tabellanormale"/>
    <w:uiPriority w:val="59"/>
    <w:semiHidden/>
    <w:rsid w:val="002118C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2118C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2118C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2118C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2118C4"/>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2118C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2118C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2118C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2118C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2118C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2118C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18C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2118C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2118C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2118C4"/>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2118C4"/>
    <w:pPr>
      <w:ind w:firstLine="284"/>
    </w:pPr>
  </w:style>
  <w:style w:type="character" w:customStyle="1" w:styleId="SottotitoloCarattere">
    <w:name w:val="Sottotitolo Carattere"/>
    <w:basedOn w:val="Carpredefinitoparagrafo"/>
    <w:link w:val="Sottotitolo"/>
    <w:uiPriority w:val="98"/>
    <w:semiHidden/>
    <w:rsid w:val="002118C4"/>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2118C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2118C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2118C4"/>
    <w:pPr>
      <w:numPr>
        <w:numId w:val="3"/>
      </w:numPr>
    </w:pPr>
  </w:style>
  <w:style w:type="table" w:customStyle="1" w:styleId="ECHRTableForInternalUse">
    <w:name w:val="ECHR_Table_For_Internal_Use"/>
    <w:basedOn w:val="Tabellanormale"/>
    <w:uiPriority w:val="99"/>
    <w:rsid w:val="002118C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2118C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2118C4"/>
    <w:pPr>
      <w:numPr>
        <w:numId w:val="4"/>
      </w:numPr>
    </w:pPr>
  </w:style>
  <w:style w:type="numbering" w:styleId="ArticoloSezione">
    <w:name w:val="Outline List 3"/>
    <w:basedOn w:val="Nessunelenco"/>
    <w:uiPriority w:val="99"/>
    <w:semiHidden/>
    <w:unhideWhenUsed/>
    <w:rsid w:val="002118C4"/>
    <w:pPr>
      <w:numPr>
        <w:numId w:val="5"/>
      </w:numPr>
    </w:pPr>
  </w:style>
  <w:style w:type="table" w:customStyle="1" w:styleId="ECHRHeaderTable">
    <w:name w:val="ECHR_Header_Table"/>
    <w:basedOn w:val="Tabellanormale"/>
    <w:uiPriority w:val="99"/>
    <w:rsid w:val="002118C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2118C4"/>
  </w:style>
  <w:style w:type="paragraph" w:styleId="Testodelblocco">
    <w:name w:val="Block Text"/>
    <w:basedOn w:val="Normale"/>
    <w:uiPriority w:val="98"/>
    <w:semiHidden/>
    <w:rsid w:val="002118C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2118C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2118C4"/>
    <w:pPr>
      <w:spacing w:after="120"/>
    </w:pPr>
  </w:style>
  <w:style w:type="table" w:customStyle="1" w:styleId="ECHRHeaderTableReduced">
    <w:name w:val="ECHR_Header_Table_Reduced"/>
    <w:basedOn w:val="Tabellanormale"/>
    <w:uiPriority w:val="99"/>
    <w:rsid w:val="002118C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2118C4"/>
    <w:rPr>
      <w:sz w:val="18"/>
    </w:rPr>
  </w:style>
  <w:style w:type="character" w:styleId="Rimandocommento">
    <w:name w:val="annotation reference"/>
    <w:basedOn w:val="Carpredefinitoparagrafo"/>
    <w:uiPriority w:val="98"/>
    <w:semiHidden/>
    <w:rsid w:val="002118C4"/>
    <w:rPr>
      <w:sz w:val="16"/>
      <w:szCs w:val="16"/>
    </w:rPr>
  </w:style>
  <w:style w:type="paragraph" w:styleId="Testocommento">
    <w:name w:val="annotation text"/>
    <w:basedOn w:val="Normale"/>
    <w:link w:val="TestocommentoCarattere"/>
    <w:uiPriority w:val="98"/>
    <w:semiHidden/>
    <w:rsid w:val="002118C4"/>
    <w:rPr>
      <w:sz w:val="20"/>
      <w:szCs w:val="20"/>
    </w:rPr>
  </w:style>
  <w:style w:type="character" w:customStyle="1" w:styleId="TestocommentoCarattere">
    <w:name w:val="Testo commento Carattere"/>
    <w:basedOn w:val="Carpredefinitoparagrafo"/>
    <w:link w:val="Testocommento"/>
    <w:uiPriority w:val="98"/>
    <w:semiHidden/>
    <w:rsid w:val="002118C4"/>
    <w:rPr>
      <w:sz w:val="20"/>
      <w:szCs w:val="20"/>
      <w:lang w:val="fr-FR"/>
    </w:rPr>
  </w:style>
  <w:style w:type="paragraph" w:customStyle="1" w:styleId="JuSigned">
    <w:name w:val="Ju_Signed"/>
    <w:aliases w:val="_Signature"/>
    <w:basedOn w:val="Normale"/>
    <w:next w:val="JuPara"/>
    <w:uiPriority w:val="31"/>
    <w:qFormat/>
    <w:rsid w:val="002118C4"/>
    <w:pPr>
      <w:tabs>
        <w:tab w:val="center" w:pos="1418"/>
        <w:tab w:val="center" w:pos="5954"/>
      </w:tabs>
      <w:spacing w:before="720"/>
    </w:pPr>
  </w:style>
  <w:style w:type="paragraph" w:customStyle="1" w:styleId="JuTitle">
    <w:name w:val="Ju_Title"/>
    <w:aliases w:val="_Title_2"/>
    <w:basedOn w:val="Normale"/>
    <w:next w:val="JuPara"/>
    <w:uiPriority w:val="38"/>
    <w:qFormat/>
    <w:rsid w:val="002118C4"/>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2118C4"/>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2118C4"/>
    <w:pPr>
      <w:numPr>
        <w:numId w:val="10"/>
      </w:numPr>
      <w:contextualSpacing/>
    </w:pPr>
  </w:style>
  <w:style w:type="paragraph" w:styleId="Puntoelenco3">
    <w:name w:val="List Bullet 3"/>
    <w:basedOn w:val="Normale"/>
    <w:uiPriority w:val="98"/>
    <w:semiHidden/>
    <w:rsid w:val="002118C4"/>
    <w:pPr>
      <w:numPr>
        <w:numId w:val="11"/>
      </w:numPr>
      <w:contextualSpacing/>
    </w:pPr>
  </w:style>
  <w:style w:type="character" w:customStyle="1" w:styleId="CorpotestoCarattere">
    <w:name w:val="Corpo testo Carattere"/>
    <w:basedOn w:val="Carpredefinitoparagrafo"/>
    <w:link w:val="Corpotesto"/>
    <w:uiPriority w:val="98"/>
    <w:semiHidden/>
    <w:rsid w:val="002118C4"/>
    <w:rPr>
      <w:sz w:val="24"/>
      <w:szCs w:val="24"/>
      <w:lang w:val="fr-FR"/>
    </w:rPr>
  </w:style>
  <w:style w:type="paragraph" w:styleId="Corpodeltesto2">
    <w:name w:val="Body Text 2"/>
    <w:basedOn w:val="Normale"/>
    <w:link w:val="Corpodeltesto2Carattere"/>
    <w:uiPriority w:val="98"/>
    <w:semiHidden/>
    <w:rsid w:val="002118C4"/>
    <w:pPr>
      <w:spacing w:after="120" w:line="480" w:lineRule="auto"/>
    </w:pPr>
  </w:style>
  <w:style w:type="character" w:customStyle="1" w:styleId="Corpodeltesto2Carattere">
    <w:name w:val="Corpo del testo 2 Carattere"/>
    <w:basedOn w:val="Carpredefinitoparagrafo"/>
    <w:link w:val="Corpodeltesto2"/>
    <w:uiPriority w:val="98"/>
    <w:semiHidden/>
    <w:rsid w:val="002118C4"/>
    <w:rPr>
      <w:sz w:val="24"/>
      <w:szCs w:val="24"/>
      <w:lang w:val="fr-FR"/>
    </w:rPr>
  </w:style>
  <w:style w:type="paragraph" w:styleId="Corpodeltesto3">
    <w:name w:val="Body Text 3"/>
    <w:basedOn w:val="Normale"/>
    <w:link w:val="Corpodeltesto3Carattere"/>
    <w:uiPriority w:val="98"/>
    <w:semiHidden/>
    <w:rsid w:val="002118C4"/>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2118C4"/>
    <w:rPr>
      <w:sz w:val="16"/>
      <w:szCs w:val="16"/>
      <w:lang w:val="fr-FR"/>
    </w:rPr>
  </w:style>
  <w:style w:type="paragraph" w:styleId="Primorientrocorpodeltesto">
    <w:name w:val="Body Text First Indent"/>
    <w:basedOn w:val="Corpotesto"/>
    <w:link w:val="PrimorientrocorpodeltestoCarattere"/>
    <w:uiPriority w:val="98"/>
    <w:semiHidden/>
    <w:rsid w:val="002118C4"/>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2118C4"/>
    <w:rPr>
      <w:sz w:val="24"/>
      <w:szCs w:val="24"/>
      <w:lang w:val="fr-FR"/>
    </w:rPr>
  </w:style>
  <w:style w:type="paragraph" w:styleId="Rientrocorpodeltesto">
    <w:name w:val="Body Text Indent"/>
    <w:basedOn w:val="Normale"/>
    <w:link w:val="RientrocorpodeltestoCarattere"/>
    <w:uiPriority w:val="98"/>
    <w:semiHidden/>
    <w:rsid w:val="002118C4"/>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2118C4"/>
    <w:rPr>
      <w:sz w:val="24"/>
      <w:szCs w:val="24"/>
      <w:lang w:val="fr-FR"/>
    </w:rPr>
  </w:style>
  <w:style w:type="paragraph" w:styleId="Primorientrocorpodeltesto2">
    <w:name w:val="Body Text First Indent 2"/>
    <w:basedOn w:val="Rientrocorpodeltesto"/>
    <w:link w:val="Primorientrocorpodeltesto2Carattere"/>
    <w:uiPriority w:val="98"/>
    <w:semiHidden/>
    <w:rsid w:val="002118C4"/>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2118C4"/>
    <w:rPr>
      <w:sz w:val="24"/>
      <w:szCs w:val="24"/>
      <w:lang w:val="fr-FR"/>
    </w:rPr>
  </w:style>
  <w:style w:type="paragraph" w:styleId="Rientrocorpodeltesto2">
    <w:name w:val="Body Text Indent 2"/>
    <w:basedOn w:val="Normale"/>
    <w:link w:val="Rientrocorpodeltesto2Carattere"/>
    <w:uiPriority w:val="98"/>
    <w:semiHidden/>
    <w:rsid w:val="002118C4"/>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2118C4"/>
    <w:rPr>
      <w:sz w:val="24"/>
      <w:szCs w:val="24"/>
      <w:lang w:val="fr-FR"/>
    </w:rPr>
  </w:style>
  <w:style w:type="paragraph" w:styleId="Rientrocorpodeltesto3">
    <w:name w:val="Body Text Indent 3"/>
    <w:basedOn w:val="Normale"/>
    <w:link w:val="Rientrocorpodeltesto3Carattere"/>
    <w:uiPriority w:val="98"/>
    <w:semiHidden/>
    <w:rsid w:val="002118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2118C4"/>
    <w:rPr>
      <w:sz w:val="16"/>
      <w:szCs w:val="16"/>
      <w:lang w:val="fr-FR"/>
    </w:rPr>
  </w:style>
  <w:style w:type="paragraph" w:styleId="Didascalia">
    <w:name w:val="caption"/>
    <w:basedOn w:val="Normale"/>
    <w:next w:val="Normale"/>
    <w:uiPriority w:val="98"/>
    <w:semiHidden/>
    <w:qFormat/>
    <w:rsid w:val="002118C4"/>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2118C4"/>
    <w:pPr>
      <w:ind w:left="4252"/>
    </w:pPr>
  </w:style>
  <w:style w:type="character" w:customStyle="1" w:styleId="FormuladichiusuraCarattere">
    <w:name w:val="Formula di chiusura Carattere"/>
    <w:basedOn w:val="Carpredefinitoparagrafo"/>
    <w:link w:val="Formuladichiusura"/>
    <w:uiPriority w:val="98"/>
    <w:semiHidden/>
    <w:rsid w:val="002118C4"/>
    <w:rPr>
      <w:sz w:val="24"/>
      <w:szCs w:val="24"/>
      <w:lang w:val="fr-FR"/>
    </w:rPr>
  </w:style>
  <w:style w:type="table" w:styleId="Grigliaacolori">
    <w:name w:val="Colorful Grid"/>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118C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118C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118C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118C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118C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118C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118C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118C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118C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118C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118C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118C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118C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118C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118C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2118C4"/>
    <w:rPr>
      <w:b/>
      <w:bCs/>
    </w:rPr>
  </w:style>
  <w:style w:type="character" w:customStyle="1" w:styleId="SoggettocommentoCarattere">
    <w:name w:val="Soggetto commento Carattere"/>
    <w:basedOn w:val="TestocommentoCarattere"/>
    <w:link w:val="Soggettocommento"/>
    <w:uiPriority w:val="98"/>
    <w:semiHidden/>
    <w:rsid w:val="002118C4"/>
    <w:rPr>
      <w:b/>
      <w:bCs/>
      <w:sz w:val="20"/>
      <w:szCs w:val="20"/>
      <w:lang w:val="fr-FR"/>
    </w:rPr>
  </w:style>
  <w:style w:type="table" w:styleId="Elencoscuro">
    <w:name w:val="Dark List"/>
    <w:basedOn w:val="Tabellanormale"/>
    <w:uiPriority w:val="70"/>
    <w:semiHidden/>
    <w:rsid w:val="002118C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118C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118C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118C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118C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118C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118C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2118C4"/>
  </w:style>
  <w:style w:type="character" w:customStyle="1" w:styleId="DataCarattere">
    <w:name w:val="Data Carattere"/>
    <w:basedOn w:val="Carpredefinitoparagrafo"/>
    <w:link w:val="Data"/>
    <w:uiPriority w:val="98"/>
    <w:semiHidden/>
    <w:rsid w:val="002118C4"/>
    <w:rPr>
      <w:sz w:val="24"/>
      <w:szCs w:val="24"/>
      <w:lang w:val="fr-FR"/>
    </w:rPr>
  </w:style>
  <w:style w:type="paragraph" w:styleId="Mappadocumento">
    <w:name w:val="Document Map"/>
    <w:basedOn w:val="Normale"/>
    <w:link w:val="MappadocumentoCarattere"/>
    <w:uiPriority w:val="98"/>
    <w:semiHidden/>
    <w:rsid w:val="002118C4"/>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2118C4"/>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2118C4"/>
  </w:style>
  <w:style w:type="character" w:customStyle="1" w:styleId="FirmadipostaelettronicaCarattere">
    <w:name w:val="Firma di posta elettronica Carattere"/>
    <w:basedOn w:val="Carpredefinitoparagrafo"/>
    <w:link w:val="Firmadipostaelettronica"/>
    <w:uiPriority w:val="98"/>
    <w:semiHidden/>
    <w:rsid w:val="002118C4"/>
    <w:rPr>
      <w:sz w:val="24"/>
      <w:szCs w:val="24"/>
      <w:lang w:val="fr-FR"/>
    </w:rPr>
  </w:style>
  <w:style w:type="character" w:styleId="Rimandonotadichiusura">
    <w:name w:val="endnote reference"/>
    <w:basedOn w:val="Carpredefinitoparagrafo"/>
    <w:uiPriority w:val="98"/>
    <w:semiHidden/>
    <w:rsid w:val="002118C4"/>
    <w:rPr>
      <w:vertAlign w:val="superscript"/>
    </w:rPr>
  </w:style>
  <w:style w:type="paragraph" w:styleId="Testonotadichiusura">
    <w:name w:val="endnote text"/>
    <w:basedOn w:val="Normale"/>
    <w:link w:val="TestonotadichiusuraCarattere"/>
    <w:uiPriority w:val="98"/>
    <w:semiHidden/>
    <w:rsid w:val="002118C4"/>
    <w:rPr>
      <w:sz w:val="20"/>
      <w:szCs w:val="20"/>
    </w:rPr>
  </w:style>
  <w:style w:type="character" w:customStyle="1" w:styleId="TestonotadichiusuraCarattere">
    <w:name w:val="Testo nota di chiusura Carattere"/>
    <w:basedOn w:val="Carpredefinitoparagrafo"/>
    <w:link w:val="Testonotadichiusura"/>
    <w:uiPriority w:val="98"/>
    <w:semiHidden/>
    <w:rsid w:val="002118C4"/>
    <w:rPr>
      <w:sz w:val="20"/>
      <w:szCs w:val="20"/>
      <w:lang w:val="fr-FR"/>
    </w:rPr>
  </w:style>
  <w:style w:type="paragraph" w:styleId="Indirizzodestinatario">
    <w:name w:val="envelope address"/>
    <w:basedOn w:val="Normale"/>
    <w:uiPriority w:val="98"/>
    <w:semiHidden/>
    <w:rsid w:val="002118C4"/>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2118C4"/>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2118C4"/>
    <w:rPr>
      <w:color w:val="7030A0" w:themeColor="followedHyperlink"/>
      <w:u w:val="single"/>
    </w:rPr>
  </w:style>
  <w:style w:type="character" w:styleId="AcronimoHTML">
    <w:name w:val="HTML Acronym"/>
    <w:basedOn w:val="Carpredefinitoparagrafo"/>
    <w:uiPriority w:val="98"/>
    <w:semiHidden/>
    <w:rsid w:val="002118C4"/>
  </w:style>
  <w:style w:type="paragraph" w:styleId="IndirizzoHTML">
    <w:name w:val="HTML Address"/>
    <w:basedOn w:val="Normale"/>
    <w:link w:val="IndirizzoHTMLCarattere"/>
    <w:uiPriority w:val="98"/>
    <w:semiHidden/>
    <w:rsid w:val="002118C4"/>
    <w:rPr>
      <w:i/>
      <w:iCs/>
    </w:rPr>
  </w:style>
  <w:style w:type="character" w:customStyle="1" w:styleId="IndirizzoHTMLCarattere">
    <w:name w:val="Indirizzo HTML Carattere"/>
    <w:basedOn w:val="Carpredefinitoparagrafo"/>
    <w:link w:val="IndirizzoHTML"/>
    <w:uiPriority w:val="98"/>
    <w:semiHidden/>
    <w:rsid w:val="002118C4"/>
    <w:rPr>
      <w:i/>
      <w:iCs/>
      <w:sz w:val="24"/>
      <w:szCs w:val="24"/>
      <w:lang w:val="fr-FR"/>
    </w:rPr>
  </w:style>
  <w:style w:type="character" w:styleId="CitazioneHTML">
    <w:name w:val="HTML Cite"/>
    <w:basedOn w:val="Carpredefinitoparagrafo"/>
    <w:uiPriority w:val="98"/>
    <w:semiHidden/>
    <w:rsid w:val="002118C4"/>
    <w:rPr>
      <w:i/>
      <w:iCs/>
    </w:rPr>
  </w:style>
  <w:style w:type="character" w:styleId="CodiceHTML">
    <w:name w:val="HTML Code"/>
    <w:basedOn w:val="Carpredefinitoparagrafo"/>
    <w:uiPriority w:val="98"/>
    <w:semiHidden/>
    <w:rsid w:val="002118C4"/>
    <w:rPr>
      <w:rFonts w:ascii="Consolas" w:hAnsi="Consolas" w:cs="Consolas"/>
      <w:sz w:val="20"/>
      <w:szCs w:val="20"/>
    </w:rPr>
  </w:style>
  <w:style w:type="character" w:styleId="DefinizioneHTML">
    <w:name w:val="HTML Definition"/>
    <w:basedOn w:val="Carpredefinitoparagrafo"/>
    <w:uiPriority w:val="98"/>
    <w:semiHidden/>
    <w:rsid w:val="002118C4"/>
    <w:rPr>
      <w:i/>
      <w:iCs/>
    </w:rPr>
  </w:style>
  <w:style w:type="character" w:styleId="TastieraHTML">
    <w:name w:val="HTML Keyboard"/>
    <w:basedOn w:val="Carpredefinitoparagrafo"/>
    <w:uiPriority w:val="98"/>
    <w:semiHidden/>
    <w:rsid w:val="002118C4"/>
    <w:rPr>
      <w:rFonts w:ascii="Consolas" w:hAnsi="Consolas" w:cs="Consolas"/>
      <w:sz w:val="20"/>
      <w:szCs w:val="20"/>
    </w:rPr>
  </w:style>
  <w:style w:type="paragraph" w:styleId="PreformattatoHTML">
    <w:name w:val="HTML Preformatted"/>
    <w:basedOn w:val="Normale"/>
    <w:link w:val="PreformattatoHTMLCarattere"/>
    <w:uiPriority w:val="98"/>
    <w:semiHidden/>
    <w:rsid w:val="002118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2118C4"/>
    <w:rPr>
      <w:rFonts w:ascii="Consolas" w:hAnsi="Consolas" w:cs="Consolas"/>
      <w:sz w:val="20"/>
      <w:szCs w:val="20"/>
      <w:lang w:val="fr-FR"/>
    </w:rPr>
  </w:style>
  <w:style w:type="character" w:styleId="EsempioHTML">
    <w:name w:val="HTML Sample"/>
    <w:basedOn w:val="Carpredefinitoparagrafo"/>
    <w:uiPriority w:val="98"/>
    <w:semiHidden/>
    <w:rsid w:val="002118C4"/>
    <w:rPr>
      <w:rFonts w:ascii="Consolas" w:hAnsi="Consolas" w:cs="Consolas"/>
      <w:sz w:val="24"/>
      <w:szCs w:val="24"/>
    </w:rPr>
  </w:style>
  <w:style w:type="character" w:styleId="MacchinadascrivereHTML">
    <w:name w:val="HTML Typewriter"/>
    <w:basedOn w:val="Carpredefinitoparagrafo"/>
    <w:uiPriority w:val="98"/>
    <w:semiHidden/>
    <w:rsid w:val="002118C4"/>
    <w:rPr>
      <w:rFonts w:ascii="Consolas" w:hAnsi="Consolas" w:cs="Consolas"/>
      <w:sz w:val="20"/>
      <w:szCs w:val="20"/>
    </w:rPr>
  </w:style>
  <w:style w:type="character" w:styleId="VariabileHTML">
    <w:name w:val="HTML Variable"/>
    <w:basedOn w:val="Carpredefinitoparagrafo"/>
    <w:uiPriority w:val="98"/>
    <w:semiHidden/>
    <w:rsid w:val="002118C4"/>
    <w:rPr>
      <w:i/>
      <w:iCs/>
    </w:rPr>
  </w:style>
  <w:style w:type="paragraph" w:styleId="Indice1">
    <w:name w:val="index 1"/>
    <w:basedOn w:val="Normale"/>
    <w:next w:val="Normale"/>
    <w:autoRedefine/>
    <w:uiPriority w:val="98"/>
    <w:semiHidden/>
    <w:rsid w:val="002118C4"/>
    <w:pPr>
      <w:ind w:left="240" w:hanging="240"/>
    </w:pPr>
  </w:style>
  <w:style w:type="paragraph" w:styleId="Indice2">
    <w:name w:val="index 2"/>
    <w:basedOn w:val="Normale"/>
    <w:next w:val="Normale"/>
    <w:autoRedefine/>
    <w:uiPriority w:val="98"/>
    <w:semiHidden/>
    <w:rsid w:val="002118C4"/>
    <w:pPr>
      <w:ind w:left="480" w:hanging="240"/>
    </w:pPr>
  </w:style>
  <w:style w:type="paragraph" w:styleId="Indice3">
    <w:name w:val="index 3"/>
    <w:basedOn w:val="Normale"/>
    <w:next w:val="Normale"/>
    <w:autoRedefine/>
    <w:uiPriority w:val="98"/>
    <w:semiHidden/>
    <w:rsid w:val="002118C4"/>
    <w:pPr>
      <w:ind w:left="720" w:hanging="240"/>
    </w:pPr>
  </w:style>
  <w:style w:type="paragraph" w:styleId="Indice4">
    <w:name w:val="index 4"/>
    <w:basedOn w:val="Normale"/>
    <w:next w:val="Normale"/>
    <w:autoRedefine/>
    <w:uiPriority w:val="98"/>
    <w:semiHidden/>
    <w:rsid w:val="002118C4"/>
    <w:pPr>
      <w:ind w:left="960" w:hanging="240"/>
    </w:pPr>
  </w:style>
  <w:style w:type="paragraph" w:styleId="Indice5">
    <w:name w:val="index 5"/>
    <w:basedOn w:val="Normale"/>
    <w:next w:val="Normale"/>
    <w:autoRedefine/>
    <w:uiPriority w:val="98"/>
    <w:semiHidden/>
    <w:rsid w:val="002118C4"/>
    <w:pPr>
      <w:ind w:left="1200" w:hanging="240"/>
    </w:pPr>
  </w:style>
  <w:style w:type="paragraph" w:styleId="Indice6">
    <w:name w:val="index 6"/>
    <w:basedOn w:val="Normale"/>
    <w:next w:val="Normale"/>
    <w:autoRedefine/>
    <w:uiPriority w:val="98"/>
    <w:semiHidden/>
    <w:rsid w:val="002118C4"/>
    <w:pPr>
      <w:ind w:left="1440" w:hanging="240"/>
    </w:pPr>
  </w:style>
  <w:style w:type="paragraph" w:styleId="Indice7">
    <w:name w:val="index 7"/>
    <w:basedOn w:val="Normale"/>
    <w:next w:val="Normale"/>
    <w:autoRedefine/>
    <w:uiPriority w:val="98"/>
    <w:semiHidden/>
    <w:rsid w:val="002118C4"/>
    <w:pPr>
      <w:ind w:left="1680" w:hanging="240"/>
    </w:pPr>
  </w:style>
  <w:style w:type="paragraph" w:styleId="Indice8">
    <w:name w:val="index 8"/>
    <w:basedOn w:val="Normale"/>
    <w:next w:val="Normale"/>
    <w:autoRedefine/>
    <w:uiPriority w:val="98"/>
    <w:semiHidden/>
    <w:rsid w:val="002118C4"/>
    <w:pPr>
      <w:ind w:left="1920" w:hanging="240"/>
    </w:pPr>
  </w:style>
  <w:style w:type="paragraph" w:styleId="Indice9">
    <w:name w:val="index 9"/>
    <w:basedOn w:val="Normale"/>
    <w:next w:val="Normale"/>
    <w:autoRedefine/>
    <w:uiPriority w:val="98"/>
    <w:semiHidden/>
    <w:rsid w:val="002118C4"/>
    <w:pPr>
      <w:ind w:left="2160" w:hanging="240"/>
    </w:pPr>
  </w:style>
  <w:style w:type="paragraph" w:styleId="Titoloindice">
    <w:name w:val="index heading"/>
    <w:basedOn w:val="Normale"/>
    <w:next w:val="Indice1"/>
    <w:uiPriority w:val="98"/>
    <w:semiHidden/>
    <w:rsid w:val="002118C4"/>
    <w:rPr>
      <w:rFonts w:asciiTheme="majorHAnsi" w:eastAsiaTheme="majorEastAsia" w:hAnsiTheme="majorHAnsi" w:cstheme="majorBidi"/>
      <w:b/>
      <w:bCs/>
    </w:rPr>
  </w:style>
  <w:style w:type="table" w:styleId="Grigliachiara">
    <w:name w:val="Light Grid"/>
    <w:basedOn w:val="Tabellanormale"/>
    <w:uiPriority w:val="62"/>
    <w:semiHidden/>
    <w:rsid w:val="002118C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118C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118C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118C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118C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118C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118C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118C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118C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118C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118C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118C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118C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118C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118C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118C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118C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118C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118C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118C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118C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2118C4"/>
  </w:style>
  <w:style w:type="paragraph" w:styleId="Elenco">
    <w:name w:val="List"/>
    <w:basedOn w:val="Normale"/>
    <w:uiPriority w:val="98"/>
    <w:semiHidden/>
    <w:rsid w:val="002118C4"/>
    <w:pPr>
      <w:ind w:left="283" w:hanging="283"/>
      <w:contextualSpacing/>
    </w:pPr>
  </w:style>
  <w:style w:type="paragraph" w:styleId="Elenco2">
    <w:name w:val="List 2"/>
    <w:basedOn w:val="Normale"/>
    <w:uiPriority w:val="98"/>
    <w:semiHidden/>
    <w:rsid w:val="002118C4"/>
    <w:pPr>
      <w:ind w:left="566" w:hanging="283"/>
      <w:contextualSpacing/>
    </w:pPr>
  </w:style>
  <w:style w:type="paragraph" w:styleId="Elenco3">
    <w:name w:val="List 3"/>
    <w:basedOn w:val="Normale"/>
    <w:uiPriority w:val="98"/>
    <w:semiHidden/>
    <w:rsid w:val="002118C4"/>
    <w:pPr>
      <w:ind w:left="849" w:hanging="283"/>
      <w:contextualSpacing/>
    </w:pPr>
  </w:style>
  <w:style w:type="paragraph" w:styleId="Elenco4">
    <w:name w:val="List 4"/>
    <w:basedOn w:val="Normale"/>
    <w:uiPriority w:val="98"/>
    <w:semiHidden/>
    <w:rsid w:val="002118C4"/>
    <w:pPr>
      <w:ind w:left="1132" w:hanging="283"/>
      <w:contextualSpacing/>
    </w:pPr>
  </w:style>
  <w:style w:type="paragraph" w:styleId="Elenco5">
    <w:name w:val="List 5"/>
    <w:basedOn w:val="Normale"/>
    <w:uiPriority w:val="98"/>
    <w:semiHidden/>
    <w:rsid w:val="002118C4"/>
    <w:pPr>
      <w:ind w:left="1415" w:hanging="283"/>
      <w:contextualSpacing/>
    </w:pPr>
  </w:style>
  <w:style w:type="paragraph" w:styleId="Puntoelenco">
    <w:name w:val="List Bullet"/>
    <w:basedOn w:val="Normale"/>
    <w:uiPriority w:val="98"/>
    <w:semiHidden/>
    <w:rsid w:val="002118C4"/>
    <w:pPr>
      <w:numPr>
        <w:numId w:val="9"/>
      </w:numPr>
    </w:pPr>
  </w:style>
  <w:style w:type="paragraph" w:styleId="Puntoelenco4">
    <w:name w:val="List Bullet 4"/>
    <w:basedOn w:val="Normale"/>
    <w:uiPriority w:val="98"/>
    <w:semiHidden/>
    <w:rsid w:val="002118C4"/>
    <w:pPr>
      <w:numPr>
        <w:numId w:val="12"/>
      </w:numPr>
      <w:contextualSpacing/>
    </w:pPr>
  </w:style>
  <w:style w:type="paragraph" w:styleId="Puntoelenco5">
    <w:name w:val="List Bullet 5"/>
    <w:basedOn w:val="Normale"/>
    <w:uiPriority w:val="98"/>
    <w:semiHidden/>
    <w:rsid w:val="002118C4"/>
    <w:pPr>
      <w:numPr>
        <w:numId w:val="13"/>
      </w:numPr>
      <w:contextualSpacing/>
    </w:pPr>
  </w:style>
  <w:style w:type="paragraph" w:styleId="Elencocontinua">
    <w:name w:val="List Continue"/>
    <w:basedOn w:val="Normale"/>
    <w:uiPriority w:val="98"/>
    <w:semiHidden/>
    <w:rsid w:val="002118C4"/>
    <w:pPr>
      <w:spacing w:after="120"/>
      <w:ind w:left="283"/>
      <w:contextualSpacing/>
    </w:pPr>
  </w:style>
  <w:style w:type="paragraph" w:styleId="Elencocontinua2">
    <w:name w:val="List Continue 2"/>
    <w:basedOn w:val="Normale"/>
    <w:uiPriority w:val="98"/>
    <w:semiHidden/>
    <w:rsid w:val="002118C4"/>
    <w:pPr>
      <w:spacing w:after="120"/>
      <w:ind w:left="566"/>
      <w:contextualSpacing/>
    </w:pPr>
  </w:style>
  <w:style w:type="paragraph" w:styleId="Elencocontinua3">
    <w:name w:val="List Continue 3"/>
    <w:basedOn w:val="Normale"/>
    <w:uiPriority w:val="98"/>
    <w:semiHidden/>
    <w:rsid w:val="002118C4"/>
    <w:pPr>
      <w:spacing w:after="120"/>
      <w:ind w:left="849"/>
      <w:contextualSpacing/>
    </w:pPr>
  </w:style>
  <w:style w:type="paragraph" w:styleId="Elencocontinua4">
    <w:name w:val="List Continue 4"/>
    <w:basedOn w:val="Normale"/>
    <w:uiPriority w:val="98"/>
    <w:semiHidden/>
    <w:rsid w:val="002118C4"/>
    <w:pPr>
      <w:spacing w:after="120"/>
      <w:ind w:left="1132"/>
      <w:contextualSpacing/>
    </w:pPr>
  </w:style>
  <w:style w:type="paragraph" w:styleId="Elencocontinua5">
    <w:name w:val="List Continue 5"/>
    <w:basedOn w:val="Normale"/>
    <w:uiPriority w:val="98"/>
    <w:semiHidden/>
    <w:rsid w:val="002118C4"/>
    <w:pPr>
      <w:spacing w:after="120"/>
      <w:ind w:left="1415"/>
      <w:contextualSpacing/>
    </w:pPr>
  </w:style>
  <w:style w:type="paragraph" w:styleId="Numeroelenco">
    <w:name w:val="List Number"/>
    <w:basedOn w:val="Normale"/>
    <w:uiPriority w:val="98"/>
    <w:semiHidden/>
    <w:rsid w:val="002118C4"/>
    <w:pPr>
      <w:numPr>
        <w:numId w:val="14"/>
      </w:numPr>
      <w:contextualSpacing/>
    </w:pPr>
  </w:style>
  <w:style w:type="paragraph" w:styleId="Numeroelenco2">
    <w:name w:val="List Number 2"/>
    <w:basedOn w:val="Normale"/>
    <w:uiPriority w:val="98"/>
    <w:semiHidden/>
    <w:rsid w:val="002118C4"/>
    <w:pPr>
      <w:numPr>
        <w:numId w:val="15"/>
      </w:numPr>
      <w:contextualSpacing/>
    </w:pPr>
  </w:style>
  <w:style w:type="paragraph" w:styleId="Numeroelenco3">
    <w:name w:val="List Number 3"/>
    <w:basedOn w:val="Normale"/>
    <w:uiPriority w:val="98"/>
    <w:semiHidden/>
    <w:rsid w:val="002118C4"/>
    <w:pPr>
      <w:numPr>
        <w:numId w:val="16"/>
      </w:numPr>
      <w:contextualSpacing/>
    </w:pPr>
  </w:style>
  <w:style w:type="paragraph" w:styleId="Numeroelenco4">
    <w:name w:val="List Number 4"/>
    <w:basedOn w:val="Normale"/>
    <w:uiPriority w:val="98"/>
    <w:semiHidden/>
    <w:rsid w:val="002118C4"/>
    <w:pPr>
      <w:numPr>
        <w:numId w:val="17"/>
      </w:numPr>
      <w:contextualSpacing/>
    </w:pPr>
  </w:style>
  <w:style w:type="paragraph" w:styleId="Numeroelenco5">
    <w:name w:val="List Number 5"/>
    <w:basedOn w:val="Normale"/>
    <w:uiPriority w:val="98"/>
    <w:semiHidden/>
    <w:rsid w:val="002118C4"/>
    <w:pPr>
      <w:numPr>
        <w:numId w:val="18"/>
      </w:numPr>
      <w:contextualSpacing/>
    </w:pPr>
  </w:style>
  <w:style w:type="paragraph" w:styleId="Testomacro">
    <w:name w:val="macro"/>
    <w:link w:val="TestomacroCarattere"/>
    <w:uiPriority w:val="98"/>
    <w:semiHidden/>
    <w:rsid w:val="002118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2118C4"/>
    <w:rPr>
      <w:rFonts w:ascii="Consolas" w:eastAsiaTheme="minorEastAsia" w:hAnsi="Consolas" w:cs="Consolas"/>
      <w:sz w:val="20"/>
      <w:szCs w:val="20"/>
    </w:rPr>
  </w:style>
  <w:style w:type="table" w:styleId="Grigliamedia1">
    <w:name w:val="Medium Grid 1"/>
    <w:basedOn w:val="Tabellanormale"/>
    <w:uiPriority w:val="67"/>
    <w:semiHidden/>
    <w:rsid w:val="002118C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118C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118C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118C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118C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118C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118C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118C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118C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118C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118C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118C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118C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118C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118C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118C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118C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118C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118C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118C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118C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118C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118C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118C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2118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2118C4"/>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2118C4"/>
    <w:rPr>
      <w:rFonts w:ascii="Times New Roman" w:hAnsi="Times New Roman" w:cs="Times New Roman"/>
    </w:rPr>
  </w:style>
  <w:style w:type="paragraph" w:styleId="Rientronormale">
    <w:name w:val="Normal Indent"/>
    <w:basedOn w:val="Normale"/>
    <w:uiPriority w:val="98"/>
    <w:semiHidden/>
    <w:rsid w:val="002118C4"/>
    <w:pPr>
      <w:ind w:left="720"/>
    </w:pPr>
  </w:style>
  <w:style w:type="paragraph" w:styleId="Intestazionenota">
    <w:name w:val="Note Heading"/>
    <w:basedOn w:val="Normale"/>
    <w:next w:val="Normale"/>
    <w:link w:val="IntestazionenotaCarattere"/>
    <w:uiPriority w:val="98"/>
    <w:semiHidden/>
    <w:rsid w:val="002118C4"/>
  </w:style>
  <w:style w:type="character" w:customStyle="1" w:styleId="IntestazionenotaCarattere">
    <w:name w:val="Intestazione nota Carattere"/>
    <w:basedOn w:val="Carpredefinitoparagrafo"/>
    <w:link w:val="Intestazionenota"/>
    <w:uiPriority w:val="98"/>
    <w:semiHidden/>
    <w:rsid w:val="002118C4"/>
    <w:rPr>
      <w:sz w:val="24"/>
      <w:szCs w:val="24"/>
      <w:lang w:val="fr-FR"/>
    </w:rPr>
  </w:style>
  <w:style w:type="character" w:styleId="Testosegnaposto">
    <w:name w:val="Placeholder Text"/>
    <w:basedOn w:val="Carpredefinitoparagrafo"/>
    <w:uiPriority w:val="98"/>
    <w:semiHidden/>
    <w:rsid w:val="002118C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2118C4"/>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2118C4"/>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2118C4"/>
  </w:style>
  <w:style w:type="character" w:customStyle="1" w:styleId="FormuladiaperturaCarattere">
    <w:name w:val="Formula di apertura Carattere"/>
    <w:basedOn w:val="Carpredefinitoparagrafo"/>
    <w:link w:val="Formuladiapertura"/>
    <w:uiPriority w:val="98"/>
    <w:semiHidden/>
    <w:rsid w:val="002118C4"/>
    <w:rPr>
      <w:sz w:val="24"/>
      <w:szCs w:val="24"/>
      <w:lang w:val="fr-FR"/>
    </w:rPr>
  </w:style>
  <w:style w:type="paragraph" w:styleId="Firma">
    <w:name w:val="Signature"/>
    <w:basedOn w:val="Normale"/>
    <w:link w:val="FirmaCarattere"/>
    <w:uiPriority w:val="98"/>
    <w:semiHidden/>
    <w:rsid w:val="002118C4"/>
    <w:pPr>
      <w:ind w:left="4252"/>
    </w:pPr>
  </w:style>
  <w:style w:type="character" w:customStyle="1" w:styleId="FirmaCarattere">
    <w:name w:val="Firma Carattere"/>
    <w:basedOn w:val="Carpredefinitoparagrafo"/>
    <w:link w:val="Firma"/>
    <w:uiPriority w:val="98"/>
    <w:semiHidden/>
    <w:rsid w:val="002118C4"/>
    <w:rPr>
      <w:sz w:val="24"/>
      <w:szCs w:val="24"/>
      <w:lang w:val="fr-FR"/>
    </w:rPr>
  </w:style>
  <w:style w:type="table" w:styleId="Tabellaeffetti3D1">
    <w:name w:val="Table 3D effects 1"/>
    <w:basedOn w:val="Tabellanormale"/>
    <w:uiPriority w:val="99"/>
    <w:semiHidden/>
    <w:unhideWhenUsed/>
    <w:rsid w:val="002118C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118C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118C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118C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118C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118C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118C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118C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118C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118C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118C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118C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118C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118C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118C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118C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118C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118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118C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118C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118C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118C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118C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118C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118C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118C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118C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118C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118C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118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118C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118C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118C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2118C4"/>
    <w:pPr>
      <w:ind w:left="240" w:hanging="240"/>
    </w:pPr>
  </w:style>
  <w:style w:type="paragraph" w:styleId="Indicedellefigure">
    <w:name w:val="table of figures"/>
    <w:basedOn w:val="Normale"/>
    <w:next w:val="Normale"/>
    <w:uiPriority w:val="98"/>
    <w:semiHidden/>
    <w:rsid w:val="002118C4"/>
  </w:style>
  <w:style w:type="table" w:styleId="Tabellaprofessionale">
    <w:name w:val="Table Professional"/>
    <w:basedOn w:val="Tabellanormale"/>
    <w:uiPriority w:val="99"/>
    <w:semiHidden/>
    <w:unhideWhenUsed/>
    <w:rsid w:val="002118C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118C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118C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118C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118C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118C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118C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118C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118C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118C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2118C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2118C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2118C4"/>
    <w:pPr>
      <w:spacing w:after="100"/>
      <w:ind w:left="1680"/>
    </w:pPr>
  </w:style>
  <w:style w:type="paragraph" w:styleId="Sommario9">
    <w:name w:val="toc 9"/>
    <w:basedOn w:val="Normale"/>
    <w:next w:val="Normale"/>
    <w:autoRedefine/>
    <w:uiPriority w:val="98"/>
    <w:semiHidden/>
    <w:rsid w:val="002118C4"/>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2118C4"/>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2118C4"/>
    <w:pPr>
      <w:numPr>
        <w:ilvl w:val="1"/>
      </w:numPr>
    </w:pPr>
  </w:style>
  <w:style w:type="paragraph" w:customStyle="1" w:styleId="ECHRBullet3">
    <w:name w:val="ECHR_Bullet_3"/>
    <w:aliases w:val="_Bul_3"/>
    <w:basedOn w:val="ECHRBullet2"/>
    <w:uiPriority w:val="23"/>
    <w:semiHidden/>
    <w:rsid w:val="002118C4"/>
    <w:pPr>
      <w:numPr>
        <w:ilvl w:val="2"/>
      </w:numPr>
    </w:pPr>
  </w:style>
  <w:style w:type="paragraph" w:customStyle="1" w:styleId="ECHRBullet4">
    <w:name w:val="ECHR_Bullet_4"/>
    <w:aliases w:val="_Bul_4"/>
    <w:basedOn w:val="ECHRBullet3"/>
    <w:uiPriority w:val="23"/>
    <w:semiHidden/>
    <w:rsid w:val="002118C4"/>
    <w:pPr>
      <w:numPr>
        <w:ilvl w:val="3"/>
      </w:numPr>
    </w:pPr>
  </w:style>
  <w:style w:type="paragraph" w:customStyle="1" w:styleId="ECHRConfidential">
    <w:name w:val="ECHR_Confidential"/>
    <w:aliases w:val="_Confidential"/>
    <w:basedOn w:val="Normale"/>
    <w:next w:val="Normale"/>
    <w:uiPriority w:val="42"/>
    <w:semiHidden/>
    <w:qFormat/>
    <w:rsid w:val="002118C4"/>
    <w:pPr>
      <w:jc w:val="right"/>
    </w:pPr>
    <w:rPr>
      <w:color w:val="C00000"/>
      <w:sz w:val="20"/>
    </w:rPr>
  </w:style>
  <w:style w:type="paragraph" w:customStyle="1" w:styleId="ECHRDecisionBody">
    <w:name w:val="ECHR_Decision_Body"/>
    <w:aliases w:val="_Decision_Body"/>
    <w:basedOn w:val="NormalJustified"/>
    <w:uiPriority w:val="54"/>
    <w:semiHidden/>
    <w:rsid w:val="002118C4"/>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2118C4"/>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2118C4"/>
    <w:rPr>
      <w:rFonts w:ascii="Arial" w:hAnsi="Arial"/>
      <w:i/>
      <w:color w:val="002856"/>
      <w:sz w:val="32"/>
      <w:szCs w:val="24"/>
      <w:lang w:val="fr-FR"/>
    </w:rPr>
  </w:style>
  <w:style w:type="paragraph" w:customStyle="1" w:styleId="DummyStyle">
    <w:name w:val="Dummy_Style"/>
    <w:aliases w:val="_Dummy"/>
    <w:basedOn w:val="Normale"/>
    <w:semiHidden/>
    <w:qFormat/>
    <w:rsid w:val="002118C4"/>
    <w:rPr>
      <w:color w:val="00B050"/>
      <w:sz w:val="22"/>
    </w:rPr>
  </w:style>
  <w:style w:type="paragraph" w:customStyle="1" w:styleId="ECHRFooterLineLandscape">
    <w:name w:val="ECHR_Footer_Line_Landscape"/>
    <w:aliases w:val="_Footer_Line_Landscape"/>
    <w:basedOn w:val="Normale"/>
    <w:uiPriority w:val="29"/>
    <w:semiHidden/>
    <w:rsid w:val="002118C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2118C4"/>
    <w:pPr>
      <w:ind w:left="567" w:hanging="567"/>
    </w:pPr>
  </w:style>
  <w:style w:type="paragraph" w:customStyle="1" w:styleId="ECHRHeading9">
    <w:name w:val="ECHR_Heading_9"/>
    <w:aliases w:val="_Head_9"/>
    <w:basedOn w:val="Titolo9"/>
    <w:uiPriority w:val="17"/>
    <w:semiHidden/>
    <w:rsid w:val="002118C4"/>
    <w:pPr>
      <w:keepNext/>
      <w:keepLines/>
      <w:numPr>
        <w:ilvl w:val="8"/>
        <w:numId w:val="2"/>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2118C4"/>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2118C4"/>
    <w:pPr>
      <w:spacing w:before="120" w:after="120"/>
      <w:ind w:left="567"/>
    </w:pPr>
  </w:style>
  <w:style w:type="paragraph" w:customStyle="1" w:styleId="ECHRLine">
    <w:name w:val="ECHR_Line"/>
    <w:aliases w:val="_Line"/>
    <w:basedOn w:val="NormalJustified"/>
    <w:next w:val="Normale"/>
    <w:uiPriority w:val="46"/>
    <w:semiHidden/>
    <w:rsid w:val="002118C4"/>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2118C4"/>
    <w:pPr>
      <w:numPr>
        <w:numId w:val="0"/>
      </w:numPr>
      <w:ind w:left="284"/>
    </w:pPr>
  </w:style>
  <w:style w:type="paragraph" w:customStyle="1" w:styleId="ECHRNumberedList1">
    <w:name w:val="ECHR_Numbered_List_1"/>
    <w:aliases w:val="_Num_1"/>
    <w:basedOn w:val="NormalJustified"/>
    <w:uiPriority w:val="23"/>
    <w:semiHidden/>
    <w:qFormat/>
    <w:rsid w:val="002118C4"/>
    <w:pPr>
      <w:numPr>
        <w:numId w:val="8"/>
      </w:numPr>
      <w:spacing w:before="60" w:after="60"/>
    </w:pPr>
  </w:style>
  <w:style w:type="paragraph" w:customStyle="1" w:styleId="ECHRNumberedList2">
    <w:name w:val="ECHR_Numbered_List_2"/>
    <w:aliases w:val="_Num_2"/>
    <w:basedOn w:val="ECHRNumberedList1"/>
    <w:uiPriority w:val="23"/>
    <w:semiHidden/>
    <w:rsid w:val="002118C4"/>
    <w:pPr>
      <w:numPr>
        <w:ilvl w:val="1"/>
      </w:numPr>
    </w:pPr>
  </w:style>
  <w:style w:type="paragraph" w:customStyle="1" w:styleId="ECHRNumberedList3">
    <w:name w:val="ECHR_Numbered_List_3"/>
    <w:aliases w:val="_Num_3"/>
    <w:basedOn w:val="ECHRNumberedList2"/>
    <w:uiPriority w:val="23"/>
    <w:semiHidden/>
    <w:rsid w:val="002118C4"/>
    <w:pPr>
      <w:numPr>
        <w:ilvl w:val="2"/>
      </w:numPr>
    </w:pPr>
  </w:style>
  <w:style w:type="paragraph" w:customStyle="1" w:styleId="ECHRPlaceholder">
    <w:name w:val="ECHR_Placeholder"/>
    <w:aliases w:val="_Placeholder"/>
    <w:basedOn w:val="JuSigned"/>
    <w:uiPriority w:val="31"/>
    <w:rsid w:val="002118C4"/>
    <w:rPr>
      <w:color w:val="FFFFFF"/>
    </w:rPr>
  </w:style>
  <w:style w:type="character" w:customStyle="1" w:styleId="ECHRRed">
    <w:name w:val="ECHR_Red"/>
    <w:aliases w:val="_Red"/>
    <w:basedOn w:val="Carpredefinitoparagrafo"/>
    <w:uiPriority w:val="15"/>
    <w:semiHidden/>
    <w:qFormat/>
    <w:rsid w:val="002118C4"/>
    <w:rPr>
      <w:color w:val="C00000" w:themeColor="accent2"/>
    </w:rPr>
  </w:style>
  <w:style w:type="paragraph" w:customStyle="1" w:styleId="ECHRHeaderDate">
    <w:name w:val="ECHR_Header_Date"/>
    <w:aliases w:val="_Ref_Date"/>
    <w:basedOn w:val="Normale"/>
    <w:uiPriority w:val="44"/>
    <w:semiHidden/>
    <w:qFormat/>
    <w:rsid w:val="002118C4"/>
    <w:pPr>
      <w:jc w:val="right"/>
    </w:pPr>
    <w:rPr>
      <w:sz w:val="20"/>
    </w:rPr>
  </w:style>
  <w:style w:type="paragraph" w:customStyle="1" w:styleId="ECHRHeaderRefIt">
    <w:name w:val="ECHR_Header_Ref_It"/>
    <w:aliases w:val="_Ref_Ital"/>
    <w:basedOn w:val="Normale"/>
    <w:next w:val="ECHRHeaderDate"/>
    <w:uiPriority w:val="43"/>
    <w:semiHidden/>
    <w:qFormat/>
    <w:rsid w:val="002118C4"/>
    <w:pPr>
      <w:jc w:val="right"/>
    </w:pPr>
    <w:rPr>
      <w:i/>
      <w:sz w:val="20"/>
    </w:rPr>
  </w:style>
  <w:style w:type="paragraph" w:customStyle="1" w:styleId="ECHRSpacer">
    <w:name w:val="ECHR_Spacer"/>
    <w:aliases w:val="_Spacer"/>
    <w:basedOn w:val="Normale"/>
    <w:uiPriority w:val="45"/>
    <w:semiHidden/>
    <w:rsid w:val="002118C4"/>
    <w:rPr>
      <w:sz w:val="4"/>
    </w:rPr>
  </w:style>
  <w:style w:type="paragraph" w:customStyle="1" w:styleId="ECHRTitleCentre1">
    <w:name w:val="ECHR_Title_Centre_1"/>
    <w:aliases w:val="_Title_C_1"/>
    <w:basedOn w:val="Normale"/>
    <w:next w:val="Normale"/>
    <w:uiPriority w:val="26"/>
    <w:semiHidden/>
    <w:qFormat/>
    <w:rsid w:val="002118C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2118C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2118C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2118C4"/>
    <w:pPr>
      <w:outlineLvl w:val="0"/>
    </w:pPr>
  </w:style>
  <w:style w:type="paragraph" w:customStyle="1" w:styleId="ECHRTitle1">
    <w:name w:val="ECHR_Title_1"/>
    <w:aliases w:val="_Title_L_1"/>
    <w:basedOn w:val="Normale"/>
    <w:next w:val="Normale"/>
    <w:uiPriority w:val="28"/>
    <w:semiHidden/>
    <w:qFormat/>
    <w:rsid w:val="002118C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2118C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2118C4"/>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2118C4"/>
    <w:pPr>
      <w:outlineLvl w:val="0"/>
    </w:pPr>
  </w:style>
  <w:style w:type="table" w:customStyle="1" w:styleId="ECHRTable2">
    <w:name w:val="ECHR_Table_2"/>
    <w:basedOn w:val="Tabellanormale"/>
    <w:uiPriority w:val="99"/>
    <w:rsid w:val="002118C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2118C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2118C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B13E34"/>
    <w:rPr>
      <w:sz w:val="24"/>
      <w:szCs w:val="24"/>
      <w:lang w:val="fr-FR"/>
    </w:rPr>
  </w:style>
  <w:style w:type="table" w:styleId="Tabellagriglia1chiara">
    <w:name w:val="Grid Table 1 Light"/>
    <w:basedOn w:val="Tabellanormale"/>
    <w:uiPriority w:val="46"/>
    <w:semiHidden/>
    <w:rsid w:val="009C3D3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9C3D3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9C3D3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9C3D3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9C3D3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9C3D3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9C3D3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9C3D3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9C3D3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9C3D3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9C3D3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9C3D3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9C3D3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9C3D3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9C3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9C3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9C3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9C3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9C3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9C3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9C3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9C3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9C3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9C3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9C3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9C3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9C3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9C3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9C3D3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9C3D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9C3D3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9C3D3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9C3D3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9C3D3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9C3D3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9C3D3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9C3D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9C3D3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9C3D3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9C3D3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9C3D3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9C3D3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9C3D3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9C3D3A"/>
    <w:rPr>
      <w:color w:val="2B579A"/>
      <w:shd w:val="clear" w:color="auto" w:fill="E1DFDD"/>
    </w:rPr>
  </w:style>
  <w:style w:type="table" w:styleId="Tabellaelenco1chiara">
    <w:name w:val="List Table 1 Light"/>
    <w:basedOn w:val="Tabellanormale"/>
    <w:uiPriority w:val="46"/>
    <w:semiHidden/>
    <w:rsid w:val="009C3D3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9C3D3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9C3D3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9C3D3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9C3D3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9C3D3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9C3D3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9C3D3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9C3D3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9C3D3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9C3D3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9C3D3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9C3D3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9C3D3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9C3D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9C3D3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9C3D3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9C3D3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9C3D3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9C3D3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9C3D3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9C3D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9C3D3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9C3D3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9C3D3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9C3D3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9C3D3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9C3D3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9C3D3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9C3D3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9C3D3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9C3D3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9C3D3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9C3D3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9C3D3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9C3D3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9C3D3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9C3D3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9C3D3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9C3D3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9C3D3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9C3D3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9C3D3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9C3D3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9C3D3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9C3D3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9C3D3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9C3D3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9C3D3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9C3D3A"/>
    <w:rPr>
      <w:color w:val="2B579A"/>
      <w:shd w:val="clear" w:color="auto" w:fill="E1DFDD"/>
    </w:rPr>
  </w:style>
  <w:style w:type="table" w:styleId="Tabellasemplice-1">
    <w:name w:val="Plain Table 1"/>
    <w:basedOn w:val="Tabellanormale"/>
    <w:uiPriority w:val="41"/>
    <w:semiHidden/>
    <w:rsid w:val="009C3D3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9C3D3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9C3D3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9C3D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9C3D3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9C3D3A"/>
    <w:rPr>
      <w:u w:val="dotted"/>
    </w:rPr>
  </w:style>
  <w:style w:type="character" w:customStyle="1" w:styleId="SmartLink">
    <w:name w:val="Smart Link"/>
    <w:basedOn w:val="Carpredefinitoparagrafo"/>
    <w:uiPriority w:val="99"/>
    <w:semiHidden/>
    <w:unhideWhenUsed/>
    <w:rsid w:val="009C3D3A"/>
    <w:rPr>
      <w:color w:val="0000FF"/>
      <w:u w:val="single"/>
      <w:shd w:val="clear" w:color="auto" w:fill="F3F2F1"/>
    </w:rPr>
  </w:style>
  <w:style w:type="table" w:styleId="Grigliatabellachiara">
    <w:name w:val="Grid Table Light"/>
    <w:basedOn w:val="Tabellanormale"/>
    <w:uiPriority w:val="40"/>
    <w:semiHidden/>
    <w:rsid w:val="009C3D3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9C3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FC275-09FF-4096-9649-C42AC6D273DA}">
  <ds:schemaRefs>
    <ds:schemaRef ds:uri="http://schemas.microsoft.com/sharepoint/v3/contenttype/forms"/>
  </ds:schemaRefs>
</ds:datastoreItem>
</file>

<file path=customXml/itemProps2.xml><?xml version="1.0" encoding="utf-8"?>
<ds:datastoreItem xmlns:ds="http://schemas.openxmlformats.org/officeDocument/2006/customXml" ds:itemID="{A67F24C2-4298-4923-A04A-44C025193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6558DA-E1D5-413E-92C7-F3E3EFDA16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C7AC57-8F11-47D8-80D9-A97B50C25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2136</Words>
  <Characters>12176</Characters>
  <Application>Microsoft Office Word</Application>
  <DocSecurity>0</DocSecurity>
  <Lines>101</Lines>
  <Paragraphs>28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Décision</vt:lpstr>
    </vt:vector>
  </TitlesOfParts>
  <Manager/>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2022-04-04T08:36:00Z</dcterms:created>
  <dcterms:modified xsi:type="dcterms:W3CDTF">2022-04-04T08:36:00Z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48857/18</vt:lpwstr>
  </property>
  <property fmtid="{D5CDD505-2E9C-101B-9397-08002B2CF9AE}" pid="4" name="CASEID">
    <vt:lpwstr>1406893</vt:lpwstr>
  </property>
  <property fmtid="{D5CDD505-2E9C-101B-9397-08002B2CF9AE}" pid="5" name="ContentTypeId">
    <vt:lpwstr>0x010100558EB02BDB9E204AB350EDD385B68E10</vt:lpwstr>
  </property>
</Properties>
</file>