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B66D" w14:textId="18D7FF66" w:rsidR="00000000" w:rsidRPr="00FA7D44" w:rsidRDefault="00000000" w:rsidP="00FA7D44">
      <w:pPr>
        <w:jc w:val="center"/>
      </w:pPr>
    </w:p>
    <w:p w14:paraId="405FB89B" w14:textId="3F9AE029" w:rsidR="00000000" w:rsidRPr="00FA7D44" w:rsidRDefault="008934CA" w:rsidP="00FA7D44">
      <w:pPr>
        <w:pStyle w:val="DecHTitle"/>
      </w:pPr>
      <w:r w:rsidRPr="00FA7D44">
        <w:t>FIRST SECTION</w:t>
      </w:r>
    </w:p>
    <w:p w14:paraId="3339E94D" w14:textId="77777777" w:rsidR="00000000" w:rsidRPr="00FA7D44" w:rsidRDefault="006267D3" w:rsidP="00FA7D44">
      <w:pPr>
        <w:pStyle w:val="DecHTitle"/>
      </w:pPr>
      <w:r w:rsidRPr="00FA7D44">
        <w:t>DECISION</w:t>
      </w:r>
    </w:p>
    <w:p w14:paraId="4FB80464" w14:textId="6F707351" w:rsidR="00000000" w:rsidRPr="00FA7D44" w:rsidRDefault="008934CA" w:rsidP="00FA7D44">
      <w:pPr>
        <w:pStyle w:val="DecHCase"/>
        <w:rPr>
          <w:i/>
        </w:rPr>
      </w:pPr>
      <w:r w:rsidRPr="00FA7D44">
        <w:rPr>
          <w:noProof/>
        </w:rPr>
        <w:t>Application no.</w:t>
      </w:r>
      <w:r w:rsidR="006267D3" w:rsidRPr="00FA7D44">
        <w:t xml:space="preserve"> </w:t>
      </w:r>
      <w:r w:rsidRPr="00FA7D44">
        <w:t>11760/05</w:t>
      </w:r>
      <w:r w:rsidR="006267D3" w:rsidRPr="00FA7D44">
        <w:br/>
      </w:r>
      <w:r w:rsidRPr="00FA7D44">
        <w:rPr>
          <w:noProof/>
        </w:rPr>
        <w:t>Carmela SALAMONE</w:t>
      </w:r>
      <w:r w:rsidRPr="00FA7D44">
        <w:rPr>
          <w:noProof/>
        </w:rPr>
        <w:br/>
      </w:r>
      <w:r w:rsidR="006267D3" w:rsidRPr="00FA7D44">
        <w:t xml:space="preserve">against </w:t>
      </w:r>
      <w:r w:rsidRPr="00FA7D44">
        <w:t>Italy</w:t>
      </w:r>
    </w:p>
    <w:p w14:paraId="618D4CDD" w14:textId="6E39A5BE" w:rsidR="00000000" w:rsidRPr="00FA7D44" w:rsidRDefault="00000000" w:rsidP="00FA7D44">
      <w:pPr>
        <w:rPr>
          <w:sz w:val="2"/>
          <w:szCs w:val="2"/>
        </w:rPr>
      </w:pPr>
    </w:p>
    <w:p w14:paraId="04CAA0A4" w14:textId="6C821ED6" w:rsidR="008934CA" w:rsidRPr="00FA7D44" w:rsidRDefault="008934CA" w:rsidP="00FA7D44">
      <w:pPr>
        <w:pStyle w:val="JuPara"/>
      </w:pPr>
      <w:r w:rsidRPr="00FA7D44">
        <w:t xml:space="preserve">The European Court of Human Rights (First Section), sitting on </w:t>
      </w:r>
      <w:r w:rsidR="00E66474" w:rsidRPr="00FA7D44">
        <w:t>6</w:t>
      </w:r>
      <w:r w:rsidR="001C62D5" w:rsidRPr="00FA7D44">
        <w:t xml:space="preserve"> June 2023</w:t>
      </w:r>
      <w:r w:rsidRPr="00FA7D44">
        <w:t xml:space="preserve"> as a Committee composed of:</w:t>
      </w:r>
    </w:p>
    <w:p w14:paraId="6C816BB2" w14:textId="02156A2D" w:rsidR="008934CA" w:rsidRPr="00FA7D44" w:rsidRDefault="001C62D5" w:rsidP="00FA7D44">
      <w:pPr>
        <w:pStyle w:val="JuJudges"/>
        <w:rPr>
          <w:iCs/>
        </w:rPr>
      </w:pPr>
      <w:r w:rsidRPr="00FA7D44">
        <w:tab/>
        <w:t>Péter Paczolay</w:t>
      </w:r>
      <w:r w:rsidRPr="00FA7D44">
        <w:rPr>
          <w:i/>
        </w:rPr>
        <w:t>, President</w:t>
      </w:r>
      <w:r w:rsidRPr="00FA7D44">
        <w:t>,</w:t>
      </w:r>
      <w:r w:rsidRPr="00FA7D44">
        <w:br/>
      </w:r>
      <w:r w:rsidRPr="00FA7D44">
        <w:tab/>
        <w:t>Gilberto Felici,</w:t>
      </w:r>
      <w:r w:rsidRPr="00FA7D44">
        <w:br/>
      </w:r>
      <w:r w:rsidRPr="00FA7D44">
        <w:tab/>
        <w:t>Raffaele Sabato</w:t>
      </w:r>
      <w:r w:rsidRPr="00FA7D44">
        <w:rPr>
          <w:i/>
        </w:rPr>
        <w:t>, judges</w:t>
      </w:r>
      <w:r w:rsidRPr="00FA7D44">
        <w:t>,</w:t>
      </w:r>
      <w:r w:rsidR="008934CA" w:rsidRPr="00FA7D44">
        <w:br/>
        <w:t xml:space="preserve">and </w:t>
      </w:r>
      <w:r w:rsidR="00050570" w:rsidRPr="00FA7D44">
        <w:t xml:space="preserve">Attila </w:t>
      </w:r>
      <w:proofErr w:type="spellStart"/>
      <w:r w:rsidR="00050570" w:rsidRPr="00FA7D44">
        <w:t>Teplán</w:t>
      </w:r>
      <w:proofErr w:type="spellEnd"/>
      <w:r w:rsidR="008934CA" w:rsidRPr="00FA7D44">
        <w:t xml:space="preserve">, </w:t>
      </w:r>
      <w:r w:rsidR="00050570" w:rsidRPr="00FA7D44">
        <w:rPr>
          <w:i/>
          <w:iCs/>
        </w:rPr>
        <w:t xml:space="preserve">Acting </w:t>
      </w:r>
      <w:r w:rsidR="008934CA" w:rsidRPr="00FA7D44">
        <w:rPr>
          <w:i/>
        </w:rPr>
        <w:t>Deputy</w:t>
      </w:r>
      <w:r w:rsidR="008934CA" w:rsidRPr="00FA7D44">
        <w:t xml:space="preserve"> </w:t>
      </w:r>
      <w:r w:rsidR="008934CA" w:rsidRPr="00FA7D44">
        <w:rPr>
          <w:i/>
          <w:iCs/>
        </w:rPr>
        <w:t>Section Registrar</w:t>
      </w:r>
      <w:r w:rsidR="008934CA" w:rsidRPr="00FA7D44">
        <w:rPr>
          <w:i/>
        </w:rPr>
        <w:t>,</w:t>
      </w:r>
    </w:p>
    <w:p w14:paraId="3C0D8DBD" w14:textId="77777777" w:rsidR="008934CA" w:rsidRPr="00FA7D44" w:rsidRDefault="008934CA" w:rsidP="00FA7D44">
      <w:pPr>
        <w:pStyle w:val="JuPara"/>
      </w:pPr>
      <w:r w:rsidRPr="00FA7D44">
        <w:t>Having regard to:</w:t>
      </w:r>
    </w:p>
    <w:p w14:paraId="6F037216" w14:textId="77777777" w:rsidR="008934CA" w:rsidRPr="00FA7D44" w:rsidRDefault="008934CA" w:rsidP="00FA7D44">
      <w:pPr>
        <w:pStyle w:val="JuPara"/>
      </w:pPr>
      <w:r w:rsidRPr="00FA7D44">
        <w:t xml:space="preserve">the application (no. 11760/05) against the Italian Republic lodged with the Court under Article 34 of the Convention for the Protection of Human Rights and Fundamental Freedoms (“the Convention”) on 25 March 2005 by an Italian national, Ms Carmela Salamone, who was born in 1924 and lives in Palermo (“the applicant”) who was represented by </w:t>
      </w:r>
      <w:bookmarkStart w:id="0" w:name="_Hlk138842415"/>
      <w:r w:rsidRPr="00FA7D44">
        <w:t>Mr T. Raimondo</w:t>
      </w:r>
      <w:bookmarkEnd w:id="0"/>
      <w:r w:rsidRPr="00FA7D44">
        <w:t xml:space="preserve">, a lawyer practising in </w:t>
      </w:r>
      <w:proofErr w:type="gramStart"/>
      <w:r w:rsidRPr="00FA7D44">
        <w:t>Palermo;</w:t>
      </w:r>
      <w:proofErr w:type="gramEnd"/>
    </w:p>
    <w:p w14:paraId="723C9B71" w14:textId="77777777" w:rsidR="008934CA" w:rsidRPr="00FA7D44" w:rsidRDefault="008934CA" w:rsidP="00FA7D44">
      <w:pPr>
        <w:pStyle w:val="JuPara"/>
      </w:pPr>
      <w:r w:rsidRPr="00FA7D44">
        <w:t>the decision to give notice of the complaint raised under Article 1 of Protocol No. 1 to the Convention</w:t>
      </w:r>
      <w:r w:rsidRPr="00FA7D44">
        <w:rPr>
          <w:color w:val="0072BC" w:themeColor="background1"/>
        </w:rPr>
        <w:t xml:space="preserve"> </w:t>
      </w:r>
      <w:r w:rsidRPr="00FA7D44">
        <w:t xml:space="preserve">to the Italian Government (“the Government”), represented by their former co-Agents, Mr N. Lettieri and Mrs P. Accardo, and to declare the remainder of the application </w:t>
      </w:r>
      <w:proofErr w:type="gramStart"/>
      <w:r w:rsidRPr="00FA7D44">
        <w:t>inadmissible;</w:t>
      </w:r>
      <w:proofErr w:type="gramEnd"/>
    </w:p>
    <w:p w14:paraId="1A243C28" w14:textId="274C2B3F" w:rsidR="008934CA" w:rsidRPr="00FA7D44" w:rsidRDefault="008934CA" w:rsidP="00FA7D44">
      <w:pPr>
        <w:pStyle w:val="JuPara"/>
      </w:pPr>
      <w:r w:rsidRPr="00FA7D44">
        <w:t>the parties</w:t>
      </w:r>
      <w:r w:rsidR="00FA7D44" w:rsidRPr="00FA7D44">
        <w:t>’</w:t>
      </w:r>
      <w:r w:rsidRPr="00FA7D44">
        <w:t xml:space="preserve"> </w:t>
      </w:r>
      <w:proofErr w:type="gramStart"/>
      <w:r w:rsidRPr="00FA7D44">
        <w:t>observations;</w:t>
      </w:r>
      <w:proofErr w:type="gramEnd"/>
    </w:p>
    <w:p w14:paraId="7B2498FA" w14:textId="77777777" w:rsidR="008934CA" w:rsidRPr="00FA7D44" w:rsidRDefault="008934CA" w:rsidP="00FA7D44">
      <w:pPr>
        <w:pStyle w:val="JuPara"/>
      </w:pPr>
      <w:r w:rsidRPr="00FA7D44">
        <w:t>Having deliberated, decides as follows:</w:t>
      </w:r>
    </w:p>
    <w:p w14:paraId="460DB5D7" w14:textId="5C3CE472" w:rsidR="008934CA" w:rsidRPr="00FA7D44" w:rsidRDefault="008934CA" w:rsidP="00FA7D44">
      <w:pPr>
        <w:pStyle w:val="JuHHead"/>
        <w:numPr>
          <w:ilvl w:val="0"/>
          <w:numId w:val="0"/>
        </w:numPr>
      </w:pPr>
      <w:r w:rsidRPr="00FA7D44">
        <w:t>SUBJECT MATTER OF THE CASE</w:t>
      </w:r>
    </w:p>
    <w:p w14:paraId="1705DF3C" w14:textId="6BB0A2EA"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1</w:t>
      </w:r>
      <w:r>
        <w:rPr>
          <w:noProof/>
        </w:rPr>
        <w:fldChar w:fldCharType="end"/>
      </w:r>
      <w:r w:rsidR="008934CA" w:rsidRPr="00FA7D44">
        <w:t>.  The case concerns the deprivation of the applicant</w:t>
      </w:r>
      <w:r w:rsidR="00FA7D44" w:rsidRPr="00FA7D44">
        <w:t>’</w:t>
      </w:r>
      <w:r w:rsidR="008934CA" w:rsidRPr="00FA7D44">
        <w:t>s land through the application by the domestic courts of the constructive-expropriation rule (</w:t>
      </w:r>
      <w:proofErr w:type="spellStart"/>
      <w:r w:rsidR="008934CA" w:rsidRPr="00FA7D44">
        <w:rPr>
          <w:i/>
        </w:rPr>
        <w:t>accessione</w:t>
      </w:r>
      <w:proofErr w:type="spellEnd"/>
      <w:r w:rsidR="008934CA" w:rsidRPr="00FA7D44">
        <w:rPr>
          <w:i/>
        </w:rPr>
        <w:t xml:space="preserve"> </w:t>
      </w:r>
      <w:proofErr w:type="spellStart"/>
      <w:r w:rsidR="008934CA" w:rsidRPr="00FA7D44">
        <w:rPr>
          <w:i/>
        </w:rPr>
        <w:t>invertita</w:t>
      </w:r>
      <w:proofErr w:type="spellEnd"/>
      <w:r w:rsidR="008934CA" w:rsidRPr="00FA7D44">
        <w:t xml:space="preserve"> or </w:t>
      </w:r>
      <w:proofErr w:type="spellStart"/>
      <w:r w:rsidR="008934CA" w:rsidRPr="00FA7D44">
        <w:rPr>
          <w:i/>
        </w:rPr>
        <w:t>occupazione</w:t>
      </w:r>
      <w:proofErr w:type="spellEnd"/>
      <w:r w:rsidR="008934CA" w:rsidRPr="00FA7D44">
        <w:rPr>
          <w:i/>
        </w:rPr>
        <w:t xml:space="preserve"> </w:t>
      </w:r>
      <w:proofErr w:type="spellStart"/>
      <w:r w:rsidR="008934CA" w:rsidRPr="00FA7D44">
        <w:rPr>
          <w:i/>
        </w:rPr>
        <w:t>acquisitiva</w:t>
      </w:r>
      <w:proofErr w:type="spellEnd"/>
      <w:r w:rsidR="008934CA" w:rsidRPr="00FA7D44">
        <w:t>).</w:t>
      </w:r>
    </w:p>
    <w:p w14:paraId="5751CA60" w14:textId="6E91686F"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bookmarkStart w:id="1" w:name="paragraph00002"/>
      <w:r w:rsidR="00FA7D44" w:rsidRPr="00FA7D44">
        <w:rPr>
          <w:noProof/>
        </w:rPr>
        <w:t>2</w:t>
      </w:r>
      <w:bookmarkEnd w:id="1"/>
      <w:r>
        <w:rPr>
          <w:noProof/>
        </w:rPr>
        <w:fldChar w:fldCharType="end"/>
      </w:r>
      <w:r w:rsidR="008934CA" w:rsidRPr="00FA7D44">
        <w:t>.  The applicant was the owner of a plot of land of 40,500 square metres, located in the municipality of Agrigento and recorded in the land register as folio no. 113, parcel no. 4, folio no. 119, parcel no. 63 and folio no. 120, parcels nos. 1 and 20. The land was used for agricultural purposes; furthermore, according to the 1978 general land-use plan (</w:t>
      </w:r>
      <w:r w:rsidR="008934CA" w:rsidRPr="00FA7D44">
        <w:rPr>
          <w:i/>
          <w:iCs/>
        </w:rPr>
        <w:t xml:space="preserve">piano </w:t>
      </w:r>
      <w:proofErr w:type="spellStart"/>
      <w:r w:rsidR="008934CA" w:rsidRPr="00FA7D44">
        <w:rPr>
          <w:i/>
          <w:iCs/>
        </w:rPr>
        <w:t>regolatore</w:t>
      </w:r>
      <w:proofErr w:type="spellEnd"/>
      <w:r w:rsidR="008934CA" w:rsidRPr="00FA7D44">
        <w:rPr>
          <w:i/>
          <w:iCs/>
        </w:rPr>
        <w:t xml:space="preserve"> </w:t>
      </w:r>
      <w:proofErr w:type="spellStart"/>
      <w:r w:rsidR="008934CA" w:rsidRPr="00FA7D44">
        <w:rPr>
          <w:i/>
          <w:iCs/>
        </w:rPr>
        <w:lastRenderedPageBreak/>
        <w:t>generale</w:t>
      </w:r>
      <w:proofErr w:type="spellEnd"/>
      <w:r w:rsidR="008934CA" w:rsidRPr="00FA7D44">
        <w:t>), the applicant</w:t>
      </w:r>
      <w:r w:rsidR="00FA7D44" w:rsidRPr="00FA7D44">
        <w:t>’</w:t>
      </w:r>
      <w:r w:rsidR="008934CA" w:rsidRPr="00FA7D44">
        <w:t>s land was designated as a road buffer zone (</w:t>
      </w:r>
      <w:r w:rsidR="008934CA" w:rsidRPr="00FA7D44">
        <w:rPr>
          <w:i/>
          <w:iCs/>
        </w:rPr>
        <w:t xml:space="preserve">fascia di rispetto </w:t>
      </w:r>
      <w:proofErr w:type="spellStart"/>
      <w:r w:rsidR="008934CA" w:rsidRPr="00FA7D44">
        <w:rPr>
          <w:i/>
          <w:iCs/>
        </w:rPr>
        <w:t>stradale</w:t>
      </w:r>
      <w:proofErr w:type="spellEnd"/>
      <w:r w:rsidR="008934CA" w:rsidRPr="00FA7D44">
        <w:t>), which entailed a prohibition on building.</w:t>
      </w:r>
    </w:p>
    <w:p w14:paraId="77CDACF3" w14:textId="1BCF9B35"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3</w:t>
      </w:r>
      <w:r>
        <w:rPr>
          <w:noProof/>
        </w:rPr>
        <w:fldChar w:fldCharType="end"/>
      </w:r>
      <w:r w:rsidR="008934CA" w:rsidRPr="00FA7D44">
        <w:t>.  On 18 October 1980 the national authorities issued a public interest declaration and approved a plan for the construction of a road, which had to begin within twelve months. As the works had not begun within that deadline, on 5 February 1982 the authorities issued a new public interest declaration. On 29 March 1982 they authorised the immediate occupation of the applicant</w:t>
      </w:r>
      <w:r w:rsidR="00FA7D44" w:rsidRPr="00FA7D44">
        <w:t>’</w:t>
      </w:r>
      <w:r w:rsidR="008934CA" w:rsidRPr="00FA7D44">
        <w:t>s land, for a duration of five years, with a view to its subsequent expropriation; and on 26 April 1982 the company entrusted with the construction works took physical possession of the land. The authorisation was subsequently extended until 25 April 1990. By the expiry of the authorisation, part of the land had been irreversibly altered by the construction works but the administration had not issued a formal expropriation order.</w:t>
      </w:r>
    </w:p>
    <w:p w14:paraId="2870CB95" w14:textId="7F1F070B"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4</w:t>
      </w:r>
      <w:r>
        <w:rPr>
          <w:noProof/>
        </w:rPr>
        <w:fldChar w:fldCharType="end"/>
      </w:r>
      <w:r w:rsidR="008934CA" w:rsidRPr="00FA7D44">
        <w:t>.  The applicant brought an action for damages, seeking compensation for the deprivation of land as well as compensation for the period of lawful occupation (</w:t>
      </w:r>
      <w:proofErr w:type="spellStart"/>
      <w:r w:rsidR="008934CA" w:rsidRPr="00FA7D44">
        <w:rPr>
          <w:i/>
          <w:iCs/>
        </w:rPr>
        <w:t>indennità</w:t>
      </w:r>
      <w:proofErr w:type="spellEnd"/>
      <w:r w:rsidR="008934CA" w:rsidRPr="00FA7D44">
        <w:rPr>
          <w:i/>
          <w:iCs/>
        </w:rPr>
        <w:t xml:space="preserve"> di </w:t>
      </w:r>
      <w:proofErr w:type="spellStart"/>
      <w:r w:rsidR="008934CA" w:rsidRPr="00FA7D44">
        <w:rPr>
          <w:i/>
          <w:iCs/>
        </w:rPr>
        <w:t>occupazione</w:t>
      </w:r>
      <w:proofErr w:type="spellEnd"/>
      <w:r w:rsidR="008934CA" w:rsidRPr="00FA7D44">
        <w:t>).</w:t>
      </w:r>
    </w:p>
    <w:p w14:paraId="0A3EDCC9" w14:textId="45361EA9"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5</w:t>
      </w:r>
      <w:r>
        <w:rPr>
          <w:noProof/>
        </w:rPr>
        <w:fldChar w:fldCharType="end"/>
      </w:r>
      <w:r w:rsidR="008934CA" w:rsidRPr="00FA7D44">
        <w:t>.  By a decision of 6 July 1994, the Palermo District Court partially upheld the applicant</w:t>
      </w:r>
      <w:r w:rsidR="00FA7D44" w:rsidRPr="00FA7D44">
        <w:t>’</w:t>
      </w:r>
      <w:r w:rsidR="008934CA" w:rsidRPr="00FA7D44">
        <w:t xml:space="preserve">s complaints and found that the occupation of the land, which had been initially authorised, had subsequently become unlawful, but that part of the land, measuring 23,780 square metres, had been irreversibly altered following completion of the public works. </w:t>
      </w:r>
      <w:proofErr w:type="gramStart"/>
      <w:r w:rsidR="008934CA" w:rsidRPr="00FA7D44">
        <w:t>As a consequence</w:t>
      </w:r>
      <w:proofErr w:type="gramEnd"/>
      <w:r w:rsidR="008934CA" w:rsidRPr="00FA7D44">
        <w:t>, pursuant to the constructive-expropriation rule, ownership of that part of the land had been transferred to the municipality.</w:t>
      </w:r>
    </w:p>
    <w:p w14:paraId="28A8D3B4" w14:textId="6A34136E"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6</w:t>
      </w:r>
      <w:r>
        <w:rPr>
          <w:noProof/>
        </w:rPr>
        <w:fldChar w:fldCharType="end"/>
      </w:r>
      <w:r w:rsidR="008934CA" w:rsidRPr="00FA7D44">
        <w:t xml:space="preserve">.  The Palermo District Court further accepted that the applicant was entitled to damages for the loss of her property and ordered an independent expert valuation of the land. The expert considered that, due to its position and characteristics, the land had a </w:t>
      </w:r>
      <w:r w:rsidR="008934CA" w:rsidRPr="00FA7D44">
        <w:rPr>
          <w:i/>
          <w:iCs/>
        </w:rPr>
        <w:t xml:space="preserve">de facto </w:t>
      </w:r>
      <w:r w:rsidR="008934CA" w:rsidRPr="00FA7D44">
        <w:t>building potential (</w:t>
      </w:r>
      <w:proofErr w:type="spellStart"/>
      <w:r w:rsidR="008934CA" w:rsidRPr="00FA7D44">
        <w:rPr>
          <w:i/>
          <w:iCs/>
        </w:rPr>
        <w:t>vocazione</w:t>
      </w:r>
      <w:proofErr w:type="spellEnd"/>
      <w:r w:rsidR="008934CA" w:rsidRPr="00FA7D44">
        <w:rPr>
          <w:i/>
          <w:iCs/>
        </w:rPr>
        <w:t xml:space="preserve"> </w:t>
      </w:r>
      <w:proofErr w:type="spellStart"/>
      <w:r w:rsidR="008934CA" w:rsidRPr="00FA7D44">
        <w:rPr>
          <w:i/>
          <w:iCs/>
        </w:rPr>
        <w:t>edificatoria</w:t>
      </w:r>
      <w:proofErr w:type="spellEnd"/>
      <w:r w:rsidR="008934CA" w:rsidRPr="00FA7D44">
        <w:t>) and that some private parties had already expressed an interest in constructing on the land. Therefore, regardless of the 1978 designation, the expert valuated the land as constructible.</w:t>
      </w:r>
    </w:p>
    <w:p w14:paraId="6FCE5B35" w14:textId="52E37856"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7</w:t>
      </w:r>
      <w:r>
        <w:rPr>
          <w:noProof/>
        </w:rPr>
        <w:fldChar w:fldCharType="end"/>
      </w:r>
      <w:r w:rsidR="008934CA" w:rsidRPr="00FA7D44">
        <w:t>.  </w:t>
      </w:r>
      <w:proofErr w:type="gramStart"/>
      <w:r w:rsidR="008934CA" w:rsidRPr="00FA7D44">
        <w:t>In light of</w:t>
      </w:r>
      <w:proofErr w:type="gramEnd"/>
      <w:r w:rsidR="008934CA" w:rsidRPr="00FA7D44">
        <w:t xml:space="preserve"> the expert</w:t>
      </w:r>
      <w:r w:rsidR="00FA7D44" w:rsidRPr="00FA7D44">
        <w:t>’</w:t>
      </w:r>
      <w:r w:rsidR="008934CA" w:rsidRPr="00FA7D44">
        <w:t>s findings, the Palermo District Court awarded the applicant compensation, based on the building potential of the land, in the amount of 726,580,000 Italian lire (ITL), corresponding to 375,247 euros (EUR), plus inflation adjustment and statutory interest.</w:t>
      </w:r>
    </w:p>
    <w:p w14:paraId="5A8DF0A5" w14:textId="1F778CCE"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8</w:t>
      </w:r>
      <w:r>
        <w:rPr>
          <w:noProof/>
        </w:rPr>
        <w:fldChar w:fldCharType="end"/>
      </w:r>
      <w:r w:rsidR="008934CA" w:rsidRPr="00FA7D44">
        <w:t>.  Both the applicant and the municipality appealed against this decision.</w:t>
      </w:r>
    </w:p>
    <w:p w14:paraId="1255D577" w14:textId="7F574951" w:rsidR="008934CA" w:rsidRPr="00FA7D44" w:rsidRDefault="008934CA" w:rsidP="00FA7D44">
      <w:pPr>
        <w:pStyle w:val="JuPara"/>
        <w:rPr>
          <w:rFonts w:cstheme="minorHAnsi"/>
        </w:rPr>
      </w:pPr>
      <w:r w:rsidRPr="00FA7D44">
        <w:rPr>
          <w:rFonts w:cstheme="minorHAnsi"/>
        </w:rPr>
        <w:fldChar w:fldCharType="begin"/>
      </w:r>
      <w:r w:rsidRPr="00FA7D44">
        <w:rPr>
          <w:rFonts w:cstheme="minorHAnsi"/>
        </w:rPr>
        <w:instrText xml:space="preserve"> SEQ level0 \*arabic \* MERGEFORMAT </w:instrText>
      </w:r>
      <w:r w:rsidRPr="00FA7D44">
        <w:rPr>
          <w:rFonts w:cstheme="minorHAnsi"/>
        </w:rPr>
        <w:fldChar w:fldCharType="separate"/>
      </w:r>
      <w:r w:rsidR="00FA7D44" w:rsidRPr="00FA7D44">
        <w:rPr>
          <w:rFonts w:cstheme="minorHAnsi"/>
          <w:noProof/>
        </w:rPr>
        <w:t>9</w:t>
      </w:r>
      <w:r w:rsidRPr="00FA7D44">
        <w:rPr>
          <w:rFonts w:cstheme="minorHAnsi"/>
        </w:rPr>
        <w:fldChar w:fldCharType="end"/>
      </w:r>
      <w:r w:rsidRPr="00FA7D44">
        <w:rPr>
          <w:rFonts w:cstheme="minorHAnsi"/>
        </w:rPr>
        <w:t xml:space="preserve">.  By decision dated 18 January 2001, the Palermo Court of Appeal stated that the determination of the market value should be based on the designation of the land at the time of the public interest declaration, regardless of a </w:t>
      </w:r>
      <w:r w:rsidRPr="00FA7D44">
        <w:rPr>
          <w:rFonts w:cstheme="minorHAnsi"/>
          <w:i/>
          <w:iCs/>
        </w:rPr>
        <w:t>de facto</w:t>
      </w:r>
      <w:r w:rsidRPr="00FA7D44">
        <w:rPr>
          <w:rFonts w:cstheme="minorHAnsi"/>
        </w:rPr>
        <w:t xml:space="preserve"> building potential. The Court of Appeal further considered that, according to the 1978 general land-use plan, the land was designated as road buffer zone and was thus subject to a prohibition on building (</w:t>
      </w:r>
      <w:proofErr w:type="spellStart"/>
      <w:r w:rsidRPr="00FA7D44">
        <w:rPr>
          <w:rFonts w:cstheme="minorHAnsi"/>
          <w:i/>
          <w:iCs/>
        </w:rPr>
        <w:t>vincolo</w:t>
      </w:r>
      <w:proofErr w:type="spellEnd"/>
      <w:r w:rsidRPr="00FA7D44">
        <w:rPr>
          <w:rFonts w:cstheme="minorHAnsi"/>
          <w:i/>
          <w:iCs/>
        </w:rPr>
        <w:t xml:space="preserve"> </w:t>
      </w:r>
      <w:proofErr w:type="spellStart"/>
      <w:r w:rsidRPr="00FA7D44">
        <w:rPr>
          <w:rFonts w:cstheme="minorHAnsi"/>
          <w:i/>
          <w:iCs/>
        </w:rPr>
        <w:t>conformativo</w:t>
      </w:r>
      <w:proofErr w:type="spellEnd"/>
      <w:r w:rsidRPr="00FA7D44">
        <w:rPr>
          <w:rFonts w:cstheme="minorHAnsi"/>
        </w:rPr>
        <w:t>).</w:t>
      </w:r>
    </w:p>
    <w:p w14:paraId="01EB02D0" w14:textId="516C7B04" w:rsidR="008934CA" w:rsidRPr="00FA7D44" w:rsidRDefault="008934CA" w:rsidP="00FA7D44">
      <w:pPr>
        <w:pStyle w:val="JuPara"/>
        <w:rPr>
          <w:rFonts w:cstheme="minorHAnsi"/>
        </w:rPr>
      </w:pPr>
      <w:r w:rsidRPr="00FA7D44">
        <w:rPr>
          <w:rFonts w:cstheme="minorHAnsi"/>
        </w:rPr>
        <w:fldChar w:fldCharType="begin"/>
      </w:r>
      <w:r w:rsidRPr="00FA7D44">
        <w:rPr>
          <w:rFonts w:cstheme="minorHAnsi"/>
        </w:rPr>
        <w:instrText xml:space="preserve"> SEQ level0 \*arabic \* MERGEFORMAT </w:instrText>
      </w:r>
      <w:r w:rsidRPr="00FA7D44">
        <w:rPr>
          <w:rFonts w:cstheme="minorHAnsi"/>
        </w:rPr>
        <w:fldChar w:fldCharType="separate"/>
      </w:r>
      <w:bookmarkStart w:id="2" w:name="paragraph00009"/>
      <w:r w:rsidR="00FA7D44" w:rsidRPr="00FA7D44">
        <w:rPr>
          <w:rFonts w:cstheme="minorHAnsi"/>
          <w:noProof/>
        </w:rPr>
        <w:t>10</w:t>
      </w:r>
      <w:bookmarkEnd w:id="2"/>
      <w:r w:rsidRPr="00FA7D44">
        <w:rPr>
          <w:rFonts w:cstheme="minorHAnsi"/>
        </w:rPr>
        <w:fldChar w:fldCharType="end"/>
      </w:r>
      <w:r w:rsidRPr="00FA7D44">
        <w:rPr>
          <w:rFonts w:cstheme="minorHAnsi"/>
        </w:rPr>
        <w:t xml:space="preserve">.  The Court of Appeal thus ordered an additional expert valuation </w:t>
      </w:r>
      <w:proofErr w:type="gramStart"/>
      <w:r w:rsidRPr="00FA7D44">
        <w:rPr>
          <w:rFonts w:cstheme="minorHAnsi"/>
        </w:rPr>
        <w:t>in order to</w:t>
      </w:r>
      <w:proofErr w:type="gramEnd"/>
      <w:r w:rsidRPr="00FA7D44">
        <w:rPr>
          <w:rFonts w:cstheme="minorHAnsi"/>
        </w:rPr>
        <w:t xml:space="preserve"> determine the market value of the land in light of its agricultural use and, on the basis of the expert</w:t>
      </w:r>
      <w:r w:rsidR="00FA7D44" w:rsidRPr="00FA7D44">
        <w:rPr>
          <w:rFonts w:cstheme="minorHAnsi"/>
        </w:rPr>
        <w:t>’</w:t>
      </w:r>
      <w:r w:rsidRPr="00FA7D44">
        <w:rPr>
          <w:rFonts w:cstheme="minorHAnsi"/>
        </w:rPr>
        <w:t xml:space="preserve">s findings, awarded ITL 42,804,000 </w:t>
      </w:r>
      <w:r w:rsidRPr="00FA7D44">
        <w:rPr>
          <w:rFonts w:cstheme="minorHAnsi"/>
        </w:rPr>
        <w:lastRenderedPageBreak/>
        <w:t>(EUR</w:t>
      </w:r>
      <w:r w:rsidR="0000133F" w:rsidRPr="00FA7D44">
        <w:rPr>
          <w:rFonts w:cstheme="minorHAnsi"/>
        </w:rPr>
        <w:t> </w:t>
      </w:r>
      <w:r w:rsidRPr="00FA7D44">
        <w:rPr>
          <w:rFonts w:cstheme="minorHAnsi"/>
        </w:rPr>
        <w:t>22,106), plus inflation adjustment and statutory interest. It further awarded ITL 14,065,125 (EUR 7,264), plus statutory interest, as compensation for the period of lawful occupation.</w:t>
      </w:r>
    </w:p>
    <w:p w14:paraId="2FD78B1A" w14:textId="368174A1" w:rsidR="008934CA" w:rsidRPr="00FA7D44" w:rsidRDefault="008934CA" w:rsidP="00FA7D44">
      <w:pPr>
        <w:pStyle w:val="JuPara"/>
        <w:rPr>
          <w:rFonts w:cstheme="minorHAnsi"/>
        </w:rPr>
      </w:pPr>
      <w:r w:rsidRPr="00FA7D44">
        <w:rPr>
          <w:rFonts w:cstheme="minorHAnsi"/>
        </w:rPr>
        <w:fldChar w:fldCharType="begin"/>
      </w:r>
      <w:r w:rsidRPr="00FA7D44">
        <w:rPr>
          <w:rFonts w:cstheme="minorHAnsi"/>
        </w:rPr>
        <w:instrText xml:space="preserve"> SEQ level0 \*arabic \* MERGEFORMAT </w:instrText>
      </w:r>
      <w:r w:rsidRPr="00FA7D44">
        <w:rPr>
          <w:rFonts w:cstheme="minorHAnsi"/>
        </w:rPr>
        <w:fldChar w:fldCharType="separate"/>
      </w:r>
      <w:r w:rsidR="00FA7D44" w:rsidRPr="00FA7D44">
        <w:rPr>
          <w:rFonts w:cstheme="minorHAnsi"/>
          <w:noProof/>
        </w:rPr>
        <w:t>11</w:t>
      </w:r>
      <w:r w:rsidRPr="00FA7D44">
        <w:rPr>
          <w:rFonts w:cstheme="minorHAnsi"/>
        </w:rPr>
        <w:fldChar w:fldCharType="end"/>
      </w:r>
      <w:r w:rsidRPr="00FA7D44">
        <w:rPr>
          <w:rFonts w:cstheme="minorHAnsi"/>
        </w:rPr>
        <w:t>.  The applicant appealed to the Court of Cassation which, on 30 September 2004, confirmed the appeal judgment.</w:t>
      </w:r>
    </w:p>
    <w:p w14:paraId="7B003E5C" w14:textId="102A82A3"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12</w:t>
      </w:r>
      <w:r>
        <w:rPr>
          <w:noProof/>
        </w:rPr>
        <w:fldChar w:fldCharType="end"/>
      </w:r>
      <w:r w:rsidR="008934CA" w:rsidRPr="00FA7D44">
        <w:t>.  The applicant complained of the inadequacy of the compensation for the deprivation of her land, in breach of her rights under Article 1 of Protocol No. 1 to the Convention.</w:t>
      </w:r>
    </w:p>
    <w:p w14:paraId="41E860D8" w14:textId="0065B8D1" w:rsidR="008934CA" w:rsidRPr="00FA7D44" w:rsidRDefault="008934CA" w:rsidP="00FA7D44">
      <w:pPr>
        <w:pStyle w:val="JuHHead"/>
        <w:keepNext w:val="0"/>
        <w:keepLines w:val="0"/>
        <w:numPr>
          <w:ilvl w:val="0"/>
          <w:numId w:val="1"/>
        </w:numPr>
        <w:ind w:left="360" w:hanging="360"/>
      </w:pPr>
      <w:r w:rsidRPr="00FA7D44">
        <w:t>THE COURT</w:t>
      </w:r>
      <w:r w:rsidR="00FA7D44" w:rsidRPr="00FA7D44">
        <w:t>’</w:t>
      </w:r>
      <w:r w:rsidRPr="00FA7D44">
        <w:t>S ASSESSMENT</w:t>
      </w:r>
    </w:p>
    <w:p w14:paraId="0AD82400" w14:textId="2D1D7D8A"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13</w:t>
      </w:r>
      <w:r>
        <w:rPr>
          <w:noProof/>
        </w:rPr>
        <w:fldChar w:fldCharType="end"/>
      </w:r>
      <w:r w:rsidR="008934CA" w:rsidRPr="00FA7D44">
        <w:t xml:space="preserve">.  The relevant domestic law and practice concerning constructive expropriation is to be found in </w:t>
      </w:r>
      <w:proofErr w:type="spellStart"/>
      <w:r w:rsidR="008934CA" w:rsidRPr="00FA7D44">
        <w:rPr>
          <w:i/>
          <w:iCs/>
        </w:rPr>
        <w:t>Guiso-Gallisay</w:t>
      </w:r>
      <w:proofErr w:type="spellEnd"/>
      <w:r w:rsidR="008934CA" w:rsidRPr="00FA7D44">
        <w:rPr>
          <w:i/>
          <w:iCs/>
        </w:rPr>
        <w:t xml:space="preserve"> v. Italy </w:t>
      </w:r>
      <w:r w:rsidR="008934CA" w:rsidRPr="00FA7D44">
        <w:t>((just satisfaction) [GC], no. 58858/00, §§ 18-48, 22 December 2009).</w:t>
      </w:r>
    </w:p>
    <w:p w14:paraId="20E9CC33" w14:textId="2CB5CD31"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bookmarkStart w:id="3" w:name="paragraph00019"/>
      <w:r w:rsidR="00FA7D44" w:rsidRPr="00FA7D44">
        <w:rPr>
          <w:noProof/>
        </w:rPr>
        <w:t>14</w:t>
      </w:r>
      <w:bookmarkEnd w:id="3"/>
      <w:r>
        <w:rPr>
          <w:noProof/>
        </w:rPr>
        <w:fldChar w:fldCharType="end"/>
      </w:r>
      <w:r w:rsidR="008934CA" w:rsidRPr="00FA7D44">
        <w:t>.  The Court notes that the applicant was deprived of her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008934CA" w:rsidRPr="00FA7D44">
        <w:rPr>
          <w:i/>
          <w:iCs/>
        </w:rPr>
        <w:t>Carbonara and Ventura v. Italy</w:t>
      </w:r>
      <w:r w:rsidR="008934CA" w:rsidRPr="00FA7D44">
        <w:t>, no. 24638/94, §§ 63-73, ECHR 2000</w:t>
      </w:r>
      <w:r w:rsidR="008934CA" w:rsidRPr="00FA7D44">
        <w:noBreakHyphen/>
        <w:t>VI, and, as a more recent authority, </w:t>
      </w:r>
      <w:r w:rsidR="008934CA" w:rsidRPr="00FA7D44">
        <w:rPr>
          <w:i/>
          <w:iCs/>
        </w:rPr>
        <w:t>Messana v. Italy</w:t>
      </w:r>
      <w:r w:rsidR="008934CA" w:rsidRPr="00FA7D44">
        <w:t>, no. 26128/04, §§ 38-43, 9 February 2017).</w:t>
      </w:r>
    </w:p>
    <w:p w14:paraId="444B7CD8" w14:textId="4FA8AD8F" w:rsidR="008934CA" w:rsidRPr="00FA7D44" w:rsidRDefault="008934CA" w:rsidP="00FA7D44">
      <w:pPr>
        <w:pStyle w:val="JuPara"/>
        <w:rPr>
          <w:rFonts w:cstheme="minorHAnsi"/>
        </w:rPr>
      </w:pPr>
      <w:r w:rsidRPr="00FA7D44">
        <w:rPr>
          <w:rFonts w:cstheme="minorHAnsi"/>
        </w:rPr>
        <w:fldChar w:fldCharType="begin"/>
      </w:r>
      <w:r w:rsidRPr="00FA7D44">
        <w:rPr>
          <w:rFonts w:cstheme="minorHAnsi"/>
        </w:rPr>
        <w:instrText xml:space="preserve"> SEQ level0 \*arabic \* MERGEFORMAT </w:instrText>
      </w:r>
      <w:r w:rsidRPr="00FA7D44">
        <w:rPr>
          <w:rFonts w:cstheme="minorHAnsi"/>
        </w:rPr>
        <w:fldChar w:fldCharType="separate"/>
      </w:r>
      <w:r w:rsidR="00FA7D44" w:rsidRPr="00FA7D44">
        <w:rPr>
          <w:rFonts w:cstheme="minorHAnsi"/>
          <w:noProof/>
        </w:rPr>
        <w:t>15</w:t>
      </w:r>
      <w:r w:rsidRPr="00FA7D44">
        <w:rPr>
          <w:rFonts w:cstheme="minorHAnsi"/>
        </w:rPr>
        <w:fldChar w:fldCharType="end"/>
      </w:r>
      <w:r w:rsidRPr="00FA7D44">
        <w:rPr>
          <w:rFonts w:cstheme="minorHAnsi"/>
        </w:rPr>
        <w:t>.  The Court further observes that the national courts acknowledged that the deprivation of property had been unlawful and held that the applicant was entitled to compensation.</w:t>
      </w:r>
    </w:p>
    <w:p w14:paraId="1F014CC7" w14:textId="06E543F4" w:rsidR="008934CA" w:rsidRPr="00FA7D44" w:rsidRDefault="006B2F29" w:rsidP="00FA7D44">
      <w:pPr>
        <w:pStyle w:val="JuPara"/>
        <w:rPr>
          <w:rFonts w:cstheme="minorHAnsi"/>
        </w:rPr>
      </w:pPr>
      <w:r>
        <w:rPr>
          <w:noProof/>
        </w:rPr>
        <w:fldChar w:fldCharType="begin"/>
      </w:r>
      <w:r>
        <w:rPr>
          <w:noProof/>
        </w:rPr>
        <w:instrText xml:space="preserve"> SEQ level0 \*arabic \* MERGEFORMAT </w:instrText>
      </w:r>
      <w:r>
        <w:rPr>
          <w:noProof/>
        </w:rPr>
        <w:fldChar w:fldCharType="separate"/>
      </w:r>
      <w:r w:rsidR="00FA7D44" w:rsidRPr="00FA7D44">
        <w:rPr>
          <w:noProof/>
        </w:rPr>
        <w:t>16</w:t>
      </w:r>
      <w:r>
        <w:rPr>
          <w:noProof/>
        </w:rPr>
        <w:fldChar w:fldCharType="end"/>
      </w:r>
      <w:r w:rsidR="008934CA" w:rsidRPr="00FA7D44">
        <w:t xml:space="preserve">.  Following that determination, the Palermo Court of Appeal awarded a sum that it considered equal to </w:t>
      </w:r>
      <w:r w:rsidR="008934CA" w:rsidRPr="00FA7D44">
        <w:rPr>
          <w:rFonts w:cstheme="minorHAnsi"/>
        </w:rPr>
        <w:t xml:space="preserve">the market value of the property (see paragraph </w:t>
      </w:r>
      <w:r w:rsidR="008934CA" w:rsidRPr="00FA7D44">
        <w:rPr>
          <w:rFonts w:cstheme="minorHAnsi"/>
        </w:rPr>
        <w:fldChar w:fldCharType="begin"/>
      </w:r>
      <w:r w:rsidR="008934CA" w:rsidRPr="00FA7D44">
        <w:rPr>
          <w:rFonts w:cstheme="minorHAnsi"/>
        </w:rPr>
        <w:instrText xml:space="preserve"> REF paragraph00009 \h  \* CharFormat </w:instrText>
      </w:r>
      <w:r w:rsidR="008934CA" w:rsidRPr="00FA7D44">
        <w:rPr>
          <w:rFonts w:cstheme="minorHAnsi"/>
        </w:rPr>
      </w:r>
      <w:r w:rsidR="008934CA" w:rsidRPr="00FA7D44">
        <w:rPr>
          <w:rFonts w:cstheme="minorHAnsi"/>
        </w:rPr>
        <w:fldChar w:fldCharType="separate"/>
      </w:r>
      <w:r w:rsidR="00FA7D44" w:rsidRPr="00FA7D44">
        <w:rPr>
          <w:rFonts w:cstheme="minorHAnsi"/>
        </w:rPr>
        <w:t>10</w:t>
      </w:r>
      <w:r w:rsidR="008934CA" w:rsidRPr="00FA7D44">
        <w:rPr>
          <w:rFonts w:cstheme="minorHAnsi"/>
        </w:rPr>
        <w:fldChar w:fldCharType="end"/>
      </w:r>
      <w:r w:rsidR="008934CA" w:rsidRPr="00FA7D44">
        <w:rPr>
          <w:rFonts w:cstheme="minorHAnsi"/>
        </w:rPr>
        <w:t xml:space="preserve"> above).</w:t>
      </w:r>
    </w:p>
    <w:p w14:paraId="0FEB2DC3" w14:textId="1AA4AA49" w:rsidR="008934CA" w:rsidRPr="00FA7D44" w:rsidRDefault="008934CA" w:rsidP="00FA7D44">
      <w:pPr>
        <w:pStyle w:val="JuPara"/>
      </w:pPr>
      <w:r w:rsidRPr="00FA7D44">
        <w:rPr>
          <w:rFonts w:cstheme="minorHAnsi"/>
        </w:rPr>
        <w:fldChar w:fldCharType="begin"/>
      </w:r>
      <w:r w:rsidRPr="00FA7D44">
        <w:rPr>
          <w:rFonts w:cstheme="minorHAnsi"/>
        </w:rPr>
        <w:instrText xml:space="preserve"> SEQ level0 \*arabic \* MERGEFORMAT </w:instrText>
      </w:r>
      <w:r w:rsidRPr="00FA7D44">
        <w:rPr>
          <w:rFonts w:cstheme="minorHAnsi"/>
        </w:rPr>
        <w:fldChar w:fldCharType="separate"/>
      </w:r>
      <w:r w:rsidR="00FA7D44" w:rsidRPr="00FA7D44">
        <w:rPr>
          <w:rFonts w:cstheme="minorHAnsi"/>
          <w:noProof/>
        </w:rPr>
        <w:t>17</w:t>
      </w:r>
      <w:r w:rsidRPr="00FA7D44">
        <w:rPr>
          <w:rFonts w:cstheme="minorHAnsi"/>
        </w:rPr>
        <w:fldChar w:fldCharType="end"/>
      </w:r>
      <w:r w:rsidRPr="00FA7D44">
        <w:rPr>
          <w:rFonts w:cstheme="minorHAnsi"/>
        </w:rPr>
        <w:t xml:space="preserve">.  As to the adequacy of such compensation, </w:t>
      </w:r>
      <w:r w:rsidRPr="00FA7D44">
        <w:t xml:space="preserve">the </w:t>
      </w:r>
      <w:r w:rsidRPr="00FA7D44">
        <w:rPr>
          <w:rFonts w:cstheme="minorHAnsi"/>
        </w:rPr>
        <w:t xml:space="preserve">applicant argued that the determination of the market value carried out by the Palermo Court of Appeal was incorrect, as it was based on the legal designation of the land rather than on its </w:t>
      </w:r>
      <w:r w:rsidRPr="00FA7D44">
        <w:rPr>
          <w:rFonts w:cstheme="minorHAnsi"/>
          <w:i/>
          <w:iCs/>
        </w:rPr>
        <w:t xml:space="preserve">de facto </w:t>
      </w:r>
      <w:r w:rsidRPr="00FA7D44">
        <w:rPr>
          <w:rFonts w:cstheme="minorHAnsi"/>
        </w:rPr>
        <w:t xml:space="preserve">building potential, </w:t>
      </w:r>
      <w:proofErr w:type="gramStart"/>
      <w:r w:rsidRPr="00FA7D44">
        <w:rPr>
          <w:rFonts w:cstheme="minorHAnsi"/>
        </w:rPr>
        <w:t>as a consequence of</w:t>
      </w:r>
      <w:proofErr w:type="gramEnd"/>
      <w:r w:rsidRPr="00FA7D44">
        <w:rPr>
          <w:rFonts w:cstheme="minorHAnsi"/>
        </w:rPr>
        <w:t xml:space="preserve"> the retrospective application of </w:t>
      </w:r>
      <w:r w:rsidRPr="00FA7D44">
        <w:t xml:space="preserve">section 5 </w:t>
      </w:r>
      <w:r w:rsidRPr="00FA7D44">
        <w:rPr>
          <w:i/>
          <w:iCs/>
        </w:rPr>
        <w:t xml:space="preserve">bis </w:t>
      </w:r>
      <w:r w:rsidRPr="00FA7D44">
        <w:t>of Law no. 359/1992.</w:t>
      </w:r>
    </w:p>
    <w:p w14:paraId="4C473F8C" w14:textId="092A311F"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bookmarkStart w:id="4" w:name="paragraph00018"/>
      <w:r w:rsidR="00FA7D44" w:rsidRPr="00FA7D44">
        <w:rPr>
          <w:noProof/>
        </w:rPr>
        <w:t>18</w:t>
      </w:r>
      <w:bookmarkEnd w:id="4"/>
      <w:r>
        <w:rPr>
          <w:noProof/>
        </w:rPr>
        <w:fldChar w:fldCharType="end"/>
      </w:r>
      <w:r w:rsidR="008934CA" w:rsidRPr="00FA7D44">
        <w:t xml:space="preserve">.  In this respect, the Court is prepared to accept that the estimation of the market value </w:t>
      </w:r>
      <w:proofErr w:type="gramStart"/>
      <w:r w:rsidR="008934CA" w:rsidRPr="00FA7D44">
        <w:t>takes into account</w:t>
      </w:r>
      <w:proofErr w:type="gramEnd"/>
      <w:r w:rsidR="008934CA" w:rsidRPr="00FA7D44">
        <w:t xml:space="preserve"> the legal designation of the land before the expropriation. In fact, it recalls that compensation must be calculated based on the property</w:t>
      </w:r>
      <w:r w:rsidR="00FA7D44" w:rsidRPr="00FA7D44">
        <w:t>’</w:t>
      </w:r>
      <w:r w:rsidR="008934CA" w:rsidRPr="00FA7D44">
        <w:t>s value on the date on which ownership thereof was lost, which is intrinsically linked to the designation of the land at that time. Furthermore, the Court has already found that, in the absence of any concrete expectation of development prior to the expropriation, it is not appropriate to rely solely on the applicant</w:t>
      </w:r>
      <w:r w:rsidR="00FA7D44" w:rsidRPr="00FA7D44">
        <w:t>’</w:t>
      </w:r>
      <w:r w:rsidR="008934CA" w:rsidRPr="00FA7D44">
        <w:t xml:space="preserve">s view that the land had potential for development (see </w:t>
      </w:r>
      <w:r w:rsidR="008934CA" w:rsidRPr="00FA7D44">
        <w:rPr>
          <w:i/>
        </w:rPr>
        <w:t>Maria Azzopardi v. Malta</w:t>
      </w:r>
      <w:r w:rsidR="008934CA" w:rsidRPr="00FA7D44">
        <w:t>, no. 22008/20, §§ 62-63, 9 June 2022).</w:t>
      </w:r>
    </w:p>
    <w:p w14:paraId="645DB00E" w14:textId="63AC2DAC"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19</w:t>
      </w:r>
      <w:r>
        <w:rPr>
          <w:noProof/>
        </w:rPr>
        <w:fldChar w:fldCharType="end"/>
      </w:r>
      <w:r w:rsidR="008934CA" w:rsidRPr="00FA7D44">
        <w:t xml:space="preserve">.  In the present case, before the expropriation procedure was initiated, the land was used for agricultural purposes. Furthermore, pursuant to the 1978 land-use plan, it was designated as non-constructible (see paragraph </w:t>
      </w:r>
      <w:r w:rsidR="008934CA" w:rsidRPr="00FA7D44">
        <w:fldChar w:fldCharType="begin"/>
      </w:r>
      <w:r w:rsidR="008934CA" w:rsidRPr="00FA7D44">
        <w:instrText xml:space="preserve"> REF paragraph00002 \h  \* CharFormat  \* MERGEFORMAT </w:instrText>
      </w:r>
      <w:r w:rsidR="008934CA" w:rsidRPr="00FA7D44">
        <w:fldChar w:fldCharType="separate"/>
      </w:r>
      <w:r w:rsidR="00FA7D44" w:rsidRPr="00FA7D44">
        <w:t>2</w:t>
      </w:r>
      <w:r w:rsidR="008934CA" w:rsidRPr="00FA7D44">
        <w:fldChar w:fldCharType="end"/>
      </w:r>
      <w:r w:rsidR="008934CA" w:rsidRPr="00FA7D44">
        <w:t xml:space="preserve"> above) and that designation was qualified as a building restraint (</w:t>
      </w:r>
      <w:proofErr w:type="spellStart"/>
      <w:r w:rsidR="008934CA" w:rsidRPr="00FA7D44">
        <w:rPr>
          <w:i/>
          <w:iCs/>
        </w:rPr>
        <w:t>vincolo</w:t>
      </w:r>
      <w:proofErr w:type="spellEnd"/>
      <w:r w:rsidR="008934CA" w:rsidRPr="00FA7D44">
        <w:rPr>
          <w:i/>
          <w:iCs/>
        </w:rPr>
        <w:t xml:space="preserve"> </w:t>
      </w:r>
      <w:proofErr w:type="spellStart"/>
      <w:r w:rsidR="008934CA" w:rsidRPr="00FA7D44">
        <w:rPr>
          <w:i/>
          <w:iCs/>
        </w:rPr>
        <w:lastRenderedPageBreak/>
        <w:t>conformativo</w:t>
      </w:r>
      <w:proofErr w:type="spellEnd"/>
      <w:r w:rsidR="008934CA" w:rsidRPr="00FA7D44">
        <w:t>) rather than an expropriation-aimed restraint (</w:t>
      </w:r>
      <w:proofErr w:type="spellStart"/>
      <w:r w:rsidR="008934CA" w:rsidRPr="00FA7D44">
        <w:rPr>
          <w:i/>
          <w:iCs/>
        </w:rPr>
        <w:t>vincolo</w:t>
      </w:r>
      <w:proofErr w:type="spellEnd"/>
      <w:r w:rsidR="008934CA" w:rsidRPr="00FA7D44">
        <w:rPr>
          <w:i/>
          <w:iCs/>
        </w:rPr>
        <w:t xml:space="preserve"> </w:t>
      </w:r>
      <w:proofErr w:type="spellStart"/>
      <w:r w:rsidR="008934CA" w:rsidRPr="00FA7D44">
        <w:rPr>
          <w:i/>
          <w:iCs/>
        </w:rPr>
        <w:t>espropriativo</w:t>
      </w:r>
      <w:proofErr w:type="spellEnd"/>
      <w:r w:rsidR="008934CA" w:rsidRPr="00FA7D44">
        <w:t xml:space="preserve">; in this regard, see </w:t>
      </w:r>
      <w:r w:rsidR="008934CA" w:rsidRPr="00FA7D44">
        <w:rPr>
          <w:i/>
          <w:iCs/>
        </w:rPr>
        <w:t>Campanile and Others v. Italy</w:t>
      </w:r>
      <w:r w:rsidR="008934CA" w:rsidRPr="00FA7D44">
        <w:t xml:space="preserve"> (dec.), no. 32635/05, § 29, 15 January 2013).</w:t>
      </w:r>
    </w:p>
    <w:p w14:paraId="7937ECE3" w14:textId="6DA514DE"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bookmarkStart w:id="5" w:name="paragraph00020"/>
      <w:r w:rsidR="00FA7D44" w:rsidRPr="00FA7D44">
        <w:rPr>
          <w:noProof/>
        </w:rPr>
        <w:t>20</w:t>
      </w:r>
      <w:bookmarkEnd w:id="5"/>
      <w:r>
        <w:rPr>
          <w:noProof/>
        </w:rPr>
        <w:fldChar w:fldCharType="end"/>
      </w:r>
      <w:r w:rsidR="008934CA" w:rsidRPr="00FA7D44">
        <w:t xml:space="preserve">.  Insofar as the applicant claims that the land had a </w:t>
      </w:r>
      <w:r w:rsidR="008934CA" w:rsidRPr="00FA7D44">
        <w:rPr>
          <w:i/>
          <w:iCs/>
        </w:rPr>
        <w:t xml:space="preserve">de facto </w:t>
      </w:r>
      <w:r w:rsidR="008934CA" w:rsidRPr="00FA7D44">
        <w:t xml:space="preserve">building potential, the Court notes that there is no evidence that before 1978 the applicant had manifested an intention to build, for example by applying for a building permit (see, in this respect, </w:t>
      </w:r>
      <w:r w:rsidR="008934CA" w:rsidRPr="00FA7D44">
        <w:rPr>
          <w:rFonts w:ascii="Times New Roman" w:hAnsi="Times New Roman" w:cs="Times New Roman"/>
          <w:i/>
          <w:iCs/>
        </w:rPr>
        <w:t>Scagliarini and others</w:t>
      </w:r>
      <w:r w:rsidR="008934CA" w:rsidRPr="00FA7D44">
        <w:rPr>
          <w:rFonts w:ascii="Times New Roman" w:hAnsi="Times New Roman" w:cs="Times New Roman"/>
        </w:rPr>
        <w:t xml:space="preserve"> (dec.), no. 56449/07, 3 March 2015 and </w:t>
      </w:r>
      <w:r w:rsidR="008934CA" w:rsidRPr="00FA7D44">
        <w:rPr>
          <w:i/>
          <w:iCs/>
        </w:rPr>
        <w:t>Galtieri v. Italy</w:t>
      </w:r>
      <w:r w:rsidR="008934CA" w:rsidRPr="00FA7D44">
        <w:t xml:space="preserve"> (dec.), no. 72864/01, 24 January 2006) and she did not contest the 1978 building restraint. In these circumstances, the Court considers that the applicant had no legitimate expectation </w:t>
      </w:r>
      <w:r w:rsidR="008934CA" w:rsidRPr="00FA7D44">
        <w:rPr>
          <w:color w:val="000000"/>
        </w:rPr>
        <w:t xml:space="preserve">to obtain compensation </w:t>
      </w:r>
      <w:proofErr w:type="gramStart"/>
      <w:r w:rsidR="008934CA" w:rsidRPr="00FA7D44">
        <w:rPr>
          <w:color w:val="000000"/>
        </w:rPr>
        <w:t>on the basis of</w:t>
      </w:r>
      <w:proofErr w:type="gramEnd"/>
      <w:r w:rsidR="008934CA" w:rsidRPr="00FA7D44">
        <w:rPr>
          <w:color w:val="000000"/>
        </w:rPr>
        <w:t xml:space="preserve"> the land being valued as developable. </w:t>
      </w:r>
      <w:r w:rsidR="008934CA" w:rsidRPr="00FA7D44">
        <w:t>Thus, in the Court</w:t>
      </w:r>
      <w:r w:rsidR="00FA7D44" w:rsidRPr="00FA7D44">
        <w:t>’</w:t>
      </w:r>
      <w:r w:rsidR="008934CA" w:rsidRPr="00FA7D44">
        <w:t>s view, the estimation of the land as non-constructible was not without a reasonable foundation.</w:t>
      </w:r>
    </w:p>
    <w:p w14:paraId="7187BE91" w14:textId="3B9A4330"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21</w:t>
      </w:r>
      <w:r>
        <w:rPr>
          <w:noProof/>
        </w:rPr>
        <w:fldChar w:fldCharType="end"/>
      </w:r>
      <w:r w:rsidR="008934CA" w:rsidRPr="00FA7D44">
        <w:t>.  In these circumstances, the Court accepts that the Palermo Court of Appeal awarded a sum reflecting the property</w:t>
      </w:r>
      <w:r w:rsidR="00FA7D44" w:rsidRPr="00FA7D44">
        <w:t>’</w:t>
      </w:r>
      <w:r w:rsidR="008934CA" w:rsidRPr="00FA7D44">
        <w:t>s market value.</w:t>
      </w:r>
    </w:p>
    <w:p w14:paraId="7FA6B57C" w14:textId="7F4DD242"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22</w:t>
      </w:r>
      <w:r>
        <w:rPr>
          <w:noProof/>
        </w:rPr>
        <w:fldChar w:fldCharType="end"/>
      </w:r>
      <w:r w:rsidR="008934CA" w:rsidRPr="00FA7D44">
        <w:t>.  </w:t>
      </w:r>
      <w:r w:rsidR="008934CA" w:rsidRPr="00FA7D44">
        <w:rPr>
          <w:rFonts w:cstheme="minorHAnsi"/>
        </w:rPr>
        <w:t>I</w:t>
      </w:r>
      <w:r w:rsidR="008934CA" w:rsidRPr="00FA7D44">
        <w:t>n a case similar to the one under scrutiny, the Court found that an award comparable to the one issued by the Palermo Court of Appeal had constituted appropriate and sufficient redress for the breach of Article 1 of Protocol No. 1 suffered by the applicant, who had been unlawfully dispossessed of his property, and concluded that the applicant could no longer be considered a victim of the violation complained of (see</w:t>
      </w:r>
      <w:r w:rsidR="0000133F" w:rsidRPr="00FA7D44">
        <w:t> </w:t>
      </w:r>
      <w:r w:rsidR="008934CA" w:rsidRPr="00FA7D44">
        <w:rPr>
          <w:i/>
        </w:rPr>
        <w:t>Armando Iannelli v. Italy</w:t>
      </w:r>
      <w:r w:rsidR="008934CA" w:rsidRPr="00FA7D44">
        <w:t>, no. 24818/03, §§ 35-37, 12 February 2013).</w:t>
      </w:r>
    </w:p>
    <w:p w14:paraId="398D5D25" w14:textId="15412A5E"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23</w:t>
      </w:r>
      <w:r>
        <w:rPr>
          <w:noProof/>
        </w:rPr>
        <w:fldChar w:fldCharType="end"/>
      </w:r>
      <w:r w:rsidR="008934CA" w:rsidRPr="00FA7D44">
        <w:t>.  In the light of the foregoing considerations, the Court is not persuaded by the applicant</w:t>
      </w:r>
      <w:r w:rsidR="00FA7D44" w:rsidRPr="00FA7D44">
        <w:t>’</w:t>
      </w:r>
      <w:r w:rsidR="008934CA" w:rsidRPr="00FA7D44">
        <w:t>s arguments to the effect that the compensation awarded to her did not constitute appropriate and sufficient redress. The Court is therefore satisfied that the applicant can no longer be considered a victim of the violation complained of.</w:t>
      </w:r>
    </w:p>
    <w:p w14:paraId="7F3B1B18" w14:textId="2459EE3B" w:rsidR="008934CA" w:rsidRPr="00FA7D44" w:rsidRDefault="006B2F29" w:rsidP="00FA7D44">
      <w:pPr>
        <w:pStyle w:val="JuPara"/>
      </w:pPr>
      <w:r>
        <w:rPr>
          <w:noProof/>
        </w:rPr>
        <w:fldChar w:fldCharType="begin"/>
      </w:r>
      <w:r>
        <w:rPr>
          <w:noProof/>
        </w:rPr>
        <w:instrText xml:space="preserve"> SEQ level0 \*arabic \* MERGEFORMAT </w:instrText>
      </w:r>
      <w:r>
        <w:rPr>
          <w:noProof/>
        </w:rPr>
        <w:fldChar w:fldCharType="separate"/>
      </w:r>
      <w:r w:rsidR="00FA7D44" w:rsidRPr="00FA7D44">
        <w:rPr>
          <w:noProof/>
        </w:rPr>
        <w:t>24</w:t>
      </w:r>
      <w:r>
        <w:rPr>
          <w:noProof/>
        </w:rPr>
        <w:fldChar w:fldCharType="end"/>
      </w:r>
      <w:r w:rsidR="008934CA" w:rsidRPr="00FA7D44">
        <w:t>.  It follows that the application is incompatible </w:t>
      </w:r>
      <w:proofErr w:type="spellStart"/>
      <w:r w:rsidR="008934CA" w:rsidRPr="00FA7D44">
        <w:rPr>
          <w:i/>
          <w:iCs/>
        </w:rPr>
        <w:t>ratione</w:t>
      </w:r>
      <w:proofErr w:type="spellEnd"/>
      <w:r w:rsidR="008934CA" w:rsidRPr="00FA7D44">
        <w:rPr>
          <w:i/>
          <w:iCs/>
        </w:rPr>
        <w:t xml:space="preserve"> personae</w:t>
      </w:r>
      <w:r w:rsidR="008934CA" w:rsidRPr="00FA7D44">
        <w:t> with the provisions of the Convention within the meaning of Article 35 § 3 (a) and must be rejected in accordance with Article 35 § 4.</w:t>
      </w:r>
    </w:p>
    <w:p w14:paraId="198B72F0" w14:textId="53A1A261" w:rsidR="008934CA" w:rsidRPr="00FA7D44" w:rsidRDefault="008934CA" w:rsidP="00FA7D44">
      <w:pPr>
        <w:pStyle w:val="JuParaLast"/>
      </w:pPr>
      <w:r w:rsidRPr="00FA7D44">
        <w:t>For these reasons, the Court, unanimously,</w:t>
      </w:r>
    </w:p>
    <w:p w14:paraId="15C5278C" w14:textId="77777777" w:rsidR="008934CA" w:rsidRPr="00FA7D44" w:rsidRDefault="008934CA" w:rsidP="00FA7D44">
      <w:pPr>
        <w:pStyle w:val="DecList"/>
      </w:pPr>
      <w:r w:rsidRPr="00FA7D44">
        <w:rPr>
          <w:i/>
        </w:rPr>
        <w:t>Declares</w:t>
      </w:r>
      <w:r w:rsidRPr="00FA7D44">
        <w:t xml:space="preserve"> the application inadmissible.</w:t>
      </w:r>
    </w:p>
    <w:p w14:paraId="478AEED7" w14:textId="6D481088" w:rsidR="00BD1692" w:rsidRPr="00FA7D44" w:rsidRDefault="006267D3" w:rsidP="00FA7D44">
      <w:pPr>
        <w:pStyle w:val="JuParaLast"/>
        <w:rPr>
          <w:sz w:val="14"/>
        </w:rPr>
      </w:pPr>
      <w:r w:rsidRPr="00FA7D44">
        <w:t xml:space="preserve">Done in English and notified in writing on </w:t>
      </w:r>
      <w:r w:rsidR="008934CA" w:rsidRPr="00FA7D44">
        <w:rPr>
          <w:noProof/>
        </w:rPr>
        <w:t>29 June 2023</w:t>
      </w:r>
      <w:r w:rsidRPr="00FA7D44">
        <w:t>.</w:t>
      </w:r>
    </w:p>
    <w:p w14:paraId="37F984CC" w14:textId="11CA74D1" w:rsidR="00BD1692" w:rsidRPr="00FA7D44" w:rsidRDefault="00C8038F" w:rsidP="00FA7D44">
      <w:pPr>
        <w:pStyle w:val="ECHRPlaceholder"/>
      </w:pPr>
      <w:r w:rsidRPr="00FA7D44">
        <w:tab/>
      </w:r>
    </w:p>
    <w:p w14:paraId="7A686604" w14:textId="20A3ED90" w:rsidR="00000000" w:rsidRPr="00FA7D44" w:rsidRDefault="007907C0" w:rsidP="00FA7D44">
      <w:pPr>
        <w:pStyle w:val="JuSigned"/>
      </w:pPr>
      <w:r w:rsidRPr="00FA7D44">
        <w:tab/>
      </w:r>
      <w:r w:rsidR="001B5D39" w:rsidRPr="00FA7D44">
        <w:t xml:space="preserve">Attila </w:t>
      </w:r>
      <w:proofErr w:type="spellStart"/>
      <w:r w:rsidR="001B5D39" w:rsidRPr="00FA7D44">
        <w:t>Teplán</w:t>
      </w:r>
      <w:proofErr w:type="spellEnd"/>
      <w:r w:rsidR="001D1233" w:rsidRPr="00FA7D44">
        <w:tab/>
      </w:r>
      <w:r w:rsidR="008934CA" w:rsidRPr="00FA7D44">
        <w:rPr>
          <w:noProof/>
        </w:rPr>
        <w:t>Péter Paczolay</w:t>
      </w:r>
      <w:r w:rsidR="001D1233" w:rsidRPr="00FA7D44">
        <w:br/>
      </w:r>
      <w:r w:rsidR="001D1233" w:rsidRPr="00FA7D44">
        <w:tab/>
      </w:r>
      <w:r w:rsidR="001B5D39" w:rsidRPr="00FA7D44">
        <w:t xml:space="preserve">Acting </w:t>
      </w:r>
      <w:r w:rsidR="008934CA" w:rsidRPr="00FA7D44">
        <w:rPr>
          <w:noProof/>
        </w:rPr>
        <w:t>Deputy Registrar</w:t>
      </w:r>
      <w:r w:rsidR="006267D3" w:rsidRPr="00FA7D44">
        <w:tab/>
        <w:t>President</w:t>
      </w:r>
    </w:p>
    <w:p w14:paraId="7A14F9E0" w14:textId="11584006" w:rsidR="00CB3BD9" w:rsidRPr="00FA7D44" w:rsidRDefault="00CB3BD9" w:rsidP="00FA7D44">
      <w:pPr>
        <w:jc w:val="center"/>
      </w:pPr>
    </w:p>
    <w:sectPr w:rsidR="00CB3BD9" w:rsidRPr="00FA7D44" w:rsidSect="00E6647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1843"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EE47" w14:textId="77777777" w:rsidR="00C04180" w:rsidRPr="008934CA" w:rsidRDefault="00C04180">
      <w:r w:rsidRPr="008934CA">
        <w:separator/>
      </w:r>
    </w:p>
  </w:endnote>
  <w:endnote w:type="continuationSeparator" w:id="0">
    <w:p w14:paraId="44BD69ED" w14:textId="77777777" w:rsidR="00C04180" w:rsidRPr="008934CA" w:rsidRDefault="00C04180">
      <w:r w:rsidRPr="008934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888E" w14:textId="22F9571A" w:rsidR="00000000" w:rsidRPr="008934CA" w:rsidRDefault="008934CA"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F6BC" w14:textId="2F8B4601" w:rsidR="00000000" w:rsidRPr="008934CA" w:rsidRDefault="008934CA"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DE43" w14:textId="5C8DBD8F" w:rsidR="008934CA" w:rsidRPr="00150BFA" w:rsidRDefault="008934CA" w:rsidP="0020718E">
    <w:pPr>
      <w:jc w:val="center"/>
    </w:pPr>
    <w:r w:rsidRPr="008934CA">
      <w:rPr>
        <w:noProof/>
        <w:lang w:val="en-US" w:eastAsia="ja-JP"/>
      </w:rPr>
      <w:drawing>
        <wp:inline distT="0" distB="0" distL="0" distR="0" wp14:anchorId="4D3800D8" wp14:editId="78854917">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1CABC84" w14:textId="2C51E367" w:rsidR="00000000" w:rsidRPr="008934CA" w:rsidRDefault="00000000"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B636" w14:textId="77777777" w:rsidR="00C04180" w:rsidRPr="008934CA" w:rsidRDefault="00C04180">
      <w:r w:rsidRPr="008934CA">
        <w:separator/>
      </w:r>
    </w:p>
  </w:footnote>
  <w:footnote w:type="continuationSeparator" w:id="0">
    <w:p w14:paraId="46D3EC67" w14:textId="77777777" w:rsidR="00C04180" w:rsidRPr="008934CA" w:rsidRDefault="00C04180">
      <w:r w:rsidRPr="008934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3DBF" w14:textId="1B09A84F" w:rsidR="00000000" w:rsidRPr="008934CA" w:rsidRDefault="008934CA" w:rsidP="0076040F">
    <w:pPr>
      <w:pStyle w:val="JuHeader"/>
    </w:pPr>
    <w:r>
      <w:t>SALAMONE v. ITALY</w:t>
    </w:r>
    <w:r w:rsidR="006267D3" w:rsidRPr="008934CA">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3B95" w14:textId="346B1422" w:rsidR="00000000" w:rsidRPr="008934CA" w:rsidRDefault="008934CA" w:rsidP="000D61E7">
    <w:pPr>
      <w:pStyle w:val="JuHeader"/>
    </w:pPr>
    <w:r>
      <w:t>SALAMONE v. ITALY</w:t>
    </w:r>
    <w:r w:rsidR="006267D3" w:rsidRPr="008934C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3C29" w14:textId="57DCE35E" w:rsidR="008934CA" w:rsidRPr="00A45145" w:rsidRDefault="008934CA" w:rsidP="00A45145">
    <w:pPr>
      <w:jc w:val="center"/>
    </w:pPr>
    <w:r>
      <w:rPr>
        <w:noProof/>
        <w:lang w:val="en-US" w:eastAsia="ja-JP"/>
      </w:rPr>
      <w:drawing>
        <wp:inline distT="0" distB="0" distL="0" distR="0" wp14:anchorId="3C71516E" wp14:editId="624DAF3E">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734A674" w14:textId="5948C5E6" w:rsidR="00000000" w:rsidRPr="008934CA" w:rsidRDefault="00000000"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1412848763">
    <w:abstractNumId w:val="17"/>
  </w:num>
  <w:num w:numId="2" w16cid:durableId="1167672707">
    <w:abstractNumId w:val="14"/>
  </w:num>
  <w:num w:numId="3" w16cid:durableId="1304039610">
    <w:abstractNumId w:val="12"/>
  </w:num>
  <w:num w:numId="4" w16cid:durableId="2018799681">
    <w:abstractNumId w:val="11"/>
  </w:num>
  <w:num w:numId="5" w16cid:durableId="1111700647">
    <w:abstractNumId w:val="18"/>
  </w:num>
  <w:num w:numId="6" w16cid:durableId="746848472">
    <w:abstractNumId w:val="7"/>
  </w:num>
  <w:num w:numId="7" w16cid:durableId="1699042848">
    <w:abstractNumId w:val="6"/>
  </w:num>
  <w:num w:numId="8" w16cid:durableId="623122338">
    <w:abstractNumId w:val="5"/>
  </w:num>
  <w:num w:numId="9" w16cid:durableId="1989088916">
    <w:abstractNumId w:val="4"/>
  </w:num>
  <w:num w:numId="10" w16cid:durableId="440340450">
    <w:abstractNumId w:val="8"/>
  </w:num>
  <w:num w:numId="11" w16cid:durableId="928542813">
    <w:abstractNumId w:val="3"/>
  </w:num>
  <w:num w:numId="12" w16cid:durableId="1903826309">
    <w:abstractNumId w:val="2"/>
  </w:num>
  <w:num w:numId="13" w16cid:durableId="155922593">
    <w:abstractNumId w:val="1"/>
  </w:num>
  <w:num w:numId="14" w16cid:durableId="889224467">
    <w:abstractNumId w:val="0"/>
  </w:num>
  <w:num w:numId="15" w16cid:durableId="1469856509">
    <w:abstractNumId w:val="15"/>
  </w:num>
  <w:num w:numId="16" w16cid:durableId="1511141700">
    <w:abstractNumId w:val="13"/>
  </w:num>
  <w:num w:numId="17" w16cid:durableId="1257863752">
    <w:abstractNumId w:val="16"/>
  </w:num>
  <w:num w:numId="18" w16cid:durableId="1083916528">
    <w:abstractNumId w:val="15"/>
  </w:num>
  <w:num w:numId="19" w16cid:durableId="411975956">
    <w:abstractNumId w:val="16"/>
  </w:num>
  <w:num w:numId="20" w16cid:durableId="1697583497">
    <w:abstractNumId w:val="10"/>
  </w:num>
  <w:num w:numId="21" w16cid:durableId="81645748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8934CA"/>
    <w:rsid w:val="0000133F"/>
    <w:rsid w:val="00050570"/>
    <w:rsid w:val="00095FD8"/>
    <w:rsid w:val="000B1FA9"/>
    <w:rsid w:val="000D61E7"/>
    <w:rsid w:val="000E3A89"/>
    <w:rsid w:val="00132029"/>
    <w:rsid w:val="00144EBC"/>
    <w:rsid w:val="001B5D39"/>
    <w:rsid w:val="001C62D5"/>
    <w:rsid w:val="001D1233"/>
    <w:rsid w:val="00223591"/>
    <w:rsid w:val="002A7443"/>
    <w:rsid w:val="003B50D7"/>
    <w:rsid w:val="003E3C60"/>
    <w:rsid w:val="00452087"/>
    <w:rsid w:val="00464268"/>
    <w:rsid w:val="004A4C71"/>
    <w:rsid w:val="004B4E73"/>
    <w:rsid w:val="0051599A"/>
    <w:rsid w:val="00547C59"/>
    <w:rsid w:val="005E56C2"/>
    <w:rsid w:val="005F11CB"/>
    <w:rsid w:val="006262FA"/>
    <w:rsid w:val="006267D3"/>
    <w:rsid w:val="006300E9"/>
    <w:rsid w:val="00653EF4"/>
    <w:rsid w:val="00656B81"/>
    <w:rsid w:val="006B2F29"/>
    <w:rsid w:val="006D4D63"/>
    <w:rsid w:val="006E123B"/>
    <w:rsid w:val="007907C0"/>
    <w:rsid w:val="007A74FC"/>
    <w:rsid w:val="007B2364"/>
    <w:rsid w:val="007F7F15"/>
    <w:rsid w:val="00812D10"/>
    <w:rsid w:val="008934CA"/>
    <w:rsid w:val="008D10E4"/>
    <w:rsid w:val="008F0A92"/>
    <w:rsid w:val="008F7189"/>
    <w:rsid w:val="00956B2A"/>
    <w:rsid w:val="0096293E"/>
    <w:rsid w:val="009656DE"/>
    <w:rsid w:val="009B6F49"/>
    <w:rsid w:val="009C21E8"/>
    <w:rsid w:val="009E01FB"/>
    <w:rsid w:val="00AA5AEE"/>
    <w:rsid w:val="00AC58E5"/>
    <w:rsid w:val="00B140D3"/>
    <w:rsid w:val="00BD1692"/>
    <w:rsid w:val="00C04180"/>
    <w:rsid w:val="00C42C12"/>
    <w:rsid w:val="00C8038F"/>
    <w:rsid w:val="00CB3BD9"/>
    <w:rsid w:val="00D415D6"/>
    <w:rsid w:val="00DB6354"/>
    <w:rsid w:val="00E36760"/>
    <w:rsid w:val="00E5464B"/>
    <w:rsid w:val="00E66474"/>
    <w:rsid w:val="00EC06CD"/>
    <w:rsid w:val="00EE38CA"/>
    <w:rsid w:val="00F0534F"/>
    <w:rsid w:val="00F24AB9"/>
    <w:rsid w:val="00FA7D44"/>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semiHidden/>
    <w:rsid w:val="00FA7D44"/>
    <w:rPr>
      <w:sz w:val="24"/>
      <w:szCs w:val="24"/>
      <w:lang w:val="en-GB"/>
    </w:rPr>
  </w:style>
  <w:style w:type="paragraph" w:styleId="Titolo1">
    <w:name w:val="heading 1"/>
    <w:basedOn w:val="Normale"/>
    <w:next w:val="Normale"/>
    <w:link w:val="Titolo1Carattere"/>
    <w:uiPriority w:val="98"/>
    <w:semiHidden/>
    <w:rsid w:val="00FA7D4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A7D4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A7D4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A7D4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A7D4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A7D4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A7D4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A7D4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A7D4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FA7D44"/>
    <w:pPr>
      <w:tabs>
        <w:tab w:val="center" w:pos="1418"/>
        <w:tab w:val="center" w:pos="5954"/>
      </w:tabs>
      <w:spacing w:before="720"/>
    </w:pPr>
  </w:style>
  <w:style w:type="paragraph" w:customStyle="1" w:styleId="JuPara">
    <w:name w:val="Ju_Para"/>
    <w:aliases w:val="_Para"/>
    <w:basedOn w:val="NormalJustified"/>
    <w:link w:val="JuParaChar"/>
    <w:uiPriority w:val="4"/>
    <w:qFormat/>
    <w:rsid w:val="00FA7D44"/>
    <w:pPr>
      <w:ind w:firstLine="284"/>
    </w:pPr>
  </w:style>
  <w:style w:type="character" w:styleId="Numeropagina">
    <w:name w:val="page number"/>
    <w:uiPriority w:val="98"/>
    <w:semiHidden/>
    <w:rsid w:val="00FA7D44"/>
    <w:rPr>
      <w:sz w:val="18"/>
    </w:rPr>
  </w:style>
  <w:style w:type="character" w:styleId="Rimandocommento">
    <w:name w:val="annotation reference"/>
    <w:basedOn w:val="Carpredefinitoparagrafo"/>
    <w:uiPriority w:val="98"/>
    <w:semiHidden/>
    <w:rsid w:val="00FA7D44"/>
    <w:rPr>
      <w:sz w:val="16"/>
      <w:szCs w:val="16"/>
    </w:rPr>
  </w:style>
  <w:style w:type="paragraph" w:styleId="Testocommento">
    <w:name w:val="annotation text"/>
    <w:basedOn w:val="Normale"/>
    <w:link w:val="TestocommentoCarattere"/>
    <w:uiPriority w:val="98"/>
    <w:semiHidden/>
    <w:rsid w:val="00FA7D44"/>
    <w:rPr>
      <w:sz w:val="20"/>
      <w:szCs w:val="20"/>
    </w:rPr>
  </w:style>
  <w:style w:type="character" w:customStyle="1" w:styleId="TestocommentoCarattere">
    <w:name w:val="Testo commento Carattere"/>
    <w:basedOn w:val="Carpredefinitoparagrafo"/>
    <w:link w:val="Testocommento"/>
    <w:uiPriority w:val="98"/>
    <w:semiHidden/>
    <w:rsid w:val="00FA7D44"/>
    <w:rPr>
      <w:sz w:val="20"/>
      <w:szCs w:val="20"/>
      <w:lang w:val="en-GB"/>
    </w:rPr>
  </w:style>
  <w:style w:type="paragraph" w:customStyle="1" w:styleId="DecHTitle">
    <w:name w:val="Dec_H_Title"/>
    <w:aliases w:val="_Title_1"/>
    <w:basedOn w:val="JuPara"/>
    <w:next w:val="JuPara"/>
    <w:uiPriority w:val="38"/>
    <w:qFormat/>
    <w:rsid w:val="00FA7D44"/>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FA7D44"/>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FA7D44"/>
    <w:pPr>
      <w:keepNext/>
      <w:keepLines/>
      <w:spacing w:before="1320" w:after="280"/>
      <w:contextualSpacing/>
      <w:jc w:val="center"/>
    </w:pPr>
    <w:rPr>
      <w:b/>
    </w:rPr>
  </w:style>
  <w:style w:type="paragraph" w:customStyle="1" w:styleId="JuHeader">
    <w:name w:val="Ju_Header"/>
    <w:aliases w:val="_Header"/>
    <w:basedOn w:val="Intestazione"/>
    <w:uiPriority w:val="29"/>
    <w:qFormat/>
    <w:rsid w:val="00FA7D44"/>
    <w:pPr>
      <w:tabs>
        <w:tab w:val="clear" w:pos="4536"/>
        <w:tab w:val="clear" w:pos="9072"/>
      </w:tabs>
      <w:jc w:val="center"/>
    </w:pPr>
    <w:rPr>
      <w:sz w:val="18"/>
    </w:rPr>
  </w:style>
  <w:style w:type="paragraph" w:styleId="Intestazione">
    <w:name w:val="header"/>
    <w:basedOn w:val="Normale"/>
    <w:link w:val="IntestazioneCarattere"/>
    <w:uiPriority w:val="98"/>
    <w:semiHidden/>
    <w:rsid w:val="00FA7D4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A7D44"/>
    <w:rPr>
      <w:sz w:val="24"/>
      <w:szCs w:val="24"/>
      <w:lang w:val="en-GB"/>
    </w:rPr>
  </w:style>
  <w:style w:type="paragraph" w:styleId="Testofumetto">
    <w:name w:val="Balloon Text"/>
    <w:basedOn w:val="Normale"/>
    <w:link w:val="TestofumettoCarattere"/>
    <w:uiPriority w:val="98"/>
    <w:semiHidden/>
    <w:rsid w:val="00FA7D4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A7D44"/>
    <w:rPr>
      <w:rFonts w:ascii="Tahoma" w:hAnsi="Tahoma" w:cs="Tahoma"/>
      <w:sz w:val="16"/>
      <w:szCs w:val="16"/>
      <w:lang w:val="en-GB"/>
    </w:rPr>
  </w:style>
  <w:style w:type="paragraph" w:customStyle="1" w:styleId="DummyStyle">
    <w:name w:val="Dummy_Style"/>
    <w:aliases w:val="_Dummy"/>
    <w:basedOn w:val="Normale"/>
    <w:semiHidden/>
    <w:qFormat/>
    <w:rsid w:val="00FA7D44"/>
    <w:rPr>
      <w:color w:val="00B050"/>
      <w:sz w:val="22"/>
    </w:rPr>
  </w:style>
  <w:style w:type="paragraph" w:customStyle="1" w:styleId="NormalJustified">
    <w:name w:val="Normal_Justified"/>
    <w:basedOn w:val="Normale"/>
    <w:semiHidden/>
    <w:rsid w:val="00FA7D44"/>
    <w:pPr>
      <w:jc w:val="both"/>
    </w:pPr>
  </w:style>
  <w:style w:type="paragraph" w:customStyle="1" w:styleId="JuQuot">
    <w:name w:val="Ju_Quot"/>
    <w:aliases w:val="_Quote"/>
    <w:basedOn w:val="NormalJustified"/>
    <w:uiPriority w:val="20"/>
    <w:qFormat/>
    <w:rsid w:val="00FA7D44"/>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FA7D44"/>
    <w:pPr>
      <w:keepNext/>
      <w:keepLines/>
      <w:tabs>
        <w:tab w:val="right" w:pos="7938"/>
      </w:tabs>
      <w:ind w:firstLine="0"/>
      <w:jc w:val="center"/>
    </w:pPr>
    <w:rPr>
      <w:i/>
    </w:rPr>
  </w:style>
  <w:style w:type="table" w:customStyle="1" w:styleId="ECHRDNTable">
    <w:name w:val="ECHR_DN_Table"/>
    <w:basedOn w:val="Tabellanormale"/>
    <w:uiPriority w:val="99"/>
    <w:rsid w:val="00FA7D4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FA7D44"/>
    <w:pPr>
      <w:numPr>
        <w:numId w:val="15"/>
      </w:numPr>
    </w:pPr>
  </w:style>
  <w:style w:type="numbering" w:customStyle="1" w:styleId="ECHRA1StyleList">
    <w:name w:val="ECHR_A1_Style_List"/>
    <w:basedOn w:val="Nessunelenco"/>
    <w:uiPriority w:val="99"/>
    <w:rsid w:val="00FA7D44"/>
    <w:pPr>
      <w:numPr>
        <w:numId w:val="16"/>
      </w:numPr>
    </w:pPr>
  </w:style>
  <w:style w:type="paragraph" w:customStyle="1" w:styleId="JuHArticle">
    <w:name w:val="Ju_H_Article"/>
    <w:aliases w:val="_Title_Quote"/>
    <w:basedOn w:val="Normale"/>
    <w:next w:val="JuQuot"/>
    <w:uiPriority w:val="19"/>
    <w:qFormat/>
    <w:rsid w:val="00FA7D44"/>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FA7D44"/>
    <w:pPr>
      <w:numPr>
        <w:numId w:val="17"/>
      </w:numPr>
    </w:pPr>
  </w:style>
  <w:style w:type="table" w:customStyle="1" w:styleId="ECHRHeaderTable">
    <w:name w:val="ECHR_Header_Table"/>
    <w:basedOn w:val="Tabellanormale"/>
    <w:uiPriority w:val="99"/>
    <w:rsid w:val="00FA7D4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FA7D44"/>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FA7D44"/>
    <w:pPr>
      <w:tabs>
        <w:tab w:val="center" w:pos="6407"/>
      </w:tabs>
      <w:spacing w:before="720"/>
      <w:jc w:val="right"/>
    </w:pPr>
  </w:style>
  <w:style w:type="table" w:customStyle="1" w:styleId="ECHRHeaderTableReduced">
    <w:name w:val="ECHR_Header_Table_Reduced"/>
    <w:basedOn w:val="Tabellanormale"/>
    <w:uiPriority w:val="99"/>
    <w:rsid w:val="00FA7D4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FA7D44"/>
    <w:rPr>
      <w:caps w:val="0"/>
      <w:smallCaps/>
    </w:rPr>
  </w:style>
  <w:style w:type="character" w:customStyle="1" w:styleId="JuITMark">
    <w:name w:val="Ju_ITMark"/>
    <w:aliases w:val="_ITMark"/>
    <w:basedOn w:val="Carpredefinitoparagrafo"/>
    <w:uiPriority w:val="54"/>
    <w:qFormat/>
    <w:rsid w:val="00FA7D44"/>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FA7D4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FA7D4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FA7D44"/>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FA7D44"/>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FA7D44"/>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FA7D44"/>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FA7D44"/>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FA7D44"/>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FA7D44"/>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FA7D44"/>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FA7D44"/>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FA7D44"/>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FA7D44"/>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FA7D44"/>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FA7D44"/>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FA7D44"/>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FA7D44"/>
    <w:pPr>
      <w:keepNext/>
      <w:keepLines/>
      <w:spacing w:before="240" w:after="240"/>
      <w:ind w:firstLine="284"/>
    </w:pPr>
  </w:style>
  <w:style w:type="table" w:customStyle="1" w:styleId="ECHRTableBoxHeader">
    <w:name w:val="ECHR_Table_Box_Header"/>
    <w:basedOn w:val="Tabellanormale"/>
    <w:rsid w:val="00FA7D4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FA7D44"/>
    <w:pPr>
      <w:tabs>
        <w:tab w:val="left" w:pos="567"/>
        <w:tab w:val="left" w:pos="1134"/>
      </w:tabs>
    </w:pPr>
  </w:style>
  <w:style w:type="paragraph" w:customStyle="1" w:styleId="JuList">
    <w:name w:val="Ju_List"/>
    <w:aliases w:val="_List_1"/>
    <w:basedOn w:val="NormalJustified"/>
    <w:uiPriority w:val="23"/>
    <w:qFormat/>
    <w:rsid w:val="00FA7D44"/>
    <w:pPr>
      <w:numPr>
        <w:numId w:val="21"/>
      </w:numPr>
      <w:spacing w:before="280" w:after="60"/>
    </w:pPr>
  </w:style>
  <w:style w:type="paragraph" w:customStyle="1" w:styleId="JuLista">
    <w:name w:val="Ju_List_a"/>
    <w:aliases w:val="_List_2"/>
    <w:basedOn w:val="NormalJustified"/>
    <w:uiPriority w:val="23"/>
    <w:rsid w:val="00FA7D44"/>
    <w:pPr>
      <w:numPr>
        <w:ilvl w:val="1"/>
        <w:numId w:val="21"/>
      </w:numPr>
    </w:pPr>
  </w:style>
  <w:style w:type="paragraph" w:customStyle="1" w:styleId="JuListi">
    <w:name w:val="Ju_List_i"/>
    <w:aliases w:val="_List_3"/>
    <w:basedOn w:val="NormalJustified"/>
    <w:uiPriority w:val="23"/>
    <w:rsid w:val="00FA7D44"/>
    <w:pPr>
      <w:numPr>
        <w:ilvl w:val="2"/>
        <w:numId w:val="21"/>
      </w:numPr>
    </w:pPr>
  </w:style>
  <w:style w:type="table" w:customStyle="1" w:styleId="ECHRTableFax">
    <w:name w:val="ECHR_Table_Fax"/>
    <w:basedOn w:val="Tabellanormale"/>
    <w:uiPriority w:val="99"/>
    <w:rsid w:val="00FA7D4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FA7D4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FA7D4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FA7D4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A7D44"/>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FA7D4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A7D44"/>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FA7D4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A7D44"/>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FA7D44"/>
    <w:rPr>
      <w:b/>
      <w:bCs/>
    </w:rPr>
  </w:style>
  <w:style w:type="character" w:styleId="Enfasicorsivo">
    <w:name w:val="Emphasis"/>
    <w:uiPriority w:val="98"/>
    <w:semiHidden/>
    <w:qFormat/>
    <w:rsid w:val="00FA7D44"/>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FA7D44"/>
  </w:style>
  <w:style w:type="character" w:customStyle="1" w:styleId="NessunaspaziaturaCarattere">
    <w:name w:val="Nessuna spaziatura Carattere"/>
    <w:basedOn w:val="Carpredefinitoparagrafo"/>
    <w:link w:val="Nessunaspaziatura"/>
    <w:uiPriority w:val="98"/>
    <w:semiHidden/>
    <w:rsid w:val="00FA7D44"/>
    <w:rPr>
      <w:sz w:val="24"/>
      <w:szCs w:val="24"/>
      <w:lang w:val="en-GB"/>
    </w:rPr>
  </w:style>
  <w:style w:type="paragraph" w:styleId="Paragrafoelenco">
    <w:name w:val="List Paragraph"/>
    <w:basedOn w:val="Normale"/>
    <w:uiPriority w:val="98"/>
    <w:semiHidden/>
    <w:qFormat/>
    <w:rsid w:val="00FA7D44"/>
    <w:pPr>
      <w:ind w:left="720"/>
      <w:contextualSpacing/>
    </w:pPr>
  </w:style>
  <w:style w:type="paragraph" w:styleId="Citazione">
    <w:name w:val="Quote"/>
    <w:basedOn w:val="Normale"/>
    <w:next w:val="Normale"/>
    <w:link w:val="CitazioneCarattere"/>
    <w:uiPriority w:val="98"/>
    <w:semiHidden/>
    <w:qFormat/>
    <w:rsid w:val="00FA7D4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A7D44"/>
    <w:rPr>
      <w:i/>
      <w:iCs/>
      <w:sz w:val="24"/>
      <w:szCs w:val="24"/>
      <w:lang w:val="en-GB" w:bidi="en-US"/>
    </w:rPr>
  </w:style>
  <w:style w:type="paragraph" w:styleId="Citazioneintensa">
    <w:name w:val="Intense Quote"/>
    <w:basedOn w:val="Normale"/>
    <w:next w:val="Normale"/>
    <w:link w:val="CitazioneintensaCarattere"/>
    <w:uiPriority w:val="98"/>
    <w:semiHidden/>
    <w:qFormat/>
    <w:rsid w:val="00FA7D4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A7D44"/>
    <w:rPr>
      <w:b/>
      <w:bCs/>
      <w:i/>
      <w:iCs/>
      <w:sz w:val="24"/>
      <w:szCs w:val="24"/>
      <w:lang w:val="en-GB" w:bidi="en-US"/>
    </w:rPr>
  </w:style>
  <w:style w:type="character" w:styleId="Enfasidelicata">
    <w:name w:val="Subtle Emphasis"/>
    <w:uiPriority w:val="98"/>
    <w:semiHidden/>
    <w:qFormat/>
    <w:rsid w:val="00FA7D44"/>
    <w:rPr>
      <w:i/>
      <w:iCs/>
    </w:rPr>
  </w:style>
  <w:style w:type="character" w:styleId="Enfasiintensa">
    <w:name w:val="Intense Emphasis"/>
    <w:uiPriority w:val="98"/>
    <w:semiHidden/>
    <w:qFormat/>
    <w:rsid w:val="00FA7D44"/>
    <w:rPr>
      <w:b/>
      <w:bCs/>
    </w:rPr>
  </w:style>
  <w:style w:type="character" w:styleId="Riferimentodelicato">
    <w:name w:val="Subtle Reference"/>
    <w:uiPriority w:val="98"/>
    <w:semiHidden/>
    <w:qFormat/>
    <w:rsid w:val="00FA7D44"/>
    <w:rPr>
      <w:smallCaps/>
    </w:rPr>
  </w:style>
  <w:style w:type="character" w:styleId="Riferimentointenso">
    <w:name w:val="Intense Reference"/>
    <w:uiPriority w:val="98"/>
    <w:semiHidden/>
    <w:qFormat/>
    <w:rsid w:val="00FA7D44"/>
    <w:rPr>
      <w:smallCaps/>
      <w:spacing w:val="5"/>
      <w:u w:val="single"/>
    </w:rPr>
  </w:style>
  <w:style w:type="character" w:styleId="Titolodellibro">
    <w:name w:val="Book Title"/>
    <w:uiPriority w:val="98"/>
    <w:semiHidden/>
    <w:qFormat/>
    <w:rsid w:val="00FA7D44"/>
    <w:rPr>
      <w:i/>
      <w:iCs/>
      <w:smallCaps/>
      <w:spacing w:val="5"/>
    </w:rPr>
  </w:style>
  <w:style w:type="paragraph" w:styleId="Titolosommario">
    <w:name w:val="TOC Heading"/>
    <w:basedOn w:val="Normale"/>
    <w:next w:val="Normale"/>
    <w:uiPriority w:val="98"/>
    <w:semiHidden/>
    <w:qFormat/>
    <w:rsid w:val="00FA7D44"/>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FA7D44"/>
    <w:pPr>
      <w:numPr>
        <w:numId w:val="2"/>
      </w:numPr>
    </w:pPr>
  </w:style>
  <w:style w:type="numbering" w:styleId="1ai">
    <w:name w:val="Outline List 1"/>
    <w:basedOn w:val="Nessunelenco"/>
    <w:uiPriority w:val="99"/>
    <w:semiHidden/>
    <w:unhideWhenUsed/>
    <w:rsid w:val="00FA7D44"/>
    <w:pPr>
      <w:numPr>
        <w:numId w:val="3"/>
      </w:numPr>
    </w:pPr>
  </w:style>
  <w:style w:type="numbering" w:styleId="ArticoloSezione">
    <w:name w:val="Outline List 3"/>
    <w:basedOn w:val="Nessunelenco"/>
    <w:uiPriority w:val="99"/>
    <w:semiHidden/>
    <w:unhideWhenUsed/>
    <w:rsid w:val="00FA7D44"/>
    <w:pPr>
      <w:numPr>
        <w:numId w:val="4"/>
      </w:numPr>
    </w:pPr>
  </w:style>
  <w:style w:type="paragraph" w:styleId="Bibliografia">
    <w:name w:val="Bibliography"/>
    <w:basedOn w:val="Normale"/>
    <w:next w:val="Normale"/>
    <w:uiPriority w:val="98"/>
    <w:semiHidden/>
    <w:rsid w:val="00FA7D44"/>
  </w:style>
  <w:style w:type="paragraph" w:styleId="Testodelblocco">
    <w:name w:val="Block Text"/>
    <w:basedOn w:val="Normale"/>
    <w:uiPriority w:val="98"/>
    <w:semiHidden/>
    <w:rsid w:val="00FA7D4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FA7D44"/>
    <w:pPr>
      <w:spacing w:after="120"/>
    </w:pPr>
  </w:style>
  <w:style w:type="character" w:customStyle="1" w:styleId="CorpotestoCarattere">
    <w:name w:val="Corpo testo Carattere"/>
    <w:basedOn w:val="Carpredefinitoparagrafo"/>
    <w:link w:val="Corpotesto"/>
    <w:uiPriority w:val="98"/>
    <w:semiHidden/>
    <w:rsid w:val="00FA7D44"/>
    <w:rPr>
      <w:sz w:val="24"/>
      <w:szCs w:val="24"/>
      <w:lang w:val="en-GB"/>
    </w:rPr>
  </w:style>
  <w:style w:type="paragraph" w:styleId="Corpodeltesto2">
    <w:name w:val="Body Text 2"/>
    <w:basedOn w:val="Normale"/>
    <w:link w:val="Corpodeltesto2Carattere"/>
    <w:uiPriority w:val="98"/>
    <w:semiHidden/>
    <w:rsid w:val="00FA7D44"/>
    <w:pPr>
      <w:spacing w:after="120" w:line="480" w:lineRule="auto"/>
    </w:pPr>
  </w:style>
  <w:style w:type="character" w:customStyle="1" w:styleId="Corpodeltesto2Carattere">
    <w:name w:val="Corpo del testo 2 Carattere"/>
    <w:basedOn w:val="Carpredefinitoparagrafo"/>
    <w:link w:val="Corpodeltesto2"/>
    <w:uiPriority w:val="98"/>
    <w:semiHidden/>
    <w:rsid w:val="00FA7D44"/>
    <w:rPr>
      <w:sz w:val="24"/>
      <w:szCs w:val="24"/>
      <w:lang w:val="en-GB"/>
    </w:rPr>
  </w:style>
  <w:style w:type="paragraph" w:styleId="Corpodeltesto3">
    <w:name w:val="Body Text 3"/>
    <w:basedOn w:val="Normale"/>
    <w:link w:val="Corpodeltesto3Carattere"/>
    <w:uiPriority w:val="98"/>
    <w:semiHidden/>
    <w:rsid w:val="00FA7D4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A7D44"/>
    <w:rPr>
      <w:sz w:val="16"/>
      <w:szCs w:val="16"/>
      <w:lang w:val="en-GB"/>
    </w:rPr>
  </w:style>
  <w:style w:type="paragraph" w:styleId="Primorientrocorpodeltesto">
    <w:name w:val="Body Text First Indent"/>
    <w:basedOn w:val="Corpotesto"/>
    <w:link w:val="PrimorientrocorpodeltestoCarattere"/>
    <w:uiPriority w:val="98"/>
    <w:semiHidden/>
    <w:rsid w:val="00FA7D4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A7D44"/>
    <w:rPr>
      <w:sz w:val="24"/>
      <w:szCs w:val="24"/>
      <w:lang w:val="en-GB"/>
    </w:rPr>
  </w:style>
  <w:style w:type="paragraph" w:styleId="Rientrocorpodeltesto">
    <w:name w:val="Body Text Indent"/>
    <w:basedOn w:val="Normale"/>
    <w:link w:val="RientrocorpodeltestoCarattere"/>
    <w:uiPriority w:val="98"/>
    <w:semiHidden/>
    <w:rsid w:val="00FA7D4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A7D44"/>
    <w:rPr>
      <w:sz w:val="24"/>
      <w:szCs w:val="24"/>
      <w:lang w:val="en-GB"/>
    </w:rPr>
  </w:style>
  <w:style w:type="paragraph" w:styleId="Primorientrocorpodeltesto2">
    <w:name w:val="Body Text First Indent 2"/>
    <w:basedOn w:val="Rientrocorpodeltesto"/>
    <w:link w:val="Primorientrocorpodeltesto2Carattere"/>
    <w:uiPriority w:val="98"/>
    <w:semiHidden/>
    <w:rsid w:val="00FA7D4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A7D44"/>
    <w:rPr>
      <w:sz w:val="24"/>
      <w:szCs w:val="24"/>
      <w:lang w:val="en-GB"/>
    </w:rPr>
  </w:style>
  <w:style w:type="paragraph" w:styleId="Rientrocorpodeltesto2">
    <w:name w:val="Body Text Indent 2"/>
    <w:basedOn w:val="Normale"/>
    <w:link w:val="Rientrocorpodeltesto2Carattere"/>
    <w:uiPriority w:val="98"/>
    <w:semiHidden/>
    <w:rsid w:val="00FA7D4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A7D44"/>
    <w:rPr>
      <w:sz w:val="24"/>
      <w:szCs w:val="24"/>
      <w:lang w:val="en-GB"/>
    </w:rPr>
  </w:style>
  <w:style w:type="paragraph" w:styleId="Rientrocorpodeltesto3">
    <w:name w:val="Body Text Indent 3"/>
    <w:basedOn w:val="Normale"/>
    <w:link w:val="Rientrocorpodeltesto3Carattere"/>
    <w:uiPriority w:val="98"/>
    <w:semiHidden/>
    <w:rsid w:val="00FA7D4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A7D44"/>
    <w:rPr>
      <w:sz w:val="16"/>
      <w:szCs w:val="16"/>
      <w:lang w:val="en-GB"/>
    </w:rPr>
  </w:style>
  <w:style w:type="paragraph" w:styleId="Didascalia">
    <w:name w:val="caption"/>
    <w:basedOn w:val="Normale"/>
    <w:next w:val="Normale"/>
    <w:uiPriority w:val="98"/>
    <w:semiHidden/>
    <w:qFormat/>
    <w:rsid w:val="00FA7D4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A7D44"/>
    <w:pPr>
      <w:ind w:left="4252"/>
    </w:pPr>
  </w:style>
  <w:style w:type="character" w:customStyle="1" w:styleId="FormuladichiusuraCarattere">
    <w:name w:val="Formula di chiusura Carattere"/>
    <w:basedOn w:val="Carpredefinitoparagrafo"/>
    <w:link w:val="Formuladichiusura"/>
    <w:uiPriority w:val="98"/>
    <w:semiHidden/>
    <w:rsid w:val="00FA7D44"/>
    <w:rPr>
      <w:sz w:val="24"/>
      <w:szCs w:val="24"/>
      <w:lang w:val="en-GB"/>
    </w:rPr>
  </w:style>
  <w:style w:type="table" w:styleId="Grigliaacolori">
    <w:name w:val="Colorful Grid"/>
    <w:basedOn w:val="Tabellanormale"/>
    <w:uiPriority w:val="73"/>
    <w:semiHidden/>
    <w:rsid w:val="00FA7D4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A7D4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A7D4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A7D4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A7D4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A7D4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A7D4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A7D4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A7D4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A7D4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A7D4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A7D4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A7D4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A7D4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A7D4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A7D4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A7D4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A7D4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A7D4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A7D4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A7D4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A7D44"/>
    <w:rPr>
      <w:b/>
      <w:bCs/>
    </w:rPr>
  </w:style>
  <w:style w:type="character" w:customStyle="1" w:styleId="SoggettocommentoCarattere">
    <w:name w:val="Soggetto commento Carattere"/>
    <w:basedOn w:val="TestocommentoCarattere"/>
    <w:link w:val="Soggettocommento"/>
    <w:uiPriority w:val="98"/>
    <w:semiHidden/>
    <w:rsid w:val="00FA7D44"/>
    <w:rPr>
      <w:b/>
      <w:bCs/>
      <w:sz w:val="20"/>
      <w:szCs w:val="20"/>
      <w:lang w:val="en-GB"/>
    </w:rPr>
  </w:style>
  <w:style w:type="table" w:styleId="Elencoscuro">
    <w:name w:val="Dark List"/>
    <w:basedOn w:val="Tabellanormale"/>
    <w:uiPriority w:val="70"/>
    <w:semiHidden/>
    <w:rsid w:val="00FA7D4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A7D4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A7D4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A7D4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A7D4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A7D4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A7D4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A7D44"/>
  </w:style>
  <w:style w:type="character" w:customStyle="1" w:styleId="DataCarattere">
    <w:name w:val="Data Carattere"/>
    <w:basedOn w:val="Carpredefinitoparagrafo"/>
    <w:link w:val="Data"/>
    <w:uiPriority w:val="98"/>
    <w:semiHidden/>
    <w:rsid w:val="00FA7D44"/>
    <w:rPr>
      <w:sz w:val="24"/>
      <w:szCs w:val="24"/>
      <w:lang w:val="en-GB"/>
    </w:rPr>
  </w:style>
  <w:style w:type="paragraph" w:styleId="Mappadocumento">
    <w:name w:val="Document Map"/>
    <w:basedOn w:val="Normale"/>
    <w:link w:val="MappadocumentoCarattere"/>
    <w:uiPriority w:val="98"/>
    <w:semiHidden/>
    <w:rsid w:val="00FA7D4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A7D4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FA7D44"/>
  </w:style>
  <w:style w:type="character" w:customStyle="1" w:styleId="FirmadipostaelettronicaCarattere">
    <w:name w:val="Firma di posta elettronica Carattere"/>
    <w:basedOn w:val="Carpredefinitoparagrafo"/>
    <w:link w:val="Firmadipostaelettronica"/>
    <w:uiPriority w:val="98"/>
    <w:semiHidden/>
    <w:rsid w:val="00FA7D44"/>
    <w:rPr>
      <w:sz w:val="24"/>
      <w:szCs w:val="24"/>
      <w:lang w:val="en-GB"/>
    </w:rPr>
  </w:style>
  <w:style w:type="character" w:styleId="Rimandonotadichiusura">
    <w:name w:val="endnote reference"/>
    <w:basedOn w:val="Carpredefinitoparagrafo"/>
    <w:uiPriority w:val="98"/>
    <w:semiHidden/>
    <w:rsid w:val="00FA7D44"/>
    <w:rPr>
      <w:vertAlign w:val="superscript"/>
    </w:rPr>
  </w:style>
  <w:style w:type="paragraph" w:styleId="Testonotadichiusura">
    <w:name w:val="endnote text"/>
    <w:basedOn w:val="Normale"/>
    <w:link w:val="TestonotadichiusuraCarattere"/>
    <w:uiPriority w:val="98"/>
    <w:semiHidden/>
    <w:rsid w:val="00FA7D44"/>
    <w:rPr>
      <w:sz w:val="20"/>
      <w:szCs w:val="20"/>
    </w:rPr>
  </w:style>
  <w:style w:type="character" w:customStyle="1" w:styleId="TestonotadichiusuraCarattere">
    <w:name w:val="Testo nota di chiusura Carattere"/>
    <w:basedOn w:val="Carpredefinitoparagrafo"/>
    <w:link w:val="Testonotadichiusura"/>
    <w:uiPriority w:val="98"/>
    <w:semiHidden/>
    <w:rsid w:val="00FA7D44"/>
    <w:rPr>
      <w:sz w:val="20"/>
      <w:szCs w:val="20"/>
      <w:lang w:val="en-GB"/>
    </w:rPr>
  </w:style>
  <w:style w:type="paragraph" w:styleId="Indirizzodestinatario">
    <w:name w:val="envelope address"/>
    <w:basedOn w:val="Normale"/>
    <w:uiPriority w:val="98"/>
    <w:semiHidden/>
    <w:rsid w:val="00FA7D4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A7D4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A7D44"/>
    <w:rPr>
      <w:color w:val="7030A0" w:themeColor="followedHyperlink"/>
      <w:u w:val="single"/>
    </w:rPr>
  </w:style>
  <w:style w:type="character" w:styleId="Rimandonotaapidipagina">
    <w:name w:val="footnote reference"/>
    <w:basedOn w:val="Carpredefinitoparagrafo"/>
    <w:uiPriority w:val="98"/>
    <w:semiHidden/>
    <w:rsid w:val="00FA7D44"/>
    <w:rPr>
      <w:vertAlign w:val="superscript"/>
    </w:rPr>
  </w:style>
  <w:style w:type="paragraph" w:styleId="Testonotaapidipagina">
    <w:name w:val="footnote text"/>
    <w:basedOn w:val="NormalJustified"/>
    <w:link w:val="TestonotaapidipaginaCarattere"/>
    <w:uiPriority w:val="98"/>
    <w:semiHidden/>
    <w:rsid w:val="00FA7D44"/>
    <w:rPr>
      <w:sz w:val="20"/>
      <w:szCs w:val="20"/>
    </w:rPr>
  </w:style>
  <w:style w:type="character" w:customStyle="1" w:styleId="TestonotaapidipaginaCarattere">
    <w:name w:val="Testo nota a piè di pagina Carattere"/>
    <w:basedOn w:val="Carpredefinitoparagrafo"/>
    <w:link w:val="Testonotaapidipagina"/>
    <w:uiPriority w:val="98"/>
    <w:semiHidden/>
    <w:rsid w:val="00FA7D44"/>
    <w:rPr>
      <w:sz w:val="20"/>
      <w:szCs w:val="20"/>
      <w:lang w:val="en-GB"/>
    </w:rPr>
  </w:style>
  <w:style w:type="character" w:styleId="AcronimoHTML">
    <w:name w:val="HTML Acronym"/>
    <w:basedOn w:val="Carpredefinitoparagrafo"/>
    <w:uiPriority w:val="98"/>
    <w:semiHidden/>
    <w:rsid w:val="00FA7D44"/>
  </w:style>
  <w:style w:type="paragraph" w:styleId="IndirizzoHTML">
    <w:name w:val="HTML Address"/>
    <w:basedOn w:val="Normale"/>
    <w:link w:val="IndirizzoHTMLCarattere"/>
    <w:uiPriority w:val="98"/>
    <w:semiHidden/>
    <w:rsid w:val="00FA7D44"/>
    <w:rPr>
      <w:i/>
      <w:iCs/>
    </w:rPr>
  </w:style>
  <w:style w:type="character" w:customStyle="1" w:styleId="IndirizzoHTMLCarattere">
    <w:name w:val="Indirizzo HTML Carattere"/>
    <w:basedOn w:val="Carpredefinitoparagrafo"/>
    <w:link w:val="IndirizzoHTML"/>
    <w:uiPriority w:val="98"/>
    <w:semiHidden/>
    <w:rsid w:val="00FA7D44"/>
    <w:rPr>
      <w:i/>
      <w:iCs/>
      <w:sz w:val="24"/>
      <w:szCs w:val="24"/>
      <w:lang w:val="en-GB"/>
    </w:rPr>
  </w:style>
  <w:style w:type="character" w:styleId="CitazioneHTML">
    <w:name w:val="HTML Cite"/>
    <w:basedOn w:val="Carpredefinitoparagrafo"/>
    <w:uiPriority w:val="98"/>
    <w:semiHidden/>
    <w:rsid w:val="00FA7D44"/>
    <w:rPr>
      <w:i/>
      <w:iCs/>
    </w:rPr>
  </w:style>
  <w:style w:type="character" w:styleId="CodiceHTML">
    <w:name w:val="HTML Code"/>
    <w:basedOn w:val="Carpredefinitoparagrafo"/>
    <w:uiPriority w:val="98"/>
    <w:semiHidden/>
    <w:rsid w:val="00FA7D44"/>
    <w:rPr>
      <w:rFonts w:ascii="Consolas" w:hAnsi="Consolas" w:cs="Consolas"/>
      <w:sz w:val="20"/>
      <w:szCs w:val="20"/>
    </w:rPr>
  </w:style>
  <w:style w:type="character" w:styleId="DefinizioneHTML">
    <w:name w:val="HTML Definition"/>
    <w:basedOn w:val="Carpredefinitoparagrafo"/>
    <w:uiPriority w:val="98"/>
    <w:semiHidden/>
    <w:rsid w:val="00FA7D44"/>
    <w:rPr>
      <w:i/>
      <w:iCs/>
    </w:rPr>
  </w:style>
  <w:style w:type="character" w:styleId="TastieraHTML">
    <w:name w:val="HTML Keyboard"/>
    <w:basedOn w:val="Carpredefinitoparagrafo"/>
    <w:uiPriority w:val="98"/>
    <w:semiHidden/>
    <w:rsid w:val="00FA7D44"/>
    <w:rPr>
      <w:rFonts w:ascii="Consolas" w:hAnsi="Consolas" w:cs="Consolas"/>
      <w:sz w:val="20"/>
      <w:szCs w:val="20"/>
    </w:rPr>
  </w:style>
  <w:style w:type="paragraph" w:styleId="PreformattatoHTML">
    <w:name w:val="HTML Preformatted"/>
    <w:basedOn w:val="Normale"/>
    <w:link w:val="PreformattatoHTMLCarattere"/>
    <w:uiPriority w:val="98"/>
    <w:semiHidden/>
    <w:rsid w:val="00FA7D4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A7D44"/>
    <w:rPr>
      <w:rFonts w:ascii="Consolas" w:hAnsi="Consolas" w:cs="Consolas"/>
      <w:sz w:val="20"/>
      <w:szCs w:val="20"/>
      <w:lang w:val="en-GB"/>
    </w:rPr>
  </w:style>
  <w:style w:type="character" w:styleId="EsempioHTML">
    <w:name w:val="HTML Sample"/>
    <w:basedOn w:val="Carpredefinitoparagrafo"/>
    <w:uiPriority w:val="98"/>
    <w:semiHidden/>
    <w:rsid w:val="00FA7D44"/>
    <w:rPr>
      <w:rFonts w:ascii="Consolas" w:hAnsi="Consolas" w:cs="Consolas"/>
      <w:sz w:val="24"/>
      <w:szCs w:val="24"/>
    </w:rPr>
  </w:style>
  <w:style w:type="character" w:styleId="MacchinadascrivereHTML">
    <w:name w:val="HTML Typewriter"/>
    <w:basedOn w:val="Carpredefinitoparagrafo"/>
    <w:uiPriority w:val="98"/>
    <w:semiHidden/>
    <w:rsid w:val="00FA7D44"/>
    <w:rPr>
      <w:rFonts w:ascii="Consolas" w:hAnsi="Consolas" w:cs="Consolas"/>
      <w:sz w:val="20"/>
      <w:szCs w:val="20"/>
    </w:rPr>
  </w:style>
  <w:style w:type="character" w:styleId="VariabileHTML">
    <w:name w:val="HTML Variable"/>
    <w:basedOn w:val="Carpredefinitoparagrafo"/>
    <w:uiPriority w:val="98"/>
    <w:semiHidden/>
    <w:rsid w:val="00FA7D44"/>
    <w:rPr>
      <w:i/>
      <w:iCs/>
    </w:rPr>
  </w:style>
  <w:style w:type="character" w:styleId="Collegamentoipertestuale">
    <w:name w:val="Hyperlink"/>
    <w:basedOn w:val="Carpredefinitoparagrafo"/>
    <w:uiPriority w:val="98"/>
    <w:semiHidden/>
    <w:rsid w:val="00FA7D44"/>
    <w:rPr>
      <w:color w:val="0072BC" w:themeColor="hyperlink"/>
      <w:u w:val="single"/>
    </w:rPr>
  </w:style>
  <w:style w:type="paragraph" w:styleId="Indice1">
    <w:name w:val="index 1"/>
    <w:basedOn w:val="Normale"/>
    <w:next w:val="Normale"/>
    <w:autoRedefine/>
    <w:uiPriority w:val="98"/>
    <w:semiHidden/>
    <w:rsid w:val="00FA7D44"/>
    <w:pPr>
      <w:ind w:left="240" w:hanging="240"/>
    </w:pPr>
  </w:style>
  <w:style w:type="paragraph" w:styleId="Indice2">
    <w:name w:val="index 2"/>
    <w:basedOn w:val="Normale"/>
    <w:next w:val="Normale"/>
    <w:autoRedefine/>
    <w:uiPriority w:val="98"/>
    <w:semiHidden/>
    <w:rsid w:val="00FA7D44"/>
    <w:pPr>
      <w:ind w:left="480" w:hanging="240"/>
    </w:pPr>
  </w:style>
  <w:style w:type="paragraph" w:styleId="Indice3">
    <w:name w:val="index 3"/>
    <w:basedOn w:val="Normale"/>
    <w:next w:val="Normale"/>
    <w:autoRedefine/>
    <w:uiPriority w:val="98"/>
    <w:semiHidden/>
    <w:rsid w:val="00FA7D44"/>
    <w:pPr>
      <w:ind w:left="720" w:hanging="240"/>
    </w:pPr>
  </w:style>
  <w:style w:type="paragraph" w:styleId="Indice4">
    <w:name w:val="index 4"/>
    <w:basedOn w:val="Normale"/>
    <w:next w:val="Normale"/>
    <w:autoRedefine/>
    <w:uiPriority w:val="98"/>
    <w:semiHidden/>
    <w:rsid w:val="00FA7D44"/>
    <w:pPr>
      <w:ind w:left="960" w:hanging="240"/>
    </w:pPr>
  </w:style>
  <w:style w:type="paragraph" w:styleId="Indice5">
    <w:name w:val="index 5"/>
    <w:basedOn w:val="Normale"/>
    <w:next w:val="Normale"/>
    <w:autoRedefine/>
    <w:uiPriority w:val="98"/>
    <w:semiHidden/>
    <w:rsid w:val="00FA7D44"/>
    <w:pPr>
      <w:ind w:left="1200" w:hanging="240"/>
    </w:pPr>
  </w:style>
  <w:style w:type="paragraph" w:styleId="Indice6">
    <w:name w:val="index 6"/>
    <w:basedOn w:val="Normale"/>
    <w:next w:val="Normale"/>
    <w:autoRedefine/>
    <w:uiPriority w:val="98"/>
    <w:semiHidden/>
    <w:rsid w:val="00FA7D44"/>
    <w:pPr>
      <w:ind w:left="1440" w:hanging="240"/>
    </w:pPr>
  </w:style>
  <w:style w:type="paragraph" w:styleId="Indice7">
    <w:name w:val="index 7"/>
    <w:basedOn w:val="Normale"/>
    <w:next w:val="Normale"/>
    <w:autoRedefine/>
    <w:uiPriority w:val="98"/>
    <w:semiHidden/>
    <w:rsid w:val="00FA7D44"/>
    <w:pPr>
      <w:ind w:left="1680" w:hanging="240"/>
    </w:pPr>
  </w:style>
  <w:style w:type="paragraph" w:styleId="Indice8">
    <w:name w:val="index 8"/>
    <w:basedOn w:val="Normale"/>
    <w:next w:val="Normale"/>
    <w:autoRedefine/>
    <w:uiPriority w:val="98"/>
    <w:semiHidden/>
    <w:rsid w:val="00FA7D44"/>
    <w:pPr>
      <w:ind w:left="1920" w:hanging="240"/>
    </w:pPr>
  </w:style>
  <w:style w:type="paragraph" w:styleId="Indice9">
    <w:name w:val="index 9"/>
    <w:basedOn w:val="Normale"/>
    <w:next w:val="Normale"/>
    <w:autoRedefine/>
    <w:uiPriority w:val="98"/>
    <w:semiHidden/>
    <w:rsid w:val="00FA7D44"/>
    <w:pPr>
      <w:ind w:left="2160" w:hanging="240"/>
    </w:pPr>
  </w:style>
  <w:style w:type="paragraph" w:styleId="Titoloindice">
    <w:name w:val="index heading"/>
    <w:basedOn w:val="Normale"/>
    <w:next w:val="Indice1"/>
    <w:uiPriority w:val="98"/>
    <w:semiHidden/>
    <w:rsid w:val="00FA7D44"/>
    <w:rPr>
      <w:rFonts w:asciiTheme="majorHAnsi" w:eastAsiaTheme="majorEastAsia" w:hAnsiTheme="majorHAnsi" w:cstheme="majorBidi"/>
      <w:b/>
      <w:bCs/>
    </w:rPr>
  </w:style>
  <w:style w:type="table" w:styleId="Grigliachiara">
    <w:name w:val="Light Grid"/>
    <w:basedOn w:val="Tabellanormale"/>
    <w:uiPriority w:val="62"/>
    <w:semiHidden/>
    <w:rsid w:val="00FA7D4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A7D4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A7D4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A7D4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A7D4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A7D4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A7D4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A7D4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A7D4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A7D4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A7D4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A7D4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A7D4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A7D4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A7D4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A7D4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A7D4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A7D4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A7D4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A7D4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A7D4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A7D44"/>
  </w:style>
  <w:style w:type="paragraph" w:styleId="Elenco">
    <w:name w:val="List"/>
    <w:basedOn w:val="Normale"/>
    <w:uiPriority w:val="98"/>
    <w:semiHidden/>
    <w:rsid w:val="00FA7D44"/>
    <w:pPr>
      <w:ind w:left="283" w:hanging="283"/>
      <w:contextualSpacing/>
    </w:pPr>
  </w:style>
  <w:style w:type="paragraph" w:styleId="Elenco2">
    <w:name w:val="List 2"/>
    <w:basedOn w:val="Normale"/>
    <w:uiPriority w:val="98"/>
    <w:semiHidden/>
    <w:rsid w:val="00FA7D44"/>
    <w:pPr>
      <w:ind w:left="566" w:hanging="283"/>
      <w:contextualSpacing/>
    </w:pPr>
  </w:style>
  <w:style w:type="paragraph" w:styleId="Elenco3">
    <w:name w:val="List 3"/>
    <w:basedOn w:val="Normale"/>
    <w:uiPriority w:val="98"/>
    <w:semiHidden/>
    <w:rsid w:val="00FA7D44"/>
    <w:pPr>
      <w:ind w:left="849" w:hanging="283"/>
      <w:contextualSpacing/>
    </w:pPr>
  </w:style>
  <w:style w:type="paragraph" w:styleId="Elenco4">
    <w:name w:val="List 4"/>
    <w:basedOn w:val="Normale"/>
    <w:uiPriority w:val="98"/>
    <w:semiHidden/>
    <w:rsid w:val="00FA7D44"/>
    <w:pPr>
      <w:ind w:left="1132" w:hanging="283"/>
      <w:contextualSpacing/>
    </w:pPr>
  </w:style>
  <w:style w:type="paragraph" w:styleId="Elenco5">
    <w:name w:val="List 5"/>
    <w:basedOn w:val="Normale"/>
    <w:uiPriority w:val="98"/>
    <w:semiHidden/>
    <w:rsid w:val="00FA7D44"/>
    <w:pPr>
      <w:ind w:left="1415" w:hanging="283"/>
      <w:contextualSpacing/>
    </w:pPr>
  </w:style>
  <w:style w:type="paragraph" w:styleId="Puntoelenco">
    <w:name w:val="List Bullet"/>
    <w:basedOn w:val="Normale"/>
    <w:uiPriority w:val="98"/>
    <w:semiHidden/>
    <w:rsid w:val="00FA7D44"/>
    <w:pPr>
      <w:numPr>
        <w:numId w:val="5"/>
      </w:numPr>
    </w:pPr>
  </w:style>
  <w:style w:type="paragraph" w:styleId="Puntoelenco2">
    <w:name w:val="List Bullet 2"/>
    <w:basedOn w:val="Normale"/>
    <w:uiPriority w:val="98"/>
    <w:semiHidden/>
    <w:rsid w:val="00FA7D44"/>
    <w:pPr>
      <w:numPr>
        <w:numId w:val="6"/>
      </w:numPr>
      <w:contextualSpacing/>
    </w:pPr>
  </w:style>
  <w:style w:type="paragraph" w:styleId="Puntoelenco3">
    <w:name w:val="List Bullet 3"/>
    <w:basedOn w:val="Normale"/>
    <w:uiPriority w:val="98"/>
    <w:semiHidden/>
    <w:rsid w:val="00FA7D44"/>
    <w:pPr>
      <w:numPr>
        <w:numId w:val="7"/>
      </w:numPr>
      <w:contextualSpacing/>
    </w:pPr>
  </w:style>
  <w:style w:type="paragraph" w:styleId="Puntoelenco4">
    <w:name w:val="List Bullet 4"/>
    <w:basedOn w:val="Normale"/>
    <w:uiPriority w:val="98"/>
    <w:semiHidden/>
    <w:rsid w:val="00FA7D44"/>
    <w:pPr>
      <w:numPr>
        <w:numId w:val="8"/>
      </w:numPr>
      <w:contextualSpacing/>
    </w:pPr>
  </w:style>
  <w:style w:type="paragraph" w:styleId="Puntoelenco5">
    <w:name w:val="List Bullet 5"/>
    <w:basedOn w:val="Normale"/>
    <w:uiPriority w:val="98"/>
    <w:semiHidden/>
    <w:rsid w:val="00FA7D44"/>
    <w:pPr>
      <w:numPr>
        <w:numId w:val="9"/>
      </w:numPr>
      <w:contextualSpacing/>
    </w:pPr>
  </w:style>
  <w:style w:type="paragraph" w:styleId="Elencocontinua">
    <w:name w:val="List Continue"/>
    <w:basedOn w:val="Normale"/>
    <w:uiPriority w:val="98"/>
    <w:semiHidden/>
    <w:rsid w:val="00FA7D44"/>
    <w:pPr>
      <w:spacing w:after="120"/>
      <w:ind w:left="283"/>
      <w:contextualSpacing/>
    </w:pPr>
  </w:style>
  <w:style w:type="paragraph" w:styleId="Elencocontinua2">
    <w:name w:val="List Continue 2"/>
    <w:basedOn w:val="Normale"/>
    <w:uiPriority w:val="98"/>
    <w:semiHidden/>
    <w:rsid w:val="00FA7D44"/>
    <w:pPr>
      <w:spacing w:after="120"/>
      <w:ind w:left="566"/>
      <w:contextualSpacing/>
    </w:pPr>
  </w:style>
  <w:style w:type="paragraph" w:styleId="Elencocontinua3">
    <w:name w:val="List Continue 3"/>
    <w:basedOn w:val="Normale"/>
    <w:uiPriority w:val="98"/>
    <w:semiHidden/>
    <w:rsid w:val="00FA7D44"/>
    <w:pPr>
      <w:spacing w:after="120"/>
      <w:ind w:left="849"/>
      <w:contextualSpacing/>
    </w:pPr>
  </w:style>
  <w:style w:type="paragraph" w:styleId="Elencocontinua4">
    <w:name w:val="List Continue 4"/>
    <w:basedOn w:val="Normale"/>
    <w:uiPriority w:val="98"/>
    <w:semiHidden/>
    <w:rsid w:val="00FA7D44"/>
    <w:pPr>
      <w:spacing w:after="120"/>
      <w:ind w:left="1132"/>
      <w:contextualSpacing/>
    </w:pPr>
  </w:style>
  <w:style w:type="paragraph" w:styleId="Elencocontinua5">
    <w:name w:val="List Continue 5"/>
    <w:basedOn w:val="Normale"/>
    <w:uiPriority w:val="98"/>
    <w:semiHidden/>
    <w:rsid w:val="00FA7D44"/>
    <w:pPr>
      <w:spacing w:after="120"/>
      <w:ind w:left="1415"/>
      <w:contextualSpacing/>
    </w:pPr>
  </w:style>
  <w:style w:type="paragraph" w:styleId="Numeroelenco">
    <w:name w:val="List Number"/>
    <w:basedOn w:val="Normale"/>
    <w:uiPriority w:val="98"/>
    <w:semiHidden/>
    <w:rsid w:val="00FA7D44"/>
    <w:pPr>
      <w:numPr>
        <w:numId w:val="10"/>
      </w:numPr>
      <w:contextualSpacing/>
    </w:pPr>
  </w:style>
  <w:style w:type="paragraph" w:styleId="Numeroelenco2">
    <w:name w:val="List Number 2"/>
    <w:basedOn w:val="Normale"/>
    <w:uiPriority w:val="98"/>
    <w:semiHidden/>
    <w:rsid w:val="00FA7D44"/>
    <w:pPr>
      <w:numPr>
        <w:numId w:val="11"/>
      </w:numPr>
      <w:contextualSpacing/>
    </w:pPr>
  </w:style>
  <w:style w:type="paragraph" w:styleId="Numeroelenco3">
    <w:name w:val="List Number 3"/>
    <w:basedOn w:val="Normale"/>
    <w:uiPriority w:val="98"/>
    <w:semiHidden/>
    <w:rsid w:val="00FA7D44"/>
    <w:pPr>
      <w:numPr>
        <w:numId w:val="12"/>
      </w:numPr>
      <w:contextualSpacing/>
    </w:pPr>
  </w:style>
  <w:style w:type="paragraph" w:styleId="Numeroelenco4">
    <w:name w:val="List Number 4"/>
    <w:basedOn w:val="Normale"/>
    <w:uiPriority w:val="98"/>
    <w:semiHidden/>
    <w:rsid w:val="00FA7D44"/>
    <w:pPr>
      <w:numPr>
        <w:numId w:val="13"/>
      </w:numPr>
      <w:contextualSpacing/>
    </w:pPr>
  </w:style>
  <w:style w:type="paragraph" w:styleId="Numeroelenco5">
    <w:name w:val="List Number 5"/>
    <w:basedOn w:val="Normale"/>
    <w:uiPriority w:val="98"/>
    <w:semiHidden/>
    <w:rsid w:val="00FA7D44"/>
    <w:pPr>
      <w:numPr>
        <w:numId w:val="14"/>
      </w:numPr>
      <w:contextualSpacing/>
    </w:pPr>
  </w:style>
  <w:style w:type="paragraph" w:styleId="Testomacro">
    <w:name w:val="macro"/>
    <w:link w:val="TestomacroCarattere"/>
    <w:uiPriority w:val="98"/>
    <w:semiHidden/>
    <w:rsid w:val="00FA7D4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A7D44"/>
    <w:rPr>
      <w:rFonts w:ascii="Consolas" w:eastAsiaTheme="minorEastAsia" w:hAnsi="Consolas" w:cs="Consolas"/>
      <w:sz w:val="20"/>
      <w:szCs w:val="20"/>
    </w:rPr>
  </w:style>
  <w:style w:type="table" w:styleId="Grigliamedia1">
    <w:name w:val="Medium Grid 1"/>
    <w:basedOn w:val="Tabellanormale"/>
    <w:uiPriority w:val="67"/>
    <w:semiHidden/>
    <w:rsid w:val="00FA7D4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A7D4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A7D4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A7D4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A7D4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A7D4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A7D4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A7D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A7D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A7D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A7D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A7D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A7D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A7D4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A7D4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A7D4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A7D4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A7D4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A7D4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A7D4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A7D4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A7D4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A7D4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A7D4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A7D4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A7D4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A7D4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A7D4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A7D4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A7D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A7D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A7D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A7D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A7D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A7D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A7D4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A7D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A7D4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FA7D44"/>
    <w:rPr>
      <w:rFonts w:ascii="Times New Roman" w:hAnsi="Times New Roman" w:cs="Times New Roman"/>
    </w:rPr>
  </w:style>
  <w:style w:type="paragraph" w:styleId="Rientronormale">
    <w:name w:val="Normal Indent"/>
    <w:basedOn w:val="Normale"/>
    <w:uiPriority w:val="98"/>
    <w:semiHidden/>
    <w:rsid w:val="00FA7D44"/>
    <w:pPr>
      <w:ind w:left="720"/>
    </w:pPr>
  </w:style>
  <w:style w:type="table" w:customStyle="1" w:styleId="ECHRTableNoLines">
    <w:name w:val="ECHR_Table_No_Lines"/>
    <w:basedOn w:val="Tabellanormale"/>
    <w:uiPriority w:val="99"/>
    <w:rsid w:val="00FA7D4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FA7D4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FA7D4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A7D4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A7D4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FA7D44"/>
  </w:style>
  <w:style w:type="character" w:customStyle="1" w:styleId="FormuladiaperturaCarattere">
    <w:name w:val="Formula di apertura Carattere"/>
    <w:basedOn w:val="Carpredefinitoparagrafo"/>
    <w:link w:val="Formuladiapertura"/>
    <w:uiPriority w:val="98"/>
    <w:semiHidden/>
    <w:rsid w:val="00FA7D44"/>
    <w:rPr>
      <w:sz w:val="24"/>
      <w:szCs w:val="24"/>
      <w:lang w:val="en-GB"/>
    </w:rPr>
  </w:style>
  <w:style w:type="paragraph" w:styleId="Firma">
    <w:name w:val="Signature"/>
    <w:basedOn w:val="Normale"/>
    <w:link w:val="FirmaCarattere"/>
    <w:uiPriority w:val="98"/>
    <w:semiHidden/>
    <w:rsid w:val="00FA7D44"/>
    <w:pPr>
      <w:ind w:left="4252"/>
    </w:pPr>
  </w:style>
  <w:style w:type="character" w:customStyle="1" w:styleId="FirmaCarattere">
    <w:name w:val="Firma Carattere"/>
    <w:basedOn w:val="Carpredefinitoparagrafo"/>
    <w:link w:val="Firma"/>
    <w:uiPriority w:val="98"/>
    <w:semiHidden/>
    <w:rsid w:val="00FA7D44"/>
    <w:rPr>
      <w:sz w:val="24"/>
      <w:szCs w:val="24"/>
      <w:lang w:val="en-GB"/>
    </w:rPr>
  </w:style>
  <w:style w:type="table" w:styleId="Tabellaeffetti3D1">
    <w:name w:val="Table 3D effects 1"/>
    <w:basedOn w:val="Tabellanormale"/>
    <w:uiPriority w:val="99"/>
    <w:semiHidden/>
    <w:unhideWhenUsed/>
    <w:rsid w:val="00FA7D4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A7D4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A7D4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A7D4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A7D4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A7D4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A7D4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A7D4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A7D4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A7D4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A7D4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A7D4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A7D4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A7D4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A7D4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A7D4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A7D4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FA7D4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FA7D4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A7D4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A7D4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A7D4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A7D4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A7D4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A7D4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A7D4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A7D4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A7D4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A7D4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A7D4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A7D4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A7D4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A7D4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A7D4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A7D44"/>
    <w:pPr>
      <w:ind w:left="240" w:hanging="240"/>
    </w:pPr>
  </w:style>
  <w:style w:type="paragraph" w:styleId="Indicedellefigure">
    <w:name w:val="table of figures"/>
    <w:basedOn w:val="Normale"/>
    <w:next w:val="Normale"/>
    <w:uiPriority w:val="98"/>
    <w:semiHidden/>
    <w:rsid w:val="00FA7D44"/>
  </w:style>
  <w:style w:type="table" w:styleId="Tabellaprofessionale">
    <w:name w:val="Table Professional"/>
    <w:basedOn w:val="Tabellanormale"/>
    <w:uiPriority w:val="99"/>
    <w:semiHidden/>
    <w:unhideWhenUsed/>
    <w:rsid w:val="00FA7D4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A7D4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A7D4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A7D4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A7D4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A7D4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A7D4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A7D4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A7D4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A7D4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FA7D4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FA7D4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A7D4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A7D4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A7D4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A7D4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FA7D4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A7D4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A7D44"/>
    <w:pPr>
      <w:spacing w:after="100"/>
      <w:ind w:left="1680"/>
    </w:pPr>
  </w:style>
  <w:style w:type="paragraph" w:styleId="Sommario9">
    <w:name w:val="toc 9"/>
    <w:basedOn w:val="Normale"/>
    <w:next w:val="Normale"/>
    <w:autoRedefine/>
    <w:uiPriority w:val="98"/>
    <w:semiHidden/>
    <w:rsid w:val="00FA7D44"/>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FA7D4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A7D44"/>
    <w:rPr>
      <w:sz w:val="24"/>
      <w:szCs w:val="24"/>
      <w:lang w:val="en-GB"/>
    </w:rPr>
  </w:style>
  <w:style w:type="paragraph" w:customStyle="1" w:styleId="ECHRFooterLine">
    <w:name w:val="ECHR_Footer_Line"/>
    <w:aliases w:val="_Footer_Line"/>
    <w:basedOn w:val="Normale"/>
    <w:next w:val="Normale"/>
    <w:uiPriority w:val="30"/>
    <w:semiHidden/>
    <w:rsid w:val="00FA7D44"/>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FA7D4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FA7D44"/>
    <w:pPr>
      <w:ind w:firstLine="284"/>
    </w:pPr>
    <w:rPr>
      <w:b/>
    </w:rPr>
  </w:style>
  <w:style w:type="paragraph" w:styleId="Intestazionenota">
    <w:name w:val="Note Heading"/>
    <w:basedOn w:val="Normale"/>
    <w:next w:val="Normale"/>
    <w:link w:val="IntestazionenotaCarattere"/>
    <w:uiPriority w:val="98"/>
    <w:semiHidden/>
    <w:rsid w:val="00FA7D44"/>
  </w:style>
  <w:style w:type="character" w:customStyle="1" w:styleId="IntestazionenotaCarattere">
    <w:name w:val="Intestazione nota Carattere"/>
    <w:basedOn w:val="Carpredefinitoparagrafo"/>
    <w:link w:val="Intestazionenota"/>
    <w:uiPriority w:val="98"/>
    <w:semiHidden/>
    <w:rsid w:val="00FA7D44"/>
    <w:rPr>
      <w:sz w:val="24"/>
      <w:szCs w:val="24"/>
      <w:lang w:val="en-GB"/>
    </w:rPr>
  </w:style>
  <w:style w:type="paragraph" w:customStyle="1" w:styleId="ECHRHeaderLandscape">
    <w:name w:val="ECHR_Header_Landscape"/>
    <w:aliases w:val="_Header_Landscape"/>
    <w:basedOn w:val="JuHeader"/>
    <w:uiPriority w:val="29"/>
    <w:semiHidden/>
    <w:rsid w:val="00FA7D4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A7D44"/>
    <w:pPr>
      <w:numPr>
        <w:numId w:val="18"/>
      </w:numPr>
      <w:spacing w:before="60" w:after="60"/>
    </w:pPr>
  </w:style>
  <w:style w:type="paragraph" w:customStyle="1" w:styleId="ECHRBullet2">
    <w:name w:val="ECHR_Bullet_2"/>
    <w:aliases w:val="_Bul_2"/>
    <w:basedOn w:val="ECHRBullet1"/>
    <w:uiPriority w:val="23"/>
    <w:semiHidden/>
    <w:rsid w:val="00FA7D44"/>
    <w:pPr>
      <w:numPr>
        <w:ilvl w:val="1"/>
      </w:numPr>
    </w:pPr>
  </w:style>
  <w:style w:type="paragraph" w:customStyle="1" w:styleId="ECHRBullet3">
    <w:name w:val="ECHR_Bullet_3"/>
    <w:aliases w:val="_Bul_3"/>
    <w:basedOn w:val="ECHRBullet2"/>
    <w:uiPriority w:val="23"/>
    <w:semiHidden/>
    <w:rsid w:val="00FA7D44"/>
    <w:pPr>
      <w:numPr>
        <w:ilvl w:val="2"/>
      </w:numPr>
    </w:pPr>
  </w:style>
  <w:style w:type="paragraph" w:customStyle="1" w:styleId="ECHRBullet4">
    <w:name w:val="ECHR_Bullet_4"/>
    <w:aliases w:val="_Bul_4"/>
    <w:basedOn w:val="ECHRBullet3"/>
    <w:uiPriority w:val="23"/>
    <w:semiHidden/>
    <w:rsid w:val="00FA7D44"/>
    <w:pPr>
      <w:numPr>
        <w:ilvl w:val="3"/>
      </w:numPr>
    </w:pPr>
  </w:style>
  <w:style w:type="paragraph" w:customStyle="1" w:styleId="ECHRConfidential">
    <w:name w:val="ECHR_Confidential"/>
    <w:aliases w:val="_Confidential"/>
    <w:basedOn w:val="Normale"/>
    <w:next w:val="Normale"/>
    <w:uiPriority w:val="42"/>
    <w:semiHidden/>
    <w:qFormat/>
    <w:rsid w:val="00FA7D44"/>
    <w:pPr>
      <w:jc w:val="right"/>
    </w:pPr>
    <w:rPr>
      <w:color w:val="C00000"/>
      <w:sz w:val="20"/>
    </w:rPr>
  </w:style>
  <w:style w:type="paragraph" w:customStyle="1" w:styleId="ECHRDecisionBody">
    <w:name w:val="ECHR_Decision_Body"/>
    <w:aliases w:val="_Decision_Body"/>
    <w:basedOn w:val="NormalJustified"/>
    <w:uiPriority w:val="54"/>
    <w:semiHidden/>
    <w:rsid w:val="00FA7D4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A7D4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A7D44"/>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FA7D4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FA7D44"/>
    <w:pPr>
      <w:jc w:val="right"/>
    </w:pPr>
    <w:rPr>
      <w:sz w:val="20"/>
    </w:rPr>
  </w:style>
  <w:style w:type="paragraph" w:customStyle="1" w:styleId="ECHRHeaderRefIt">
    <w:name w:val="ECHR_Header_Ref_It"/>
    <w:aliases w:val="_Ref_Ital"/>
    <w:basedOn w:val="Normale"/>
    <w:next w:val="ECHRHeaderDate"/>
    <w:uiPriority w:val="43"/>
    <w:semiHidden/>
    <w:qFormat/>
    <w:rsid w:val="00FA7D44"/>
    <w:pPr>
      <w:jc w:val="right"/>
    </w:pPr>
    <w:rPr>
      <w:i/>
      <w:sz w:val="20"/>
    </w:rPr>
  </w:style>
  <w:style w:type="paragraph" w:customStyle="1" w:styleId="ECHRHeading9">
    <w:name w:val="ECHR_Heading_9"/>
    <w:aliases w:val="_Head_9"/>
    <w:basedOn w:val="Titolo9"/>
    <w:uiPriority w:val="17"/>
    <w:semiHidden/>
    <w:rsid w:val="00FA7D44"/>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FA7D4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FA7D44"/>
    <w:pPr>
      <w:numPr>
        <w:numId w:val="19"/>
      </w:numPr>
      <w:spacing w:before="60" w:after="60"/>
    </w:pPr>
  </w:style>
  <w:style w:type="paragraph" w:customStyle="1" w:styleId="ECHRNumberedList2">
    <w:name w:val="ECHR_Numbered_List_2"/>
    <w:aliases w:val="_Num_2"/>
    <w:basedOn w:val="ECHRNumberedList1"/>
    <w:uiPriority w:val="23"/>
    <w:semiHidden/>
    <w:rsid w:val="00FA7D44"/>
    <w:pPr>
      <w:numPr>
        <w:ilvl w:val="1"/>
      </w:numPr>
    </w:pPr>
  </w:style>
  <w:style w:type="paragraph" w:customStyle="1" w:styleId="ECHRNumberedList3">
    <w:name w:val="ECHR_Numbered_List_3"/>
    <w:aliases w:val="_Num_3"/>
    <w:basedOn w:val="ECHRNumberedList2"/>
    <w:uiPriority w:val="23"/>
    <w:semiHidden/>
    <w:rsid w:val="00FA7D44"/>
    <w:pPr>
      <w:numPr>
        <w:ilvl w:val="2"/>
      </w:numPr>
    </w:pPr>
  </w:style>
  <w:style w:type="paragraph" w:customStyle="1" w:styleId="ECHRParaHanging">
    <w:name w:val="ECHR_Para_Hanging"/>
    <w:aliases w:val="_Hanging"/>
    <w:basedOn w:val="NormalJustified"/>
    <w:uiPriority w:val="8"/>
    <w:semiHidden/>
    <w:qFormat/>
    <w:rsid w:val="00FA7D44"/>
    <w:pPr>
      <w:ind w:left="567" w:hanging="567"/>
    </w:pPr>
  </w:style>
  <w:style w:type="paragraph" w:customStyle="1" w:styleId="ECHRParaIndent">
    <w:name w:val="ECHR_Para_Indent"/>
    <w:aliases w:val="_Indent"/>
    <w:basedOn w:val="NormalJustified"/>
    <w:uiPriority w:val="7"/>
    <w:semiHidden/>
    <w:qFormat/>
    <w:rsid w:val="00FA7D44"/>
    <w:pPr>
      <w:spacing w:before="120" w:after="120"/>
      <w:ind w:left="284"/>
    </w:pPr>
  </w:style>
  <w:style w:type="character" w:customStyle="1" w:styleId="ECHRRed">
    <w:name w:val="ECHR_Red"/>
    <w:aliases w:val="_Red"/>
    <w:basedOn w:val="Carpredefinitoparagrafo"/>
    <w:uiPriority w:val="15"/>
    <w:semiHidden/>
    <w:qFormat/>
    <w:rsid w:val="00FA7D44"/>
    <w:rPr>
      <w:color w:val="C00000" w:themeColor="accent2"/>
    </w:rPr>
  </w:style>
  <w:style w:type="paragraph" w:customStyle="1" w:styleId="DecList">
    <w:name w:val="Dec_List"/>
    <w:aliases w:val="_List"/>
    <w:basedOn w:val="JuList"/>
    <w:uiPriority w:val="22"/>
    <w:rsid w:val="00FA7D44"/>
    <w:pPr>
      <w:numPr>
        <w:numId w:val="0"/>
      </w:numPr>
      <w:ind w:left="284"/>
    </w:pPr>
  </w:style>
  <w:style w:type="table" w:customStyle="1" w:styleId="ECHRTable">
    <w:name w:val="ECHR_Table"/>
    <w:basedOn w:val="Tabellanormale"/>
    <w:rsid w:val="00FA7D4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FA7D4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A7D4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FA7D4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A7D4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A7D4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FA7D4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A7D4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A7D4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A7D44"/>
    <w:pPr>
      <w:outlineLvl w:val="0"/>
    </w:pPr>
  </w:style>
  <w:style w:type="paragraph" w:customStyle="1" w:styleId="ECHRTitleTOC1">
    <w:name w:val="ECHR_Title_TOC_1"/>
    <w:aliases w:val="_Title_L_TOC"/>
    <w:basedOn w:val="ECHRTitle1"/>
    <w:next w:val="Normale"/>
    <w:uiPriority w:val="27"/>
    <w:semiHidden/>
    <w:qFormat/>
    <w:rsid w:val="00FA7D44"/>
    <w:pPr>
      <w:outlineLvl w:val="0"/>
    </w:pPr>
  </w:style>
  <w:style w:type="table" w:customStyle="1" w:styleId="LtrTableAddress">
    <w:name w:val="Ltr_Table_Address"/>
    <w:aliases w:val="ECHR_Ltr_Table_Address"/>
    <w:basedOn w:val="Tabellanormale"/>
    <w:uiPriority w:val="99"/>
    <w:rsid w:val="00FA7D44"/>
    <w:rPr>
      <w:sz w:val="24"/>
      <w:szCs w:val="24"/>
    </w:rPr>
    <w:tblPr>
      <w:tblInd w:w="5103" w:type="dxa"/>
    </w:tblPr>
  </w:style>
  <w:style w:type="table" w:customStyle="1" w:styleId="PCFTableStyle">
    <w:name w:val="PCF_Table_Style"/>
    <w:aliases w:val="ECHR_PCF_Table_Style"/>
    <w:basedOn w:val="Tabellanormale"/>
    <w:uiPriority w:val="99"/>
    <w:rsid w:val="00FA7D4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FA7D4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A7D4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FA7D44"/>
    <w:rPr>
      <w:color w:val="FFFFFF"/>
    </w:rPr>
  </w:style>
  <w:style w:type="paragraph" w:customStyle="1" w:styleId="ECHRSpacer">
    <w:name w:val="ECHR_Spacer"/>
    <w:aliases w:val="_Spacer"/>
    <w:basedOn w:val="Normale"/>
    <w:uiPriority w:val="45"/>
    <w:semiHidden/>
    <w:rsid w:val="00FA7D44"/>
    <w:rPr>
      <w:sz w:val="4"/>
    </w:rPr>
  </w:style>
  <w:style w:type="table" w:customStyle="1" w:styleId="ECHRTableGrey">
    <w:name w:val="ECHR_Table_Grey"/>
    <w:basedOn w:val="Tabellanormale"/>
    <w:uiPriority w:val="99"/>
    <w:rsid w:val="00FA7D4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FA7D4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FA7D44"/>
    <w:rPr>
      <w:color w:val="605E5C"/>
      <w:shd w:val="clear" w:color="auto" w:fill="E1DFDD"/>
    </w:rPr>
  </w:style>
  <w:style w:type="character" w:customStyle="1" w:styleId="JuParaChar">
    <w:name w:val="Ju_Para Char"/>
    <w:aliases w:val="_Para Char"/>
    <w:link w:val="JuPara"/>
    <w:uiPriority w:val="4"/>
    <w:rsid w:val="008934CA"/>
    <w:rPr>
      <w:sz w:val="24"/>
      <w:szCs w:val="24"/>
      <w:lang w:val="en-GB"/>
    </w:rPr>
  </w:style>
  <w:style w:type="table" w:styleId="Tabellagriglia1chiara">
    <w:name w:val="Grid Table 1 Light"/>
    <w:basedOn w:val="Tabellanormale"/>
    <w:uiPriority w:val="46"/>
    <w:semiHidden/>
    <w:rsid w:val="00547C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47C5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47C5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47C5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47C5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47C5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47C5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47C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47C5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47C5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47C5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47C5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47C5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47C5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47C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47C5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47C5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47C5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47C5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47C5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47C5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47C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47C5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47C5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47C5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47C5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47C5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47C5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47C5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47C5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47C5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47C5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47C5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47C5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47C5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47C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47C5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47C5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47C5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47C5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47C5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47C5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47C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47C5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47C5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47C5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47C5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47C5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47C5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47C59"/>
    <w:rPr>
      <w:color w:val="2B579A"/>
      <w:shd w:val="clear" w:color="auto" w:fill="E1DFDD"/>
    </w:rPr>
  </w:style>
  <w:style w:type="table" w:styleId="Tabellaelenco1chiara">
    <w:name w:val="List Table 1 Light"/>
    <w:basedOn w:val="Tabellanormale"/>
    <w:uiPriority w:val="46"/>
    <w:semiHidden/>
    <w:rsid w:val="00547C5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47C5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47C5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47C5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47C5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47C5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47C5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47C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47C5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47C5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47C5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47C5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47C5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47C5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47C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47C5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47C5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47C5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47C5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47C5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47C5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47C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47C5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47C5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47C5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47C5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47C5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47C5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47C5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47C5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47C5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47C5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47C5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47C5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47C5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47C5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47C5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47C5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47C5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47C5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47C5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47C5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47C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47C5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47C5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47C5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47C5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47C5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47C5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47C59"/>
    <w:rPr>
      <w:color w:val="2B579A"/>
      <w:shd w:val="clear" w:color="auto" w:fill="E1DFDD"/>
    </w:rPr>
  </w:style>
  <w:style w:type="table" w:styleId="Tabellasemplice-1">
    <w:name w:val="Plain Table 1"/>
    <w:basedOn w:val="Tabellanormale"/>
    <w:uiPriority w:val="41"/>
    <w:semiHidden/>
    <w:rsid w:val="00547C5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47C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47C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47C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47C5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47C59"/>
    <w:rPr>
      <w:u w:val="dotted"/>
    </w:rPr>
  </w:style>
  <w:style w:type="character" w:customStyle="1" w:styleId="SmartLink1">
    <w:name w:val="SmartLink1"/>
    <w:basedOn w:val="Carpredefinitoparagrafo"/>
    <w:uiPriority w:val="99"/>
    <w:semiHidden/>
    <w:unhideWhenUsed/>
    <w:rsid w:val="00547C59"/>
    <w:rPr>
      <w:color w:val="0000FF"/>
      <w:u w:val="single"/>
      <w:shd w:val="clear" w:color="auto" w:fill="F3F2F1"/>
    </w:rPr>
  </w:style>
  <w:style w:type="table" w:styleId="Grigliatabellachiara">
    <w:name w:val="Grid Table Light"/>
    <w:basedOn w:val="Tabellanormale"/>
    <w:uiPriority w:val="40"/>
    <w:semiHidden/>
    <w:rsid w:val="00547C5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37A2D-A52D-492D-AD16-D0428F9CA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30414-7E96-450E-A26A-6B777CE2A6DD}">
  <ds:schemaRefs>
    <ds:schemaRef ds:uri="http://schemas.openxmlformats.org/officeDocument/2006/bibliography"/>
  </ds:schemaRefs>
</ds:datastoreItem>
</file>

<file path=customXml/itemProps3.xml><?xml version="1.0" encoding="utf-8"?>
<ds:datastoreItem xmlns:ds="http://schemas.openxmlformats.org/officeDocument/2006/customXml" ds:itemID="{85DFB549-1E03-4792-84E7-658E067E3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2E94A-E0D3-4F05-A036-600104310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2023-11-02T14:43:00Z</dcterms:created>
  <dcterms:modified xsi:type="dcterms:W3CDTF">2023-11-02T14:43:00Z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11760/05</vt:lpwstr>
  </property>
  <property fmtid="{D5CDD505-2E9C-101B-9397-08002B2CF9AE}" pid="4" name="CASEID">
    <vt:lpwstr>341987</vt:lpwstr>
  </property>
  <property fmtid="{D5CDD505-2E9C-101B-9397-08002B2CF9AE}" pid="5" name="ContentTypeId">
    <vt:lpwstr>0x010100558EB02BDB9E204AB350EDD385B68E10</vt:lpwstr>
  </property>
  <property fmtid="{D5CDD505-2E9C-101B-9397-08002B2CF9AE}" pid="6" name="MSIP_Label_5097a60d-5525-435b-8989-8eb48ac0c8cd_Enabled">
    <vt:lpwstr>true</vt:lpwstr>
  </property>
  <property fmtid="{D5CDD505-2E9C-101B-9397-08002B2CF9AE}" pid="7" name="MSIP_Label_5097a60d-5525-435b-8989-8eb48ac0c8cd_SetDate">
    <vt:lpwstr>2023-11-02T14:43:26Z</vt:lpwstr>
  </property>
  <property fmtid="{D5CDD505-2E9C-101B-9397-08002B2CF9AE}" pid="8" name="MSIP_Label_5097a60d-5525-435b-8989-8eb48ac0c8cd_Method">
    <vt:lpwstr>Standard</vt:lpwstr>
  </property>
  <property fmtid="{D5CDD505-2E9C-101B-9397-08002B2CF9AE}" pid="9" name="MSIP_Label_5097a60d-5525-435b-8989-8eb48ac0c8cd_Name">
    <vt:lpwstr>defa4170-0d19-0005-0004-bc88714345d2</vt:lpwstr>
  </property>
  <property fmtid="{D5CDD505-2E9C-101B-9397-08002B2CF9AE}" pid="10" name="MSIP_Label_5097a60d-5525-435b-8989-8eb48ac0c8cd_SiteId">
    <vt:lpwstr>3e90938b-8b27-4762-b4e8-006a8127a119</vt:lpwstr>
  </property>
  <property fmtid="{D5CDD505-2E9C-101B-9397-08002B2CF9AE}" pid="11" name="MSIP_Label_5097a60d-5525-435b-8989-8eb48ac0c8cd_ActionId">
    <vt:lpwstr>24bd6338-a1de-4814-9cfa-8dc9e97b4fb5</vt:lpwstr>
  </property>
  <property fmtid="{D5CDD505-2E9C-101B-9397-08002B2CF9AE}" pid="12" name="MSIP_Label_5097a60d-5525-435b-8989-8eb48ac0c8cd_ContentBits">
    <vt:lpwstr>0</vt:lpwstr>
  </property>
</Properties>
</file>