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5D0CE" w14:textId="64B1F07D" w:rsidR="00315C97" w:rsidRPr="001A4BEA" w:rsidRDefault="00315C97" w:rsidP="001A4BEA">
      <w:pPr>
        <w:jc w:val="center"/>
      </w:pPr>
      <w:bookmarkStart w:id="0" w:name="_GoBack"/>
      <w:bookmarkEnd w:id="0"/>
    </w:p>
    <w:p w14:paraId="34C83711" w14:textId="6E75352D" w:rsidR="00315C97" w:rsidRPr="001A4BEA" w:rsidRDefault="00315C97" w:rsidP="001A4BEA">
      <w:pPr>
        <w:jc w:val="center"/>
      </w:pPr>
    </w:p>
    <w:p w14:paraId="2186016D" w14:textId="77777777" w:rsidR="001A4BEA" w:rsidRPr="001A4BEA" w:rsidRDefault="001A4BEA" w:rsidP="001A4BEA">
      <w:pPr>
        <w:jc w:val="center"/>
      </w:pPr>
    </w:p>
    <w:p w14:paraId="7FF564E8" w14:textId="288C60A2" w:rsidR="00315C97" w:rsidRPr="001A4BEA" w:rsidRDefault="00747BA1" w:rsidP="001A4BEA">
      <w:pPr>
        <w:pStyle w:val="DecHTitle"/>
      </w:pPr>
      <w:r w:rsidRPr="001A4BEA">
        <w:t>PREMIÈRE SECTION</w:t>
      </w:r>
    </w:p>
    <w:p w14:paraId="042D2167" w14:textId="1008DFAE" w:rsidR="00315C97" w:rsidRPr="001A4BEA" w:rsidRDefault="00315C97" w:rsidP="001A4BEA">
      <w:pPr>
        <w:pStyle w:val="JuTitle"/>
        <w:spacing w:before="1440"/>
      </w:pPr>
      <w:r w:rsidRPr="001A4BEA">
        <w:t xml:space="preserve">AFFAIRE </w:t>
      </w:r>
      <w:r w:rsidR="00747BA1" w:rsidRPr="001A4BEA">
        <w:t>DE VINCENZO c. ITALIE</w:t>
      </w:r>
    </w:p>
    <w:p w14:paraId="52672F7A" w14:textId="7926B817" w:rsidR="00315C97" w:rsidRPr="001A4BEA" w:rsidRDefault="00315C97" w:rsidP="001A4BEA">
      <w:pPr>
        <w:pStyle w:val="ECHRCoverTitle4"/>
      </w:pPr>
      <w:r w:rsidRPr="001A4BEA">
        <w:t>(</w:t>
      </w:r>
      <w:r w:rsidR="00747BA1" w:rsidRPr="001A4BEA">
        <w:t>Requête n</w:t>
      </w:r>
      <w:r w:rsidR="00747BA1" w:rsidRPr="001A4BEA">
        <w:rPr>
          <w:vertAlign w:val="superscript"/>
        </w:rPr>
        <w:t>o</w:t>
      </w:r>
      <w:r w:rsidR="00747BA1" w:rsidRPr="001A4BEA">
        <w:t xml:space="preserve"> 24085/11</w:t>
      </w:r>
      <w:r w:rsidRPr="001A4BEA">
        <w:t>)</w:t>
      </w:r>
    </w:p>
    <w:p w14:paraId="5B954AF6" w14:textId="77777777" w:rsidR="00315C97" w:rsidRPr="001A4BEA" w:rsidRDefault="00315C97" w:rsidP="001A4BEA">
      <w:pPr>
        <w:pStyle w:val="DecHCase"/>
      </w:pPr>
    </w:p>
    <w:p w14:paraId="0969B1F0" w14:textId="77777777" w:rsidR="00315C97" w:rsidRPr="001A4BEA" w:rsidRDefault="00315C97" w:rsidP="001A4BEA">
      <w:pPr>
        <w:pStyle w:val="DecHCase"/>
      </w:pPr>
    </w:p>
    <w:p w14:paraId="36DBED40" w14:textId="77777777" w:rsidR="00315C97" w:rsidRPr="001A4BEA" w:rsidRDefault="00315C97" w:rsidP="001A4BEA">
      <w:pPr>
        <w:pStyle w:val="DecHCase"/>
      </w:pPr>
    </w:p>
    <w:p w14:paraId="10A455BD" w14:textId="77777777" w:rsidR="00BF14AC" w:rsidRPr="001A4BEA" w:rsidRDefault="00BF14AC" w:rsidP="001A4BEA">
      <w:pPr>
        <w:pStyle w:val="DecHCase"/>
      </w:pPr>
    </w:p>
    <w:p w14:paraId="0B79F633" w14:textId="77777777" w:rsidR="00315C97" w:rsidRPr="001A4BEA" w:rsidRDefault="00315C97" w:rsidP="001A4BEA">
      <w:pPr>
        <w:pStyle w:val="DecHCase"/>
      </w:pPr>
      <w:r w:rsidRPr="001A4BEA">
        <w:t>ARRET</w:t>
      </w:r>
    </w:p>
    <w:p w14:paraId="60E6C164" w14:textId="77777777" w:rsidR="00315C97" w:rsidRPr="001A4BEA" w:rsidRDefault="00315C97" w:rsidP="001A4BEA">
      <w:pPr>
        <w:pStyle w:val="DecHCase"/>
      </w:pPr>
      <w:r w:rsidRPr="001A4BEA">
        <w:t>STRASBOURG</w:t>
      </w:r>
    </w:p>
    <w:p w14:paraId="0F960262" w14:textId="1D855E9B" w:rsidR="00315C97" w:rsidRPr="001A4BEA" w:rsidRDefault="00315579" w:rsidP="001A4BEA">
      <w:pPr>
        <w:pStyle w:val="DecHCase"/>
      </w:pPr>
      <w:r w:rsidRPr="001A4BEA">
        <w:t xml:space="preserve">15 décembre </w:t>
      </w:r>
      <w:r w:rsidR="00747BA1" w:rsidRPr="001A4BEA">
        <w:t>2022</w:t>
      </w:r>
    </w:p>
    <w:p w14:paraId="08E6100B" w14:textId="167C5E76" w:rsidR="00315C97" w:rsidRPr="001A4BEA" w:rsidRDefault="00315C97" w:rsidP="001A4BEA">
      <w:pPr>
        <w:pStyle w:val="DecHCase"/>
      </w:pPr>
    </w:p>
    <w:p w14:paraId="3C40960E" w14:textId="14C971FA" w:rsidR="001A4BEA" w:rsidRPr="001A4BEA" w:rsidRDefault="001A4BEA" w:rsidP="001A4BEA">
      <w:pPr>
        <w:pStyle w:val="JuPara"/>
      </w:pPr>
    </w:p>
    <w:p w14:paraId="0F2643F6" w14:textId="77777777" w:rsidR="001A4BEA" w:rsidRPr="001A4BEA" w:rsidRDefault="001A4BEA" w:rsidP="001A4BEA">
      <w:pPr>
        <w:pStyle w:val="JuPara"/>
      </w:pPr>
    </w:p>
    <w:p w14:paraId="7D023070" w14:textId="77777777" w:rsidR="00315C97" w:rsidRPr="001A4BEA" w:rsidRDefault="00315C97" w:rsidP="001A4BEA">
      <w:pPr>
        <w:rPr>
          <w:i/>
          <w:sz w:val="22"/>
        </w:rPr>
      </w:pPr>
      <w:r w:rsidRPr="001A4BEA">
        <w:rPr>
          <w:i/>
          <w:sz w:val="22"/>
        </w:rPr>
        <w:t xml:space="preserve">Cet arrêt est définitif. Il peut subir des </w:t>
      </w:r>
      <w:r w:rsidR="00E42B37" w:rsidRPr="001A4BEA">
        <w:rPr>
          <w:i/>
          <w:sz w:val="22"/>
        </w:rPr>
        <w:t>retouches de forme.</w:t>
      </w:r>
    </w:p>
    <w:p w14:paraId="7BD8FB10" w14:textId="77777777" w:rsidR="00E42B37" w:rsidRPr="001A4BEA" w:rsidRDefault="00E42B37" w:rsidP="001A4BEA">
      <w:pPr>
        <w:pStyle w:val="JuPara"/>
        <w:jc w:val="left"/>
      </w:pPr>
    </w:p>
    <w:p w14:paraId="58092C9A" w14:textId="4A09FA6D" w:rsidR="001A4BEA" w:rsidRPr="001A4BEA" w:rsidRDefault="001A4BEA" w:rsidP="001A4BEA">
      <w:pPr>
        <w:pStyle w:val="JuPara"/>
        <w:jc w:val="left"/>
        <w:sectPr w:rsidR="001A4BEA" w:rsidRPr="001A4BEA" w:rsidSect="006508C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numRestart w:val="eachPage"/>
          </w:footnotePr>
          <w:endnotePr>
            <w:numFmt w:val="decimal"/>
          </w:endnotePr>
          <w:pgSz w:w="11906" w:h="16838" w:code="9"/>
          <w:pgMar w:top="2274" w:right="2274" w:bottom="2274" w:left="2274" w:header="1701" w:footer="720" w:gutter="0"/>
          <w:cols w:space="720"/>
          <w:titlePg/>
          <w:docGrid w:linePitch="326"/>
        </w:sectPr>
      </w:pPr>
    </w:p>
    <w:p w14:paraId="7300E9C8" w14:textId="0128D475" w:rsidR="00315C97" w:rsidRPr="001A4BEA" w:rsidRDefault="00315C97" w:rsidP="001A4BEA">
      <w:pPr>
        <w:pStyle w:val="JuCase"/>
        <w:rPr>
          <w:bCs/>
        </w:rPr>
      </w:pPr>
      <w:r w:rsidRPr="001A4BEA">
        <w:lastRenderedPageBreak/>
        <w:t>En l</w:t>
      </w:r>
      <w:r w:rsidR="001A4BEA" w:rsidRPr="001A4BEA">
        <w:t>’</w:t>
      </w:r>
      <w:r w:rsidRPr="001A4BEA">
        <w:t xml:space="preserve">affaire </w:t>
      </w:r>
      <w:r w:rsidR="00747BA1" w:rsidRPr="001A4BEA">
        <w:t>De Vincenzo c. Italie</w:t>
      </w:r>
      <w:r w:rsidRPr="001A4BEA">
        <w:t>,</w:t>
      </w:r>
    </w:p>
    <w:p w14:paraId="051595B2" w14:textId="2B4034D5" w:rsidR="00315C97" w:rsidRPr="001A4BEA" w:rsidRDefault="00315C97" w:rsidP="001A4BEA">
      <w:pPr>
        <w:pStyle w:val="JuPara"/>
      </w:pPr>
      <w:r w:rsidRPr="001A4BEA">
        <w:t>La Cour européenne des droits de l</w:t>
      </w:r>
      <w:r w:rsidR="001A4BEA" w:rsidRPr="001A4BEA">
        <w:t>’</w:t>
      </w:r>
      <w:r w:rsidRPr="001A4BEA">
        <w:t>homme (</w:t>
      </w:r>
      <w:r w:rsidR="00747BA1" w:rsidRPr="001A4BEA">
        <w:t>première section</w:t>
      </w:r>
      <w:r w:rsidRPr="001A4BEA">
        <w:t>), siégeant en un comité composé de :</w:t>
      </w:r>
    </w:p>
    <w:p w14:paraId="281C80D8" w14:textId="46EAD233" w:rsidR="00315C97" w:rsidRPr="001A4BEA" w:rsidRDefault="0056518A" w:rsidP="001A4BEA">
      <w:pPr>
        <w:pStyle w:val="JuJudges"/>
      </w:pPr>
      <w:r w:rsidRPr="001A4BEA">
        <w:tab/>
        <w:t xml:space="preserve">Krzysztof </w:t>
      </w:r>
      <w:proofErr w:type="spellStart"/>
      <w:r w:rsidRPr="001A4BEA">
        <w:t>Wojtyczek</w:t>
      </w:r>
      <w:proofErr w:type="spellEnd"/>
      <w:r w:rsidRPr="001A4BEA">
        <w:t xml:space="preserve">, </w:t>
      </w:r>
      <w:r w:rsidRPr="001A4BEA">
        <w:rPr>
          <w:i/>
          <w:iCs/>
        </w:rPr>
        <w:t>président</w:t>
      </w:r>
      <w:r w:rsidRPr="001A4BEA">
        <w:t>,</w:t>
      </w:r>
      <w:r w:rsidRPr="001A4BEA">
        <w:br/>
      </w:r>
      <w:r w:rsidRPr="001A4BEA">
        <w:tab/>
        <w:t xml:space="preserve">Ivana </w:t>
      </w:r>
      <w:proofErr w:type="spellStart"/>
      <w:r w:rsidRPr="001A4BEA">
        <w:t>Jelić</w:t>
      </w:r>
      <w:proofErr w:type="spellEnd"/>
      <w:r w:rsidRPr="001A4BEA">
        <w:t>,</w:t>
      </w:r>
      <w:r w:rsidRPr="001A4BEA">
        <w:br/>
      </w:r>
      <w:r w:rsidRPr="001A4BEA">
        <w:tab/>
        <w:t xml:space="preserve">Erik </w:t>
      </w:r>
      <w:proofErr w:type="spellStart"/>
      <w:r w:rsidRPr="001A4BEA">
        <w:t>Wennerström</w:t>
      </w:r>
      <w:proofErr w:type="spellEnd"/>
      <w:r w:rsidRPr="001A4BEA">
        <w:rPr>
          <w:i/>
        </w:rPr>
        <w:t>, juges</w:t>
      </w:r>
      <w:r w:rsidRPr="001A4BEA">
        <w:t>,</w:t>
      </w:r>
      <w:r w:rsidR="00315C97" w:rsidRPr="001A4BEA">
        <w:br/>
        <w:t xml:space="preserve">et de </w:t>
      </w:r>
      <w:r w:rsidR="00747BA1" w:rsidRPr="001A4BEA">
        <w:t>Viktoriya</w:t>
      </w:r>
      <w:r w:rsidR="00315C97" w:rsidRPr="001A4BEA">
        <w:t xml:space="preserve"> </w:t>
      </w:r>
      <w:r w:rsidR="00747BA1" w:rsidRPr="001A4BEA">
        <w:t>Maradudina</w:t>
      </w:r>
      <w:r w:rsidR="00315C97" w:rsidRPr="001A4BEA">
        <w:t xml:space="preserve">, </w:t>
      </w:r>
      <w:r w:rsidR="00315C97" w:rsidRPr="001A4BEA">
        <w:rPr>
          <w:i/>
          <w:iCs/>
        </w:rPr>
        <w:t>greffi</w:t>
      </w:r>
      <w:r w:rsidR="00493B85" w:rsidRPr="001A4BEA">
        <w:rPr>
          <w:i/>
          <w:iCs/>
        </w:rPr>
        <w:t>ère</w:t>
      </w:r>
      <w:r w:rsidR="00315C97" w:rsidRPr="001A4BEA">
        <w:rPr>
          <w:i/>
          <w:iCs/>
        </w:rPr>
        <w:t xml:space="preserve"> adjoint</w:t>
      </w:r>
      <w:r w:rsidR="00493B85" w:rsidRPr="001A4BEA">
        <w:rPr>
          <w:i/>
          <w:iCs/>
        </w:rPr>
        <w:t>e</w:t>
      </w:r>
      <w:r w:rsidR="00315C97" w:rsidRPr="001A4BEA">
        <w:rPr>
          <w:i/>
          <w:iCs/>
        </w:rPr>
        <w:t xml:space="preserve"> de section</w:t>
      </w:r>
      <w:r w:rsidR="00315C97" w:rsidRPr="001A4BEA">
        <w:rPr>
          <w:rFonts w:cstheme="minorHAnsi"/>
          <w:i/>
          <w:iCs/>
        </w:rPr>
        <w:t xml:space="preserve"> </w:t>
      </w:r>
      <w:proofErr w:type="spellStart"/>
      <w:r w:rsidR="00717192" w:rsidRPr="001A4BEA">
        <w:rPr>
          <w:rFonts w:cstheme="minorHAnsi"/>
          <w:i/>
          <w:iCs/>
        </w:rPr>
        <w:t>f.f</w:t>
      </w:r>
      <w:proofErr w:type="spellEnd"/>
      <w:r w:rsidR="00717192" w:rsidRPr="001A4BEA">
        <w:rPr>
          <w:rFonts w:cstheme="minorHAnsi"/>
          <w:i/>
          <w:iCs/>
        </w:rPr>
        <w:t>.</w:t>
      </w:r>
      <w:r w:rsidR="00315C97" w:rsidRPr="001A4BEA">
        <w:rPr>
          <w:i/>
          <w:iCs/>
        </w:rPr>
        <w:t>,</w:t>
      </w:r>
    </w:p>
    <w:p w14:paraId="68879444" w14:textId="7F9101DE" w:rsidR="00315C97" w:rsidRPr="001A4BEA" w:rsidRDefault="00315C97" w:rsidP="001A4BEA">
      <w:pPr>
        <w:pStyle w:val="JuPara"/>
      </w:pPr>
      <w:r w:rsidRPr="001A4BEA">
        <w:t>Après en avoir délibéré en chambre du conseil le</w:t>
      </w:r>
      <w:r w:rsidR="00847C74" w:rsidRPr="001A4BEA">
        <w:t xml:space="preserve"> 24 novembre 2022</w:t>
      </w:r>
      <w:r w:rsidRPr="001A4BEA">
        <w:t>,</w:t>
      </w:r>
    </w:p>
    <w:p w14:paraId="344FDE94" w14:textId="46009AFD" w:rsidR="00315C97" w:rsidRPr="001A4BEA" w:rsidRDefault="00315C97" w:rsidP="001A4BEA">
      <w:pPr>
        <w:pStyle w:val="JuPara"/>
      </w:pPr>
      <w:r w:rsidRPr="001A4BEA">
        <w:t>Rend l</w:t>
      </w:r>
      <w:r w:rsidR="001A4BEA" w:rsidRPr="001A4BEA">
        <w:t>’</w:t>
      </w:r>
      <w:r w:rsidRPr="001A4BEA">
        <w:t>arrêt que voici, adopté à cette date :</w:t>
      </w:r>
    </w:p>
    <w:p w14:paraId="771AA07D" w14:textId="77777777" w:rsidR="00747BA1" w:rsidRPr="001A4BEA" w:rsidRDefault="00747BA1" w:rsidP="001A4BEA">
      <w:pPr>
        <w:pStyle w:val="JuHHead"/>
      </w:pPr>
      <w:bookmarkStart w:id="1" w:name="ITMARKStartJudgment"/>
      <w:bookmarkEnd w:id="1"/>
      <w:r w:rsidRPr="001A4BEA">
        <w:t>PROC</w:t>
      </w:r>
      <w:r w:rsidRPr="001A4BEA">
        <w:rPr>
          <w:rFonts w:cstheme="majorHAnsi"/>
        </w:rPr>
        <w:t>É</w:t>
      </w:r>
      <w:r w:rsidRPr="001A4BEA">
        <w:t>DURE</w:t>
      </w:r>
    </w:p>
    <w:p w14:paraId="538BDB9D" w14:textId="497C3C00" w:rsidR="00747BA1" w:rsidRPr="001A4BEA" w:rsidRDefault="00747BA1" w:rsidP="001A4BEA">
      <w:pPr>
        <w:pStyle w:val="JuPara"/>
      </w:pPr>
      <w:r w:rsidRPr="001A4BEA">
        <w:fldChar w:fldCharType="begin"/>
      </w:r>
      <w:r w:rsidRPr="001A4BEA">
        <w:instrText xml:space="preserve"> SEQ level0 \*arabic </w:instrText>
      </w:r>
      <w:r w:rsidRPr="001A4BEA">
        <w:fldChar w:fldCharType="separate"/>
      </w:r>
      <w:r w:rsidR="001A4BEA" w:rsidRPr="001A4BEA">
        <w:rPr>
          <w:noProof/>
        </w:rPr>
        <w:t>1</w:t>
      </w:r>
      <w:r w:rsidRPr="001A4BEA">
        <w:fldChar w:fldCharType="end"/>
      </w:r>
      <w:r w:rsidRPr="001A4BEA">
        <w:t>.  À l</w:t>
      </w:r>
      <w:r w:rsidR="001A4BEA" w:rsidRPr="001A4BEA">
        <w:t>’</w:t>
      </w:r>
      <w:r w:rsidRPr="001A4BEA">
        <w:t>origine de l</w:t>
      </w:r>
      <w:r w:rsidR="001A4BEA" w:rsidRPr="001A4BEA">
        <w:t>’</w:t>
      </w:r>
      <w:r w:rsidRPr="001A4BEA">
        <w:t>affaire se trouve une requête dirigée contre l</w:t>
      </w:r>
      <w:r w:rsidR="001A4BEA" w:rsidRPr="001A4BEA">
        <w:t>’</w:t>
      </w:r>
      <w:r w:rsidRPr="001A4BEA">
        <w:t>Italie et dont la Cour a été saisie en vertu de l</w:t>
      </w:r>
      <w:r w:rsidR="001A4BEA" w:rsidRPr="001A4BEA">
        <w:t>’</w:t>
      </w:r>
      <w:r w:rsidRPr="001A4BEA">
        <w:t>article 34 de la Convention de sauvegarde des droits de l</w:t>
      </w:r>
      <w:r w:rsidR="001A4BEA" w:rsidRPr="001A4BEA">
        <w:t>’</w:t>
      </w:r>
      <w:r w:rsidRPr="001A4BEA">
        <w:t>homme et des libertés fondamentales (« la</w:t>
      </w:r>
      <w:r w:rsidR="00A53E4D" w:rsidRPr="001A4BEA">
        <w:t> </w:t>
      </w:r>
      <w:r w:rsidRPr="001A4BEA">
        <w:t>Convention »).</w:t>
      </w:r>
    </w:p>
    <w:p w14:paraId="3774E7C8" w14:textId="755D1F52" w:rsidR="00747BA1" w:rsidRPr="001A4BEA" w:rsidRDefault="00747BA1" w:rsidP="001A4BEA">
      <w:pPr>
        <w:pStyle w:val="JuPara"/>
      </w:pPr>
      <w:r w:rsidRPr="001A4BEA">
        <w:fldChar w:fldCharType="begin"/>
      </w:r>
      <w:r w:rsidRPr="001A4BEA">
        <w:instrText xml:space="preserve"> SEQ level0 \*arabic </w:instrText>
      </w:r>
      <w:r w:rsidRPr="001A4BEA">
        <w:fldChar w:fldCharType="separate"/>
      </w:r>
      <w:r w:rsidR="001A4BEA" w:rsidRPr="001A4BEA">
        <w:rPr>
          <w:noProof/>
        </w:rPr>
        <w:t>2</w:t>
      </w:r>
      <w:r w:rsidRPr="001A4BEA">
        <w:fldChar w:fldCharType="end"/>
      </w:r>
      <w:r w:rsidRPr="001A4BEA">
        <w:t>.  La requérante a été représentée par M</w:t>
      </w:r>
      <w:r w:rsidRPr="001A4BEA">
        <w:rPr>
          <w:vertAlign w:val="superscript"/>
        </w:rPr>
        <w:t>e</w:t>
      </w:r>
      <w:r w:rsidRPr="001A4BEA">
        <w:t xml:space="preserve"> De </w:t>
      </w:r>
      <w:proofErr w:type="spellStart"/>
      <w:r w:rsidRPr="001A4BEA">
        <w:t>Jorio</w:t>
      </w:r>
      <w:proofErr w:type="spellEnd"/>
      <w:r w:rsidRPr="001A4BEA">
        <w:t xml:space="preserve"> Filippo, avocat à Rome.</w:t>
      </w:r>
    </w:p>
    <w:p w14:paraId="1AECC404" w14:textId="478A3432" w:rsidR="00747BA1" w:rsidRPr="001A4BEA" w:rsidRDefault="00747BA1" w:rsidP="001A4BEA">
      <w:pPr>
        <w:pStyle w:val="JuPara"/>
      </w:pPr>
      <w:r w:rsidRPr="001A4BEA">
        <w:fldChar w:fldCharType="begin"/>
      </w:r>
      <w:r w:rsidRPr="001A4BEA">
        <w:instrText xml:space="preserve"> SEQ level0 \*arabic </w:instrText>
      </w:r>
      <w:r w:rsidRPr="001A4BEA">
        <w:fldChar w:fldCharType="separate"/>
      </w:r>
      <w:r w:rsidR="001A4BEA" w:rsidRPr="001A4BEA">
        <w:rPr>
          <w:noProof/>
        </w:rPr>
        <w:t>3</w:t>
      </w:r>
      <w:r w:rsidRPr="001A4BEA">
        <w:fldChar w:fldCharType="end"/>
      </w:r>
      <w:r w:rsidRPr="001A4BEA">
        <w:t>.  La requête a été communiquée au gouvernement italien (« le</w:t>
      </w:r>
      <w:r w:rsidR="00A53E4D" w:rsidRPr="001A4BEA">
        <w:t> </w:t>
      </w:r>
      <w:r w:rsidRPr="001A4BEA">
        <w:t>Gouvernement »).</w:t>
      </w:r>
    </w:p>
    <w:p w14:paraId="08289790" w14:textId="13773F5B" w:rsidR="00747BA1" w:rsidRPr="001A4BEA" w:rsidRDefault="00FF1549" w:rsidP="001A4BEA">
      <w:pPr>
        <w:pStyle w:val="JuPara"/>
        <w:rPr>
          <w:rFonts w:cstheme="minorHAnsi"/>
        </w:rPr>
      </w:pPr>
      <w:r>
        <w:rPr>
          <w:noProof/>
        </w:rPr>
        <w:fldChar w:fldCharType="begin"/>
      </w:r>
      <w:r>
        <w:rPr>
          <w:noProof/>
        </w:rPr>
        <w:instrText xml:space="preserve"> SEQ level0 \*arabic \* MERGEFORMAT </w:instrText>
      </w:r>
      <w:r>
        <w:rPr>
          <w:noProof/>
        </w:rPr>
        <w:fldChar w:fldCharType="separate"/>
      </w:r>
      <w:r w:rsidR="001A4BEA" w:rsidRPr="001A4BEA">
        <w:rPr>
          <w:noProof/>
        </w:rPr>
        <w:t>4</w:t>
      </w:r>
      <w:r>
        <w:rPr>
          <w:noProof/>
        </w:rPr>
        <w:fldChar w:fldCharType="end"/>
      </w:r>
      <w:r w:rsidR="00286452" w:rsidRPr="001A4BEA">
        <w:t>.  </w:t>
      </w:r>
      <w:r w:rsidR="00747BA1" w:rsidRPr="001A4BEA">
        <w:t>En ce qui concerne le grief tiré de l</w:t>
      </w:r>
      <w:r w:rsidR="001A4BEA" w:rsidRPr="001A4BEA">
        <w:t>’</w:t>
      </w:r>
      <w:r w:rsidR="00747BA1" w:rsidRPr="001A4BEA">
        <w:t>article 1 du Protocole n</w:t>
      </w:r>
      <w:r w:rsidR="001A4BEA" w:rsidRPr="001A4BEA">
        <w:rPr>
          <w:vertAlign w:val="superscript"/>
        </w:rPr>
        <w:t>o</w:t>
      </w:r>
      <w:r w:rsidR="00747BA1" w:rsidRPr="001A4BEA">
        <w:t xml:space="preserve"> 1, le Gouvernement s</w:t>
      </w:r>
      <w:r w:rsidR="001A4BEA" w:rsidRPr="001A4BEA">
        <w:t>’</w:t>
      </w:r>
      <w:r w:rsidR="00747BA1" w:rsidRPr="001A4BEA">
        <w:t>oppose à l</w:t>
      </w:r>
      <w:r w:rsidR="001A4BEA" w:rsidRPr="001A4BEA">
        <w:t>’</w:t>
      </w:r>
      <w:r w:rsidR="00747BA1" w:rsidRPr="001A4BEA">
        <w:t>examen de l</w:t>
      </w:r>
      <w:r w:rsidR="001A4BEA" w:rsidRPr="001A4BEA">
        <w:t>’</w:t>
      </w:r>
      <w:r w:rsidR="00747BA1" w:rsidRPr="001A4BEA">
        <w:t>affaire par un comité. Après avoir examiné l</w:t>
      </w:r>
      <w:r w:rsidR="001A4BEA" w:rsidRPr="001A4BEA">
        <w:t>’</w:t>
      </w:r>
      <w:r w:rsidR="00747BA1" w:rsidRPr="001A4BEA">
        <w:t>objection, la Cour la rejette</w:t>
      </w:r>
      <w:r w:rsidR="00747BA1" w:rsidRPr="001A4BEA">
        <w:rPr>
          <w:rFonts w:cstheme="minorHAnsi"/>
        </w:rPr>
        <w:t xml:space="preserve"> (</w:t>
      </w:r>
      <w:proofErr w:type="spellStart"/>
      <w:r w:rsidR="00747BA1" w:rsidRPr="001A4BEA">
        <w:rPr>
          <w:rFonts w:cstheme="minorHAnsi"/>
          <w:i/>
          <w:iCs/>
        </w:rPr>
        <w:t>Ventorino</w:t>
      </w:r>
      <w:proofErr w:type="spellEnd"/>
      <w:r w:rsidR="00747BA1" w:rsidRPr="001A4BEA">
        <w:rPr>
          <w:rFonts w:cstheme="minorHAnsi"/>
          <w:i/>
          <w:iCs/>
        </w:rPr>
        <w:t xml:space="preserve"> c. Italie</w:t>
      </w:r>
      <w:r w:rsidR="00747BA1" w:rsidRPr="001A4BEA">
        <w:rPr>
          <w:rFonts w:cstheme="minorHAnsi"/>
        </w:rPr>
        <w:t>, n</w:t>
      </w:r>
      <w:r w:rsidR="00747BA1" w:rsidRPr="001A4BEA">
        <w:rPr>
          <w:rFonts w:cstheme="minorHAnsi"/>
          <w:vertAlign w:val="superscript"/>
        </w:rPr>
        <w:t>o</w:t>
      </w:r>
      <w:r w:rsidR="00747BA1" w:rsidRPr="001A4BEA">
        <w:rPr>
          <w:rFonts w:cstheme="minorHAnsi"/>
        </w:rPr>
        <w:t xml:space="preserve"> 357/07, 17 mai 2011).</w:t>
      </w:r>
    </w:p>
    <w:p w14:paraId="184B1514" w14:textId="77777777" w:rsidR="00747BA1" w:rsidRPr="001A4BEA" w:rsidRDefault="00747BA1" w:rsidP="001A4BEA">
      <w:pPr>
        <w:pStyle w:val="JuHHead"/>
      </w:pPr>
      <w:r w:rsidRPr="001A4BEA">
        <w:t>EN FAIT</w:t>
      </w:r>
    </w:p>
    <w:p w14:paraId="09C2B380" w14:textId="766F57D6" w:rsidR="00747BA1" w:rsidRPr="001A4BEA" w:rsidRDefault="00FF1549" w:rsidP="001A4BEA">
      <w:pPr>
        <w:pStyle w:val="JuPara"/>
        <w:rPr>
          <w:rFonts w:eastAsia="PMingLiU" w:cstheme="minorHAnsi"/>
          <w:lang w:eastAsia="en-GB"/>
        </w:rPr>
      </w:pPr>
      <w:r>
        <w:rPr>
          <w:noProof/>
        </w:rPr>
        <w:fldChar w:fldCharType="begin"/>
      </w:r>
      <w:r>
        <w:rPr>
          <w:noProof/>
        </w:rPr>
        <w:instrText xml:space="preserve"> SEQ level0 \*arabic \* MERGEFORMAT </w:instrText>
      </w:r>
      <w:r>
        <w:rPr>
          <w:noProof/>
        </w:rPr>
        <w:fldChar w:fldCharType="separate"/>
      </w:r>
      <w:r w:rsidR="001A4BEA" w:rsidRPr="001A4BEA">
        <w:rPr>
          <w:noProof/>
        </w:rPr>
        <w:t>5</w:t>
      </w:r>
      <w:r>
        <w:rPr>
          <w:noProof/>
        </w:rPr>
        <w:fldChar w:fldCharType="end"/>
      </w:r>
      <w:r w:rsidR="00286452" w:rsidRPr="001A4BEA">
        <w:t>.  </w:t>
      </w:r>
      <w:r w:rsidR="00747BA1" w:rsidRPr="001A4BEA">
        <w:t>Les précisions</w:t>
      </w:r>
      <w:r w:rsidR="00747BA1" w:rsidRPr="001A4BEA">
        <w:rPr>
          <w:b/>
        </w:rPr>
        <w:t xml:space="preserve"> </w:t>
      </w:r>
      <w:r w:rsidR="00747BA1" w:rsidRPr="001A4BEA">
        <w:t>pertinentes sur la requête figurent dans le tableau joint en annexe.</w:t>
      </w:r>
    </w:p>
    <w:p w14:paraId="73E24D7B" w14:textId="57379101" w:rsidR="00747BA1" w:rsidRPr="001A4BEA" w:rsidRDefault="00747BA1" w:rsidP="001A4BEA">
      <w:pPr>
        <w:pStyle w:val="JuHHead"/>
      </w:pPr>
      <w:r w:rsidRPr="001A4BEA">
        <w:t>EN DROIT</w:t>
      </w:r>
    </w:p>
    <w:p w14:paraId="4BC36470" w14:textId="3C7B0700" w:rsidR="00747BA1" w:rsidRPr="001A4BEA" w:rsidRDefault="00747BA1" w:rsidP="001A4BEA">
      <w:pPr>
        <w:pStyle w:val="JuHIRoman"/>
        <w:rPr>
          <w:rFonts w:eastAsia="PMingLiU"/>
        </w:rPr>
      </w:pPr>
      <w:r w:rsidRPr="001A4BEA">
        <w:t>SUR LA VIOLATION ALLÉGUÉE DE L</w:t>
      </w:r>
      <w:r w:rsidR="001A4BEA" w:rsidRPr="001A4BEA">
        <w:t>’</w:t>
      </w:r>
      <w:r w:rsidRPr="001A4BEA">
        <w:t>ARTICLE</w:t>
      </w:r>
      <w:r w:rsidRPr="001A4BEA">
        <w:rPr>
          <w:rFonts w:eastAsia="PMingLiU"/>
        </w:rPr>
        <w:t> 6 § 1</w:t>
      </w:r>
      <w:r w:rsidRPr="001A4BEA">
        <w:t xml:space="preserve"> DE LA CONVENTION ET DE L</w:t>
      </w:r>
      <w:r w:rsidR="001A4BEA" w:rsidRPr="001A4BEA">
        <w:t>’</w:t>
      </w:r>
      <w:r w:rsidRPr="001A4BEA">
        <w:t xml:space="preserve">ARTICLE </w:t>
      </w:r>
      <w:r w:rsidRPr="001A4BEA">
        <w:rPr>
          <w:rFonts w:eastAsia="PMingLiU"/>
        </w:rPr>
        <w:t>1 du Protocole n</w:t>
      </w:r>
      <w:r w:rsidR="001A4BEA" w:rsidRPr="001A4BEA">
        <w:rPr>
          <w:rFonts w:eastAsia="PMingLiU"/>
          <w:vertAlign w:val="superscript"/>
        </w:rPr>
        <w:t>o</w:t>
      </w:r>
      <w:r w:rsidRPr="001A4BEA">
        <w:rPr>
          <w:rFonts w:eastAsia="PMingLiU"/>
        </w:rPr>
        <w:t xml:space="preserve"> 1</w:t>
      </w:r>
    </w:p>
    <w:p w14:paraId="2674AD85" w14:textId="0A798B5C" w:rsidR="00747BA1" w:rsidRPr="001A4BEA" w:rsidRDefault="00FF1549" w:rsidP="001A4BEA">
      <w:pPr>
        <w:pStyle w:val="JuPara"/>
      </w:pPr>
      <w:r>
        <w:rPr>
          <w:noProof/>
        </w:rPr>
        <w:fldChar w:fldCharType="begin"/>
      </w:r>
      <w:r>
        <w:rPr>
          <w:noProof/>
        </w:rPr>
        <w:instrText xml:space="preserve"> SEQ level0 \*arabic \* MERGEFORMAT </w:instrText>
      </w:r>
      <w:r>
        <w:rPr>
          <w:noProof/>
        </w:rPr>
        <w:fldChar w:fldCharType="separate"/>
      </w:r>
      <w:r w:rsidR="001A4BEA" w:rsidRPr="001A4BEA">
        <w:rPr>
          <w:noProof/>
        </w:rPr>
        <w:t>6</w:t>
      </w:r>
      <w:r>
        <w:rPr>
          <w:noProof/>
        </w:rPr>
        <w:fldChar w:fldCharType="end"/>
      </w:r>
      <w:r w:rsidR="00286452" w:rsidRPr="001A4BEA">
        <w:t>.  </w:t>
      </w:r>
      <w:r w:rsidR="00747BA1" w:rsidRPr="001A4BEA">
        <w:t xml:space="preserve">Invoquant les articles 1, </w:t>
      </w:r>
      <w:r w:rsidR="00747BA1" w:rsidRPr="001A4BEA">
        <w:rPr>
          <w:rFonts w:eastAsia="PMingLiU"/>
        </w:rPr>
        <w:t>6, et 13 de la Convention et l</w:t>
      </w:r>
      <w:r w:rsidR="001A4BEA" w:rsidRPr="001A4BEA">
        <w:rPr>
          <w:rFonts w:eastAsia="PMingLiU"/>
        </w:rPr>
        <w:t>’</w:t>
      </w:r>
      <w:r w:rsidR="00747BA1" w:rsidRPr="001A4BEA">
        <w:rPr>
          <w:rFonts w:eastAsia="PMingLiU"/>
        </w:rPr>
        <w:t>article 1 du Protocole</w:t>
      </w:r>
      <w:r w:rsidR="00A53E4D" w:rsidRPr="001A4BEA">
        <w:rPr>
          <w:rFonts w:eastAsia="PMingLiU"/>
        </w:rPr>
        <w:t> </w:t>
      </w:r>
      <w:r w:rsidR="00747BA1" w:rsidRPr="001A4BEA">
        <w:rPr>
          <w:rFonts w:eastAsia="PMingLiU"/>
        </w:rPr>
        <w:t>n</w:t>
      </w:r>
      <w:r w:rsidR="00747BA1" w:rsidRPr="001A4BEA">
        <w:rPr>
          <w:rFonts w:eastAsia="PMingLiU"/>
          <w:vertAlign w:val="superscript"/>
        </w:rPr>
        <w:t>o</w:t>
      </w:r>
      <w:r w:rsidR="00747BA1" w:rsidRPr="001A4BEA">
        <w:rPr>
          <w:rFonts w:eastAsia="PMingLiU"/>
        </w:rPr>
        <w:t xml:space="preserve"> 1, </w:t>
      </w:r>
      <w:r w:rsidR="00747BA1" w:rsidRPr="001A4BEA">
        <w:t>la requérante se plaint</w:t>
      </w:r>
      <w:r w:rsidR="00747BA1" w:rsidRPr="001A4BEA">
        <w:rPr>
          <w:bCs/>
        </w:rPr>
        <w:t xml:space="preserve"> principalement</w:t>
      </w:r>
      <w:r w:rsidR="00747BA1" w:rsidRPr="001A4BEA">
        <w:t xml:space="preserve"> </w:t>
      </w:r>
      <w:r w:rsidR="00747BA1" w:rsidRPr="001A4BEA">
        <w:rPr>
          <w:bCs/>
          <w:color w:val="000000"/>
        </w:rPr>
        <w:t>de l</w:t>
      </w:r>
      <w:r w:rsidR="001A4BEA" w:rsidRPr="001A4BEA">
        <w:rPr>
          <w:bCs/>
          <w:color w:val="000000"/>
        </w:rPr>
        <w:t>’</w:t>
      </w:r>
      <w:r w:rsidR="00747BA1" w:rsidRPr="001A4BEA">
        <w:rPr>
          <w:bCs/>
          <w:color w:val="000000"/>
        </w:rPr>
        <w:t>inexécution ou de l</w:t>
      </w:r>
      <w:r w:rsidR="001A4BEA" w:rsidRPr="001A4BEA">
        <w:rPr>
          <w:bCs/>
          <w:color w:val="000000"/>
        </w:rPr>
        <w:t>’</w:t>
      </w:r>
      <w:r w:rsidR="00747BA1" w:rsidRPr="001A4BEA">
        <w:rPr>
          <w:bCs/>
          <w:color w:val="000000"/>
        </w:rPr>
        <w:t>exécution tardive de la décision de justice interne</w:t>
      </w:r>
      <w:r w:rsidR="00747BA1" w:rsidRPr="001A4BEA">
        <w:t xml:space="preserve"> rendue en sa faveur.</w:t>
      </w:r>
    </w:p>
    <w:p w14:paraId="393A4D26" w14:textId="6954CABD" w:rsidR="00747BA1" w:rsidRPr="001A4BEA" w:rsidRDefault="00286452" w:rsidP="001A4BEA">
      <w:pPr>
        <w:pStyle w:val="JuPara"/>
      </w:pPr>
      <w:r w:rsidRPr="001A4BEA">
        <w:rPr>
          <w:rFonts w:eastAsia="PMingLiU"/>
        </w:rPr>
        <w:fldChar w:fldCharType="begin"/>
      </w:r>
      <w:r w:rsidRPr="001A4BEA">
        <w:rPr>
          <w:rFonts w:eastAsia="PMingLiU"/>
        </w:rPr>
        <w:instrText xml:space="preserve"> SEQ level0 \*arabic \* MERGEFORMAT </w:instrText>
      </w:r>
      <w:r w:rsidRPr="001A4BEA">
        <w:rPr>
          <w:rFonts w:eastAsia="PMingLiU"/>
        </w:rPr>
        <w:fldChar w:fldCharType="separate"/>
      </w:r>
      <w:r w:rsidR="001A4BEA" w:rsidRPr="001A4BEA">
        <w:rPr>
          <w:rFonts w:eastAsia="PMingLiU"/>
          <w:noProof/>
        </w:rPr>
        <w:t>7</w:t>
      </w:r>
      <w:r w:rsidRPr="001A4BEA">
        <w:rPr>
          <w:rFonts w:eastAsia="PMingLiU"/>
        </w:rPr>
        <w:fldChar w:fldCharType="end"/>
      </w:r>
      <w:r w:rsidRPr="001A4BEA">
        <w:rPr>
          <w:rFonts w:eastAsia="PMingLiU"/>
        </w:rPr>
        <w:t>.  </w:t>
      </w:r>
      <w:r w:rsidR="00747BA1" w:rsidRPr="001A4BEA">
        <w:rPr>
          <w:rFonts w:eastAsia="PMingLiU"/>
        </w:rPr>
        <w:t>L</w:t>
      </w:r>
      <w:r w:rsidR="001A4BEA" w:rsidRPr="001A4BEA">
        <w:rPr>
          <w:rFonts w:eastAsia="PMingLiU"/>
        </w:rPr>
        <w:t>’</w:t>
      </w:r>
      <w:r w:rsidR="00747BA1" w:rsidRPr="001A4BEA">
        <w:rPr>
          <w:rFonts w:eastAsia="PMingLiU"/>
        </w:rPr>
        <w:t>article 6 de la Convention et l</w:t>
      </w:r>
      <w:r w:rsidR="001A4BEA" w:rsidRPr="001A4BEA">
        <w:rPr>
          <w:rFonts w:eastAsia="PMingLiU"/>
        </w:rPr>
        <w:t>’</w:t>
      </w:r>
      <w:r w:rsidR="00747BA1" w:rsidRPr="001A4BEA">
        <w:rPr>
          <w:rFonts w:eastAsia="PMingLiU"/>
        </w:rPr>
        <w:t>article 1 du Protocole n</w:t>
      </w:r>
      <w:r w:rsidR="00747BA1" w:rsidRPr="001A4BEA">
        <w:rPr>
          <w:rFonts w:eastAsia="PMingLiU"/>
          <w:vertAlign w:val="superscript"/>
        </w:rPr>
        <w:t>o</w:t>
      </w:r>
      <w:r w:rsidR="00747BA1" w:rsidRPr="001A4BEA">
        <w:rPr>
          <w:rFonts w:eastAsia="PMingLiU"/>
        </w:rPr>
        <w:t xml:space="preserve"> 1 sont ainsi </w:t>
      </w:r>
      <w:r w:rsidR="00747BA1" w:rsidRPr="001A4BEA">
        <w:t>libellés en leurs parties pertinentes :</w:t>
      </w:r>
    </w:p>
    <w:p w14:paraId="14D09B9A" w14:textId="65318EA5" w:rsidR="00747BA1" w:rsidRPr="001A4BEA" w:rsidRDefault="00747BA1" w:rsidP="001A4BEA">
      <w:pPr>
        <w:pStyle w:val="JuHArticle"/>
      </w:pPr>
      <w:r w:rsidRPr="001A4BEA">
        <w:t xml:space="preserve">Article 6 </w:t>
      </w:r>
      <w:r w:rsidRPr="001A4BEA">
        <w:rPr>
          <w:rFonts w:cstheme="minorHAnsi"/>
        </w:rPr>
        <w:t>§</w:t>
      </w:r>
      <w:r w:rsidRPr="001A4BEA">
        <w:t> 1</w:t>
      </w:r>
    </w:p>
    <w:p w14:paraId="21EE1141" w14:textId="77777777" w:rsidR="00747BA1" w:rsidRPr="001A4BEA" w:rsidRDefault="00747BA1" w:rsidP="001A4BEA">
      <w:pPr>
        <w:pStyle w:val="JuQuot"/>
      </w:pPr>
      <w:r w:rsidRPr="001A4BEA">
        <w:t>« Toute personne a droit à ce que sa cause soit entendue équitablement (...) par un tribunal (...), qui décidera (...) des contestations sur ses droits et obligations de caractère civil (...) »</w:t>
      </w:r>
    </w:p>
    <w:p w14:paraId="4518A7D4" w14:textId="3A0DF680" w:rsidR="00747BA1" w:rsidRPr="001A4BEA" w:rsidRDefault="00747BA1" w:rsidP="001A4BEA">
      <w:pPr>
        <w:pStyle w:val="JuHArticle"/>
      </w:pPr>
      <w:r w:rsidRPr="001A4BEA">
        <w:lastRenderedPageBreak/>
        <w:t>Article 1 du Protocole n</w:t>
      </w:r>
      <w:r w:rsidRPr="001A4BEA">
        <w:rPr>
          <w:vertAlign w:val="superscript"/>
        </w:rPr>
        <w:t>o</w:t>
      </w:r>
      <w:r w:rsidRPr="001A4BEA">
        <w:t xml:space="preserve"> 1</w:t>
      </w:r>
    </w:p>
    <w:p w14:paraId="5DEB5937" w14:textId="1D989964" w:rsidR="00747BA1" w:rsidRPr="001A4BEA" w:rsidRDefault="00747BA1" w:rsidP="001A4BEA">
      <w:pPr>
        <w:pStyle w:val="JuQuot"/>
      </w:pPr>
      <w:r w:rsidRPr="001A4BEA">
        <w:t>« Toute personne physique ou morale a droit au respect de ses biens. Nul ne peut être privé de sa propriété que pour cause d</w:t>
      </w:r>
      <w:r w:rsidR="001A4BEA" w:rsidRPr="001A4BEA">
        <w:t>’</w:t>
      </w:r>
      <w:r w:rsidRPr="001A4BEA">
        <w:t>utilité publique et dans les conditions prévues par la loi et les principes généraux du droit international.</w:t>
      </w:r>
    </w:p>
    <w:p w14:paraId="28CA6DB8" w14:textId="190AB412" w:rsidR="00747BA1" w:rsidRPr="001A4BEA" w:rsidRDefault="00747BA1" w:rsidP="001A4BEA">
      <w:pPr>
        <w:pStyle w:val="JuQuot"/>
      </w:pPr>
      <w:r w:rsidRPr="001A4BEA">
        <w:t>Les dispositions précédentes ne portent pas atteinte au droit que possèdent les États de mettre en vigueur les lois qu</w:t>
      </w:r>
      <w:r w:rsidR="001A4BEA" w:rsidRPr="001A4BEA">
        <w:t>’</w:t>
      </w:r>
      <w:r w:rsidRPr="001A4BEA">
        <w:t>ils jugent nécessaires pour réglementer l</w:t>
      </w:r>
      <w:r w:rsidR="001A4BEA" w:rsidRPr="001A4BEA">
        <w:t>’</w:t>
      </w:r>
      <w:r w:rsidRPr="001A4BEA">
        <w:t>usage des biens conformément à l</w:t>
      </w:r>
      <w:r w:rsidR="001A4BEA" w:rsidRPr="001A4BEA">
        <w:t>’</w:t>
      </w:r>
      <w:r w:rsidRPr="001A4BEA">
        <w:t>intérêt général (...) ».</w:t>
      </w:r>
    </w:p>
    <w:p w14:paraId="1B633F4D" w14:textId="77777777" w:rsidR="00747BA1" w:rsidRPr="001A4BEA" w:rsidRDefault="00747BA1" w:rsidP="001A4BEA">
      <w:pPr>
        <w:pStyle w:val="JuHA"/>
      </w:pPr>
      <w:r w:rsidRPr="001A4BEA">
        <w:t>Sur la recevabilité</w:t>
      </w:r>
    </w:p>
    <w:p w14:paraId="552CF925" w14:textId="1861E71B" w:rsidR="00747BA1" w:rsidRPr="001A4BEA" w:rsidRDefault="00FF1549" w:rsidP="001A4BEA">
      <w:pPr>
        <w:pStyle w:val="JuPara"/>
      </w:pPr>
      <w:r>
        <w:rPr>
          <w:noProof/>
        </w:rPr>
        <w:fldChar w:fldCharType="begin"/>
      </w:r>
      <w:r>
        <w:rPr>
          <w:noProof/>
        </w:rPr>
        <w:instrText xml:space="preserve"> SEQ level0 \*arabic \* MERGEFORMAT </w:instrText>
      </w:r>
      <w:r>
        <w:rPr>
          <w:noProof/>
        </w:rPr>
        <w:fldChar w:fldCharType="separate"/>
      </w:r>
      <w:r w:rsidR="001A4BEA" w:rsidRPr="001A4BEA">
        <w:rPr>
          <w:noProof/>
        </w:rPr>
        <w:t>8</w:t>
      </w:r>
      <w:r>
        <w:rPr>
          <w:noProof/>
        </w:rPr>
        <w:fldChar w:fldCharType="end"/>
      </w:r>
      <w:r w:rsidR="00286452" w:rsidRPr="001A4BEA">
        <w:t>.  </w:t>
      </w:r>
      <w:r w:rsidR="00747BA1" w:rsidRPr="001A4BEA">
        <w:t>Le Gouvernement excipe du non-épuisement des vois de recours internes en raison du fait que la procédure d</w:t>
      </w:r>
      <w:r w:rsidR="001A4BEA" w:rsidRPr="001A4BEA">
        <w:t>’</w:t>
      </w:r>
      <w:r w:rsidR="00747BA1" w:rsidRPr="001A4BEA">
        <w:t>exécution était encore pendante.</w:t>
      </w:r>
    </w:p>
    <w:p w14:paraId="77CF2E35" w14:textId="4B49572A" w:rsidR="00747BA1" w:rsidRPr="001A4BEA" w:rsidRDefault="00FF1549" w:rsidP="001A4BEA">
      <w:pPr>
        <w:pStyle w:val="JuPara"/>
      </w:pPr>
      <w:r>
        <w:rPr>
          <w:noProof/>
        </w:rPr>
        <w:fldChar w:fldCharType="begin"/>
      </w:r>
      <w:r>
        <w:rPr>
          <w:noProof/>
        </w:rPr>
        <w:instrText xml:space="preserve"> SEQ level0 \*arabic \* MERGEFORMAT </w:instrText>
      </w:r>
      <w:r>
        <w:rPr>
          <w:noProof/>
        </w:rPr>
        <w:fldChar w:fldCharType="separate"/>
      </w:r>
      <w:r w:rsidR="001A4BEA" w:rsidRPr="001A4BEA">
        <w:rPr>
          <w:noProof/>
        </w:rPr>
        <w:t>9</w:t>
      </w:r>
      <w:r>
        <w:rPr>
          <w:noProof/>
        </w:rPr>
        <w:fldChar w:fldCharType="end"/>
      </w:r>
      <w:r w:rsidR="00286452" w:rsidRPr="001A4BEA">
        <w:t>.  </w:t>
      </w:r>
      <w:r w:rsidR="00747BA1" w:rsidRPr="001A4BEA">
        <w:t>À cet égard, la Cour rappelle qu</w:t>
      </w:r>
      <w:r w:rsidR="001A4BEA" w:rsidRPr="001A4BEA">
        <w:t>’</w:t>
      </w:r>
      <w:r w:rsidR="00747BA1" w:rsidRPr="001A4BEA">
        <w:t>il n</w:t>
      </w:r>
      <w:r w:rsidR="001A4BEA" w:rsidRPr="001A4BEA">
        <w:t>’</w:t>
      </w:r>
      <w:r w:rsidR="00747BA1" w:rsidRPr="001A4BEA">
        <w:t>est pas opportun de demander à un individu qui a obtenu une créance contre l</w:t>
      </w:r>
      <w:r w:rsidR="001A4BEA" w:rsidRPr="001A4BEA">
        <w:t>’</w:t>
      </w:r>
      <w:r w:rsidR="00747BA1" w:rsidRPr="001A4BEA">
        <w:t>État à l</w:t>
      </w:r>
      <w:r w:rsidR="001A4BEA" w:rsidRPr="001A4BEA">
        <w:t>’</w:t>
      </w:r>
      <w:r w:rsidR="00747BA1" w:rsidRPr="001A4BEA">
        <w:t>issue d</w:t>
      </w:r>
      <w:r w:rsidR="001A4BEA" w:rsidRPr="001A4BEA">
        <w:t>’</w:t>
      </w:r>
      <w:r w:rsidR="00747BA1" w:rsidRPr="001A4BEA">
        <w:t>une procédure judiciaire de devoir par la suite engager la procédure ultérieure afin d</w:t>
      </w:r>
      <w:r w:rsidR="001A4BEA" w:rsidRPr="001A4BEA">
        <w:t>’</w:t>
      </w:r>
      <w:r w:rsidR="00747BA1" w:rsidRPr="001A4BEA">
        <w:t>obtenir satisfaction (</w:t>
      </w:r>
      <w:proofErr w:type="spellStart"/>
      <w:r w:rsidR="00747BA1" w:rsidRPr="001A4BEA">
        <w:rPr>
          <w:i/>
          <w:iCs/>
        </w:rPr>
        <w:t>Metaxas</w:t>
      </w:r>
      <w:proofErr w:type="spellEnd"/>
      <w:r w:rsidR="00747BA1" w:rsidRPr="001A4BEA">
        <w:rPr>
          <w:i/>
          <w:iCs/>
        </w:rPr>
        <w:t xml:space="preserve"> c. Grèce</w:t>
      </w:r>
      <w:r w:rsidR="00747BA1" w:rsidRPr="001A4BEA">
        <w:t>, n</w:t>
      </w:r>
      <w:r w:rsidR="00747BA1" w:rsidRPr="001A4BEA">
        <w:rPr>
          <w:vertAlign w:val="superscript"/>
        </w:rPr>
        <w:t>o</w:t>
      </w:r>
      <w:r w:rsidR="00747BA1" w:rsidRPr="001A4BEA">
        <w:t xml:space="preserve"> 8415/02, § 19, 27 mai 2004). Dès lors, la Cour rejette l</w:t>
      </w:r>
      <w:r w:rsidR="001A4BEA" w:rsidRPr="001A4BEA">
        <w:t>’</w:t>
      </w:r>
      <w:r w:rsidR="00747BA1" w:rsidRPr="001A4BEA">
        <w:t>exception du Gouvernement.</w:t>
      </w:r>
    </w:p>
    <w:p w14:paraId="622C9C71" w14:textId="515C464F" w:rsidR="00747BA1" w:rsidRPr="001A4BEA" w:rsidRDefault="00FF1549" w:rsidP="001A4BEA">
      <w:pPr>
        <w:pStyle w:val="JuPara"/>
      </w:pPr>
      <w:r>
        <w:rPr>
          <w:noProof/>
        </w:rPr>
        <w:fldChar w:fldCharType="begin"/>
      </w:r>
      <w:r>
        <w:rPr>
          <w:noProof/>
        </w:rPr>
        <w:instrText xml:space="preserve"> SEQ level0 \*arabic \* MERGEFORMAT </w:instrText>
      </w:r>
      <w:r>
        <w:rPr>
          <w:noProof/>
        </w:rPr>
        <w:fldChar w:fldCharType="separate"/>
      </w:r>
      <w:r w:rsidR="001A4BEA" w:rsidRPr="001A4BEA">
        <w:rPr>
          <w:noProof/>
        </w:rPr>
        <w:t>10</w:t>
      </w:r>
      <w:r>
        <w:rPr>
          <w:noProof/>
        </w:rPr>
        <w:fldChar w:fldCharType="end"/>
      </w:r>
      <w:r w:rsidR="00286452" w:rsidRPr="001A4BEA">
        <w:t>.  </w:t>
      </w:r>
      <w:r w:rsidR="00747BA1" w:rsidRPr="001A4BEA">
        <w:t>Ensuite, le Gouvernement demande à la Cour de déclarer la requête irrecevable pour abus du droit de recours. Il fournit à la Cour des documents supplémentaires relatifs au développement de la procédure d</w:t>
      </w:r>
      <w:r w:rsidR="001A4BEA" w:rsidRPr="001A4BEA">
        <w:t>’</w:t>
      </w:r>
      <w:r w:rsidR="00747BA1" w:rsidRPr="001A4BEA">
        <w:t>exécution. Il fait remarquer que l</w:t>
      </w:r>
      <w:r w:rsidR="001A4BEA" w:rsidRPr="001A4BEA">
        <w:t>’</w:t>
      </w:r>
      <w:r w:rsidR="00747BA1" w:rsidRPr="001A4BEA">
        <w:t>intéressé n</w:t>
      </w:r>
      <w:r w:rsidR="001A4BEA" w:rsidRPr="001A4BEA">
        <w:t>’</w:t>
      </w:r>
      <w:r w:rsidR="00747BA1" w:rsidRPr="001A4BEA">
        <w:t>avait pas porté à la connaissance de la Cour ces pièces qui, de son point de vue, étaient pourtant essentielles à la résolution de l</w:t>
      </w:r>
      <w:r w:rsidR="001A4BEA" w:rsidRPr="001A4BEA">
        <w:t>’</w:t>
      </w:r>
      <w:r w:rsidR="00747BA1" w:rsidRPr="001A4BEA">
        <w:t>affaire, à savoir le fait que la décision interne avait été entretemps exécutée.</w:t>
      </w:r>
    </w:p>
    <w:p w14:paraId="647A782F" w14:textId="3B587113" w:rsidR="00747BA1" w:rsidRPr="001A4BEA" w:rsidRDefault="00286452" w:rsidP="001A4BEA">
      <w:pPr>
        <w:autoSpaceDE w:val="0"/>
        <w:autoSpaceDN w:val="0"/>
        <w:adjustRightInd w:val="0"/>
        <w:ind w:firstLine="284"/>
        <w:jc w:val="both"/>
      </w:pPr>
      <w:r w:rsidRPr="001A4BEA">
        <w:rPr>
          <w:rStyle w:val="JuParaChar"/>
        </w:rPr>
        <w:fldChar w:fldCharType="begin"/>
      </w:r>
      <w:r w:rsidRPr="001A4BEA">
        <w:rPr>
          <w:rStyle w:val="JuParaChar"/>
        </w:rPr>
        <w:instrText xml:space="preserve"> SEQ level0 \*arabic \* MERGEFORMAT </w:instrText>
      </w:r>
      <w:r w:rsidRPr="001A4BEA">
        <w:rPr>
          <w:rStyle w:val="JuParaChar"/>
        </w:rPr>
        <w:fldChar w:fldCharType="separate"/>
      </w:r>
      <w:r w:rsidR="001A4BEA" w:rsidRPr="001A4BEA">
        <w:rPr>
          <w:rStyle w:val="JuParaChar"/>
          <w:noProof/>
        </w:rPr>
        <w:t>11</w:t>
      </w:r>
      <w:r w:rsidRPr="001A4BEA">
        <w:rPr>
          <w:rStyle w:val="JuParaChar"/>
        </w:rPr>
        <w:fldChar w:fldCharType="end"/>
      </w:r>
      <w:r w:rsidRPr="001A4BEA">
        <w:rPr>
          <w:rStyle w:val="JuParaChar"/>
        </w:rPr>
        <w:t>.  </w:t>
      </w:r>
      <w:r w:rsidR="00747BA1" w:rsidRPr="001A4BEA">
        <w:rPr>
          <w:rStyle w:val="JuParaChar"/>
        </w:rPr>
        <w:t>La Cour rappelle que, en application de l</w:t>
      </w:r>
      <w:r w:rsidR="001A4BEA" w:rsidRPr="001A4BEA">
        <w:rPr>
          <w:rStyle w:val="JuParaChar"/>
        </w:rPr>
        <w:t>’</w:t>
      </w:r>
      <w:r w:rsidR="00747BA1" w:rsidRPr="001A4BEA">
        <w:rPr>
          <w:rStyle w:val="JuParaChar"/>
        </w:rPr>
        <w:t>article 35 § 3 a) de la Convention, une requête peut être déclarée abusive notamment si elle se fonde délibérément sur des faits controuvés</w:t>
      </w:r>
      <w:r w:rsidR="00747BA1" w:rsidRPr="001A4BEA">
        <w:t xml:space="preserve"> (</w:t>
      </w:r>
      <w:r w:rsidR="00747BA1" w:rsidRPr="001A4BEA">
        <w:rPr>
          <w:rStyle w:val="JuParaChar"/>
          <w:i/>
          <w:iCs/>
        </w:rPr>
        <w:t>Gross c. Suisse</w:t>
      </w:r>
      <w:r w:rsidR="00747BA1" w:rsidRPr="001A4BEA">
        <w:rPr>
          <w:rStyle w:val="JuParaChar"/>
        </w:rPr>
        <w:t> [GC]</w:t>
      </w:r>
      <w:r w:rsidR="00747BA1" w:rsidRPr="001A4BEA">
        <w:t xml:space="preserve">, </w:t>
      </w:r>
      <w:r w:rsidR="00747BA1" w:rsidRPr="001A4BEA">
        <w:rPr>
          <w:rStyle w:val="JuParaChar"/>
        </w:rPr>
        <w:t>n</w:t>
      </w:r>
      <w:r w:rsidR="00747BA1" w:rsidRPr="001A4BEA">
        <w:rPr>
          <w:rStyle w:val="JuParaChar"/>
          <w:vertAlign w:val="superscript"/>
        </w:rPr>
        <w:t>o</w:t>
      </w:r>
      <w:r w:rsidR="00747BA1" w:rsidRPr="001A4BEA">
        <w:rPr>
          <w:rStyle w:val="JuParaChar"/>
        </w:rPr>
        <w:t> 67810/10, § 28, CEDH 2014</w:t>
      </w:r>
      <w:r w:rsidR="00747BA1" w:rsidRPr="001A4BEA">
        <w:t>,</w:t>
      </w:r>
      <w:r w:rsidR="007314F5" w:rsidRPr="001A4BEA">
        <w:rPr>
          <w:rStyle w:val="JuParaChar"/>
        </w:rPr>
        <w:t xml:space="preserve"> </w:t>
      </w:r>
      <w:proofErr w:type="spellStart"/>
      <w:r w:rsidR="00747BA1" w:rsidRPr="001A4BEA">
        <w:rPr>
          <w:rStyle w:val="JuParaChar"/>
          <w:i/>
          <w:iCs/>
        </w:rPr>
        <w:t>Kérétchachvili</w:t>
      </w:r>
      <w:proofErr w:type="spellEnd"/>
      <w:r w:rsidR="00747BA1" w:rsidRPr="001A4BEA">
        <w:rPr>
          <w:rStyle w:val="JuParaChar"/>
          <w:i/>
          <w:iCs/>
        </w:rPr>
        <w:t xml:space="preserve"> c. Géorgie</w:t>
      </w:r>
      <w:r w:rsidR="00747BA1" w:rsidRPr="001A4BEA">
        <w:rPr>
          <w:rStyle w:val="JuParaChar"/>
        </w:rPr>
        <w:t> (déc.),</w:t>
      </w:r>
      <w:r w:rsidR="00747BA1" w:rsidRPr="001A4BEA">
        <w:t xml:space="preserve"> </w:t>
      </w:r>
      <w:r w:rsidR="00747BA1" w:rsidRPr="001A4BEA">
        <w:rPr>
          <w:rStyle w:val="JuParaChar"/>
        </w:rPr>
        <w:t>n</w:t>
      </w:r>
      <w:r w:rsidR="00747BA1" w:rsidRPr="001A4BEA">
        <w:rPr>
          <w:rStyle w:val="JuParaChar"/>
          <w:vertAlign w:val="superscript"/>
        </w:rPr>
        <w:t>o</w:t>
      </w:r>
      <w:r w:rsidR="00747BA1" w:rsidRPr="001A4BEA">
        <w:rPr>
          <w:rStyle w:val="JuParaChar"/>
        </w:rPr>
        <w:t> 5667/02, 2</w:t>
      </w:r>
      <w:r w:rsidR="007314F5" w:rsidRPr="001A4BEA">
        <w:rPr>
          <w:rStyle w:val="JuParaChar"/>
        </w:rPr>
        <w:t> </w:t>
      </w:r>
      <w:r w:rsidR="00747BA1" w:rsidRPr="001A4BEA">
        <w:rPr>
          <w:rStyle w:val="JuParaChar"/>
        </w:rPr>
        <w:t>mai 2006,</w:t>
      </w:r>
      <w:r w:rsidR="00747BA1" w:rsidRPr="001A4BEA">
        <w:t> </w:t>
      </w:r>
      <w:proofErr w:type="spellStart"/>
      <w:r w:rsidR="00747BA1" w:rsidRPr="001A4BEA">
        <w:rPr>
          <w:rStyle w:val="JuParaChar"/>
          <w:i/>
          <w:iCs/>
        </w:rPr>
        <w:t>Miroļubovs</w:t>
      </w:r>
      <w:proofErr w:type="spellEnd"/>
      <w:r w:rsidR="00747BA1" w:rsidRPr="001A4BEA">
        <w:rPr>
          <w:rStyle w:val="JuParaChar"/>
          <w:i/>
          <w:iCs/>
        </w:rPr>
        <w:t xml:space="preserve"> et autres c. Lettonie</w:t>
      </w:r>
      <w:r w:rsidR="00747BA1" w:rsidRPr="001A4BEA">
        <w:t xml:space="preserve">, </w:t>
      </w:r>
      <w:r w:rsidR="00747BA1" w:rsidRPr="001A4BEA">
        <w:rPr>
          <w:rStyle w:val="JuParaChar"/>
        </w:rPr>
        <w:t>n</w:t>
      </w:r>
      <w:r w:rsidR="00747BA1" w:rsidRPr="001A4BEA">
        <w:rPr>
          <w:rStyle w:val="JuParaChar"/>
          <w:vertAlign w:val="superscript"/>
        </w:rPr>
        <w:t>o</w:t>
      </w:r>
      <w:r w:rsidR="00747BA1" w:rsidRPr="001A4BEA">
        <w:rPr>
          <w:rStyle w:val="JuParaChar"/>
        </w:rPr>
        <w:t> 798/05, § 63, 15 septembre 2009, et </w:t>
      </w:r>
      <w:r w:rsidR="00747BA1" w:rsidRPr="001A4BEA">
        <w:rPr>
          <w:rStyle w:val="JuParaChar"/>
          <w:i/>
          <w:iCs/>
        </w:rPr>
        <w:t xml:space="preserve">Centro Europa 7 </w:t>
      </w:r>
      <w:proofErr w:type="spellStart"/>
      <w:r w:rsidR="00747BA1" w:rsidRPr="001A4BEA">
        <w:rPr>
          <w:rStyle w:val="JuParaChar"/>
          <w:i/>
          <w:iCs/>
        </w:rPr>
        <w:t>S.r.l</w:t>
      </w:r>
      <w:proofErr w:type="spellEnd"/>
      <w:r w:rsidR="00747BA1" w:rsidRPr="001A4BEA">
        <w:rPr>
          <w:rStyle w:val="JuParaChar"/>
          <w:i/>
          <w:iCs/>
        </w:rPr>
        <w:t>. et Di Stefano c. Italie</w:t>
      </w:r>
      <w:r w:rsidR="00747BA1" w:rsidRPr="001A4BEA">
        <w:rPr>
          <w:rStyle w:val="JuParaChar"/>
        </w:rPr>
        <w:t> [GC], n</w:t>
      </w:r>
      <w:r w:rsidR="00747BA1" w:rsidRPr="001A4BEA">
        <w:rPr>
          <w:rStyle w:val="JuParaChar"/>
          <w:vertAlign w:val="superscript"/>
        </w:rPr>
        <w:t>o</w:t>
      </w:r>
      <w:r w:rsidR="00747BA1" w:rsidRPr="001A4BEA">
        <w:rPr>
          <w:rStyle w:val="JuParaChar"/>
        </w:rPr>
        <w:t> 38433/09, §</w:t>
      </w:r>
      <w:r w:rsidR="007314F5" w:rsidRPr="001A4BEA">
        <w:rPr>
          <w:rStyle w:val="JuParaChar"/>
        </w:rPr>
        <w:t> </w:t>
      </w:r>
      <w:r w:rsidR="00747BA1" w:rsidRPr="001A4BEA">
        <w:rPr>
          <w:rStyle w:val="JuParaChar"/>
        </w:rPr>
        <w:t>97, CEDH 2012). Une information incomplète et donc trompeuse peut également s</w:t>
      </w:r>
      <w:r w:rsidR="001A4BEA" w:rsidRPr="001A4BEA">
        <w:rPr>
          <w:rStyle w:val="JuParaChar"/>
        </w:rPr>
        <w:t>’</w:t>
      </w:r>
      <w:r w:rsidR="00747BA1" w:rsidRPr="001A4BEA">
        <w:rPr>
          <w:rStyle w:val="JuParaChar"/>
        </w:rPr>
        <w:t>analyser en un abus du droit de recours individuel, particulièrement lorsqu</w:t>
      </w:r>
      <w:r w:rsidR="001A4BEA" w:rsidRPr="001A4BEA">
        <w:rPr>
          <w:rStyle w:val="JuParaChar"/>
        </w:rPr>
        <w:t>’</w:t>
      </w:r>
      <w:r w:rsidR="00747BA1" w:rsidRPr="001A4BEA">
        <w:rPr>
          <w:rStyle w:val="JuParaChar"/>
        </w:rPr>
        <w:t>elle concerne le cœur de l</w:t>
      </w:r>
      <w:r w:rsidR="001A4BEA" w:rsidRPr="001A4BEA">
        <w:rPr>
          <w:rStyle w:val="JuParaChar"/>
        </w:rPr>
        <w:t>’</w:t>
      </w:r>
      <w:r w:rsidR="00747BA1" w:rsidRPr="001A4BEA">
        <w:rPr>
          <w:rStyle w:val="JuParaChar"/>
        </w:rPr>
        <w:t>affaire et que le requérant n</w:t>
      </w:r>
      <w:r w:rsidR="001A4BEA" w:rsidRPr="001A4BEA">
        <w:rPr>
          <w:rStyle w:val="JuParaChar"/>
        </w:rPr>
        <w:t>’</w:t>
      </w:r>
      <w:r w:rsidR="00747BA1" w:rsidRPr="001A4BEA">
        <w:rPr>
          <w:rStyle w:val="JuParaChar"/>
        </w:rPr>
        <w:t>explique pas de façon suffisante pourquoi il n</w:t>
      </w:r>
      <w:r w:rsidR="001A4BEA" w:rsidRPr="001A4BEA">
        <w:rPr>
          <w:rStyle w:val="JuParaChar"/>
        </w:rPr>
        <w:t>’</w:t>
      </w:r>
      <w:r w:rsidR="00747BA1" w:rsidRPr="001A4BEA">
        <w:rPr>
          <w:rStyle w:val="JuParaChar"/>
        </w:rPr>
        <w:t>a pas divulgué les informations pertinentes (</w:t>
      </w:r>
      <w:proofErr w:type="spellStart"/>
      <w:r w:rsidR="00747BA1" w:rsidRPr="001A4BEA">
        <w:rPr>
          <w:rStyle w:val="JuParaChar"/>
          <w:i/>
          <w:iCs/>
        </w:rPr>
        <w:t>Hüttner</w:t>
      </w:r>
      <w:proofErr w:type="spellEnd"/>
      <w:r w:rsidR="00747BA1" w:rsidRPr="001A4BEA">
        <w:rPr>
          <w:rStyle w:val="JuParaChar"/>
          <w:i/>
          <w:iCs/>
        </w:rPr>
        <w:t xml:space="preserve"> c. </w:t>
      </w:r>
      <w:r w:rsidR="00747BA1" w:rsidRPr="001A4BEA">
        <w:rPr>
          <w:rStyle w:val="JuParaChar"/>
        </w:rPr>
        <w:t>Allemagne (déc.), n</w:t>
      </w:r>
      <w:r w:rsidR="00747BA1" w:rsidRPr="001A4BEA">
        <w:rPr>
          <w:rStyle w:val="JuParaChar"/>
          <w:vertAlign w:val="superscript"/>
        </w:rPr>
        <w:t>o</w:t>
      </w:r>
      <w:r w:rsidR="00747BA1" w:rsidRPr="001A4BEA">
        <w:rPr>
          <w:rStyle w:val="JuParaChar"/>
        </w:rPr>
        <w:t> 23130/04, 9 juin 2006, </w:t>
      </w:r>
      <w:proofErr w:type="spellStart"/>
      <w:r w:rsidR="00747BA1" w:rsidRPr="001A4BEA">
        <w:rPr>
          <w:rStyle w:val="JuParaChar"/>
          <w:i/>
          <w:iCs/>
        </w:rPr>
        <w:t>Predescu</w:t>
      </w:r>
      <w:proofErr w:type="spellEnd"/>
      <w:r w:rsidR="00747BA1" w:rsidRPr="001A4BEA">
        <w:rPr>
          <w:rStyle w:val="JuParaChar"/>
          <w:i/>
          <w:iCs/>
        </w:rPr>
        <w:t xml:space="preserve"> c. Roumanie</w:t>
      </w:r>
      <w:r w:rsidR="00747BA1" w:rsidRPr="001A4BEA">
        <w:t xml:space="preserve">, </w:t>
      </w:r>
      <w:r w:rsidR="00747BA1" w:rsidRPr="001A4BEA">
        <w:rPr>
          <w:rStyle w:val="JuParaChar"/>
        </w:rPr>
        <w:t>n</w:t>
      </w:r>
      <w:r w:rsidR="00747BA1" w:rsidRPr="001A4BEA">
        <w:rPr>
          <w:rStyle w:val="JuParaChar"/>
          <w:vertAlign w:val="superscript"/>
        </w:rPr>
        <w:t>o</w:t>
      </w:r>
      <w:r w:rsidR="00747BA1" w:rsidRPr="001A4BEA">
        <w:rPr>
          <w:rStyle w:val="JuParaChar"/>
        </w:rPr>
        <w:t> 21447/03, §§ 25-26, 2 décembre 2008, et </w:t>
      </w:r>
      <w:proofErr w:type="spellStart"/>
      <w:r w:rsidR="00747BA1" w:rsidRPr="001A4BEA">
        <w:rPr>
          <w:rStyle w:val="JuParaChar"/>
          <w:i/>
          <w:iCs/>
        </w:rPr>
        <w:t>Kowal</w:t>
      </w:r>
      <w:proofErr w:type="spellEnd"/>
      <w:r w:rsidR="00747BA1" w:rsidRPr="001A4BEA">
        <w:rPr>
          <w:rStyle w:val="JuParaChar"/>
          <w:i/>
          <w:iCs/>
        </w:rPr>
        <w:t xml:space="preserve"> c. Pologne</w:t>
      </w:r>
      <w:r w:rsidR="00747BA1" w:rsidRPr="001A4BEA">
        <w:rPr>
          <w:rStyle w:val="JuParaChar"/>
        </w:rPr>
        <w:t> (déc.), n</w:t>
      </w:r>
      <w:r w:rsidR="00747BA1" w:rsidRPr="001A4BEA">
        <w:rPr>
          <w:rStyle w:val="JuParaChar"/>
          <w:vertAlign w:val="superscript"/>
        </w:rPr>
        <w:t>o</w:t>
      </w:r>
      <w:r w:rsidR="00747BA1" w:rsidRPr="001A4BEA">
        <w:rPr>
          <w:rStyle w:val="JuParaChar"/>
        </w:rPr>
        <w:t> 2912/11, 18 septembre 2012). Il en va de même lorsque des développements nouveaux importants surviennent au cours de la procédure suivie devant la Cour et que, en dépit de l</w:t>
      </w:r>
      <w:r w:rsidR="001A4BEA" w:rsidRPr="001A4BEA">
        <w:rPr>
          <w:rStyle w:val="JuParaChar"/>
        </w:rPr>
        <w:t>’</w:t>
      </w:r>
      <w:r w:rsidR="00747BA1" w:rsidRPr="001A4BEA">
        <w:rPr>
          <w:rStyle w:val="JuParaChar"/>
        </w:rPr>
        <w:t>obligation expresse lui incombant d</w:t>
      </w:r>
      <w:r w:rsidR="001A4BEA" w:rsidRPr="001A4BEA">
        <w:rPr>
          <w:rStyle w:val="JuParaChar"/>
        </w:rPr>
        <w:t>’</w:t>
      </w:r>
      <w:r w:rsidR="00747BA1" w:rsidRPr="001A4BEA">
        <w:rPr>
          <w:rStyle w:val="JuParaChar"/>
        </w:rPr>
        <w:t>après l</w:t>
      </w:r>
      <w:r w:rsidR="001A4BEA" w:rsidRPr="001A4BEA">
        <w:rPr>
          <w:rStyle w:val="JuParaChar"/>
        </w:rPr>
        <w:t>’</w:t>
      </w:r>
      <w:r w:rsidR="00747BA1" w:rsidRPr="001A4BEA">
        <w:rPr>
          <w:rStyle w:val="JuParaChar"/>
        </w:rPr>
        <w:t>article 47 § 7 du règlement de la Cour, le requérant n</w:t>
      </w:r>
      <w:r w:rsidR="001A4BEA" w:rsidRPr="001A4BEA">
        <w:rPr>
          <w:rStyle w:val="JuParaChar"/>
        </w:rPr>
        <w:t>’</w:t>
      </w:r>
      <w:r w:rsidR="00747BA1" w:rsidRPr="001A4BEA">
        <w:rPr>
          <w:rStyle w:val="JuParaChar"/>
        </w:rPr>
        <w:t>en informe pas celle-ci, l</w:t>
      </w:r>
      <w:r w:rsidR="001A4BEA" w:rsidRPr="001A4BEA">
        <w:rPr>
          <w:rStyle w:val="JuParaChar"/>
        </w:rPr>
        <w:t>’</w:t>
      </w:r>
      <w:r w:rsidR="00747BA1" w:rsidRPr="001A4BEA">
        <w:rPr>
          <w:rStyle w:val="JuParaChar"/>
        </w:rPr>
        <w:t>empêchant ainsi de se prononcer sur l</w:t>
      </w:r>
      <w:r w:rsidR="001A4BEA" w:rsidRPr="001A4BEA">
        <w:rPr>
          <w:rStyle w:val="JuParaChar"/>
        </w:rPr>
        <w:t>’</w:t>
      </w:r>
      <w:r w:rsidR="00747BA1" w:rsidRPr="001A4BEA">
        <w:rPr>
          <w:rStyle w:val="JuParaChar"/>
        </w:rPr>
        <w:t>affaire en pleine connaissance de cause (</w:t>
      </w:r>
      <w:r w:rsidR="00747BA1" w:rsidRPr="001A4BEA">
        <w:rPr>
          <w:rStyle w:val="JuParaChar"/>
          <w:i/>
          <w:iCs/>
        </w:rPr>
        <w:t xml:space="preserve">Centro Europa 7 </w:t>
      </w:r>
      <w:proofErr w:type="spellStart"/>
      <w:r w:rsidR="00747BA1" w:rsidRPr="001A4BEA">
        <w:rPr>
          <w:rStyle w:val="JuParaChar"/>
          <w:i/>
          <w:iCs/>
        </w:rPr>
        <w:t>S.r.l</w:t>
      </w:r>
      <w:proofErr w:type="spellEnd"/>
      <w:r w:rsidR="00747BA1" w:rsidRPr="001A4BEA">
        <w:rPr>
          <w:rStyle w:val="JuParaChar"/>
          <w:i/>
          <w:iCs/>
        </w:rPr>
        <w:t>. et Di Stefano</w:t>
      </w:r>
      <w:r w:rsidR="00747BA1" w:rsidRPr="001A4BEA">
        <w:rPr>
          <w:rStyle w:val="JuParaChar"/>
        </w:rPr>
        <w:t>, précité, § 97, et </w:t>
      </w:r>
      <w:proofErr w:type="spellStart"/>
      <w:r w:rsidR="00747BA1" w:rsidRPr="001A4BEA">
        <w:rPr>
          <w:rStyle w:val="JuParaChar"/>
          <w:i/>
          <w:iCs/>
        </w:rPr>
        <w:t>Miroļubovs</w:t>
      </w:r>
      <w:proofErr w:type="spellEnd"/>
      <w:r w:rsidR="00747BA1" w:rsidRPr="001A4BEA">
        <w:rPr>
          <w:rStyle w:val="JuParaChar"/>
          <w:i/>
          <w:iCs/>
        </w:rPr>
        <w:t xml:space="preserve"> et autres</w:t>
      </w:r>
      <w:r w:rsidR="00747BA1" w:rsidRPr="001A4BEA">
        <w:t xml:space="preserve">, </w:t>
      </w:r>
      <w:r w:rsidR="00747BA1" w:rsidRPr="001A4BEA">
        <w:rPr>
          <w:rStyle w:val="JuParaChar"/>
        </w:rPr>
        <w:t>précité, § 63). Toutefois, même dans de tels cas, l</w:t>
      </w:r>
      <w:r w:rsidR="001A4BEA" w:rsidRPr="001A4BEA">
        <w:rPr>
          <w:rStyle w:val="JuParaChar"/>
        </w:rPr>
        <w:t>’</w:t>
      </w:r>
      <w:r w:rsidR="00747BA1" w:rsidRPr="001A4BEA">
        <w:rPr>
          <w:rStyle w:val="JuParaChar"/>
        </w:rPr>
        <w:t>intention de l</w:t>
      </w:r>
      <w:r w:rsidR="001A4BEA" w:rsidRPr="001A4BEA">
        <w:rPr>
          <w:rStyle w:val="JuParaChar"/>
        </w:rPr>
        <w:t>’</w:t>
      </w:r>
      <w:r w:rsidR="00747BA1" w:rsidRPr="001A4BEA">
        <w:rPr>
          <w:rStyle w:val="JuParaChar"/>
        </w:rPr>
        <w:t>intéressé d</w:t>
      </w:r>
      <w:r w:rsidR="001A4BEA" w:rsidRPr="001A4BEA">
        <w:rPr>
          <w:rStyle w:val="JuParaChar"/>
        </w:rPr>
        <w:t>’</w:t>
      </w:r>
      <w:r w:rsidR="00747BA1" w:rsidRPr="001A4BEA">
        <w:rPr>
          <w:rStyle w:val="JuParaChar"/>
        </w:rPr>
        <w:t>induire la Cour en erreur</w:t>
      </w:r>
      <w:r w:rsidR="005F2469" w:rsidRPr="001A4BEA">
        <w:rPr>
          <w:rStyle w:val="JuParaChar"/>
        </w:rPr>
        <w:t> </w:t>
      </w:r>
      <w:r w:rsidR="00747BA1" w:rsidRPr="001A4BEA">
        <w:rPr>
          <w:rStyle w:val="JuParaChar"/>
        </w:rPr>
        <w:t>doit toujours être établie avec suffisamment de certitude</w:t>
      </w:r>
      <w:r w:rsidR="00747BA1" w:rsidRPr="001A4BEA">
        <w:t xml:space="preserve"> </w:t>
      </w:r>
      <w:r w:rsidR="00747BA1" w:rsidRPr="001A4BEA">
        <w:rPr>
          <w:rStyle w:val="JuParaChar"/>
        </w:rPr>
        <w:lastRenderedPageBreak/>
        <w:t>(</w:t>
      </w:r>
      <w:r w:rsidR="00747BA1" w:rsidRPr="001A4BEA">
        <w:rPr>
          <w:rStyle w:val="JuParaChar"/>
          <w:i/>
          <w:iCs/>
        </w:rPr>
        <w:t>Al</w:t>
      </w:r>
      <w:r w:rsidR="00E96ADD" w:rsidRPr="001A4BEA">
        <w:rPr>
          <w:rStyle w:val="JuParaChar"/>
          <w:i/>
          <w:iCs/>
        </w:rPr>
        <w:noBreakHyphen/>
      </w:r>
      <w:proofErr w:type="spellStart"/>
      <w:r w:rsidR="00747BA1" w:rsidRPr="001A4BEA">
        <w:rPr>
          <w:rStyle w:val="JuParaChar"/>
          <w:i/>
          <w:iCs/>
        </w:rPr>
        <w:t>Nashif</w:t>
      </w:r>
      <w:proofErr w:type="spellEnd"/>
      <w:r w:rsidR="00747BA1" w:rsidRPr="001A4BEA">
        <w:rPr>
          <w:rStyle w:val="JuParaChar"/>
          <w:i/>
          <w:iCs/>
        </w:rPr>
        <w:t> c. Bulgarie</w:t>
      </w:r>
      <w:r w:rsidR="00747BA1" w:rsidRPr="001A4BEA">
        <w:t xml:space="preserve">, </w:t>
      </w:r>
      <w:r w:rsidR="00747BA1" w:rsidRPr="001A4BEA">
        <w:rPr>
          <w:rStyle w:val="JuParaChar"/>
        </w:rPr>
        <w:t>n</w:t>
      </w:r>
      <w:r w:rsidR="00747BA1" w:rsidRPr="001A4BEA">
        <w:rPr>
          <w:rStyle w:val="JuParaChar"/>
          <w:vertAlign w:val="superscript"/>
        </w:rPr>
        <w:t>o</w:t>
      </w:r>
      <w:r w:rsidR="00747BA1" w:rsidRPr="001A4BEA">
        <w:rPr>
          <w:rStyle w:val="JuParaChar"/>
        </w:rPr>
        <w:t> 50963/99, § 89, 20 juin 2002,</w:t>
      </w:r>
      <w:r w:rsidR="00747BA1" w:rsidRPr="001A4BEA">
        <w:t> </w:t>
      </w:r>
      <w:proofErr w:type="spellStart"/>
      <w:r w:rsidR="00747BA1" w:rsidRPr="001A4BEA">
        <w:rPr>
          <w:rStyle w:val="JuParaChar"/>
          <w:i/>
          <w:iCs/>
        </w:rPr>
        <w:t>Melnik</w:t>
      </w:r>
      <w:proofErr w:type="spellEnd"/>
      <w:r w:rsidR="00747BA1" w:rsidRPr="001A4BEA">
        <w:rPr>
          <w:rStyle w:val="JuParaChar"/>
          <w:i/>
          <w:iCs/>
        </w:rPr>
        <w:t xml:space="preserve"> c. Ukraine</w:t>
      </w:r>
      <w:r w:rsidR="00747BA1" w:rsidRPr="001A4BEA">
        <w:t xml:space="preserve">, </w:t>
      </w:r>
      <w:r w:rsidR="00747BA1" w:rsidRPr="001A4BEA">
        <w:rPr>
          <w:rStyle w:val="JuParaChar"/>
        </w:rPr>
        <w:t>n</w:t>
      </w:r>
      <w:r w:rsidR="00747BA1" w:rsidRPr="001A4BEA">
        <w:rPr>
          <w:rStyle w:val="JuParaChar"/>
          <w:vertAlign w:val="superscript"/>
        </w:rPr>
        <w:t>o</w:t>
      </w:r>
      <w:r w:rsidR="00747BA1" w:rsidRPr="001A4BEA">
        <w:rPr>
          <w:rStyle w:val="JuParaChar"/>
        </w:rPr>
        <w:t> 72286/01, §§ 58-60, 28 mars 2006,</w:t>
      </w:r>
      <w:r w:rsidR="00747BA1" w:rsidRPr="001A4BEA">
        <w:t> </w:t>
      </w:r>
      <w:proofErr w:type="spellStart"/>
      <w:r w:rsidR="00747BA1" w:rsidRPr="001A4BEA">
        <w:rPr>
          <w:rStyle w:val="JuParaChar"/>
          <w:i/>
          <w:iCs/>
        </w:rPr>
        <w:t>Nold</w:t>
      </w:r>
      <w:proofErr w:type="spellEnd"/>
      <w:r w:rsidR="00747BA1" w:rsidRPr="001A4BEA">
        <w:rPr>
          <w:rStyle w:val="JuParaChar"/>
          <w:i/>
          <w:iCs/>
        </w:rPr>
        <w:t xml:space="preserve"> c. Allemagne</w:t>
      </w:r>
      <w:r w:rsidR="00747BA1" w:rsidRPr="001A4BEA">
        <w:t xml:space="preserve">, </w:t>
      </w:r>
      <w:r w:rsidR="00747BA1" w:rsidRPr="001A4BEA">
        <w:rPr>
          <w:rStyle w:val="JuParaChar"/>
        </w:rPr>
        <w:t>n</w:t>
      </w:r>
      <w:r w:rsidR="00747BA1" w:rsidRPr="001A4BEA">
        <w:rPr>
          <w:rStyle w:val="JuParaChar"/>
          <w:vertAlign w:val="superscript"/>
        </w:rPr>
        <w:t>o</w:t>
      </w:r>
      <w:r w:rsidR="00747BA1" w:rsidRPr="001A4BEA">
        <w:rPr>
          <w:rStyle w:val="JuParaChar"/>
        </w:rPr>
        <w:t> 27250/02, § 87, 29 juin 2006, et </w:t>
      </w:r>
      <w:r w:rsidR="00747BA1" w:rsidRPr="001A4BEA">
        <w:rPr>
          <w:rStyle w:val="JuParaChar"/>
          <w:i/>
          <w:iCs/>
        </w:rPr>
        <w:t xml:space="preserve">Centro Europa 7 </w:t>
      </w:r>
      <w:proofErr w:type="spellStart"/>
      <w:r w:rsidR="00747BA1" w:rsidRPr="001A4BEA">
        <w:rPr>
          <w:rStyle w:val="JuParaChar"/>
          <w:i/>
          <w:iCs/>
        </w:rPr>
        <w:t>S.r.l</w:t>
      </w:r>
      <w:proofErr w:type="spellEnd"/>
      <w:r w:rsidR="00747BA1" w:rsidRPr="001A4BEA">
        <w:rPr>
          <w:rStyle w:val="JuParaChar"/>
          <w:i/>
          <w:iCs/>
        </w:rPr>
        <w:t>. et Di Stefano</w:t>
      </w:r>
      <w:r w:rsidR="00747BA1" w:rsidRPr="001A4BEA">
        <w:rPr>
          <w:rStyle w:val="JuParaChar"/>
        </w:rPr>
        <w:t>, précité, § 97</w:t>
      </w:r>
      <w:r w:rsidR="00747BA1" w:rsidRPr="001A4BEA">
        <w:t>).</w:t>
      </w:r>
    </w:p>
    <w:p w14:paraId="49619ACF" w14:textId="327995D2" w:rsidR="00747BA1" w:rsidRPr="001A4BEA" w:rsidRDefault="00FF1549" w:rsidP="001A4BEA">
      <w:pPr>
        <w:pStyle w:val="JuPara"/>
      </w:pPr>
      <w:r>
        <w:rPr>
          <w:noProof/>
        </w:rPr>
        <w:fldChar w:fldCharType="begin"/>
      </w:r>
      <w:r>
        <w:rPr>
          <w:noProof/>
        </w:rPr>
        <w:instrText xml:space="preserve"> SEQ level0 \*arabic \* MERGEFORMAT </w:instrText>
      </w:r>
      <w:r>
        <w:rPr>
          <w:noProof/>
        </w:rPr>
        <w:fldChar w:fldCharType="separate"/>
      </w:r>
      <w:r w:rsidR="001A4BEA" w:rsidRPr="001A4BEA">
        <w:rPr>
          <w:noProof/>
        </w:rPr>
        <w:t>12</w:t>
      </w:r>
      <w:r>
        <w:rPr>
          <w:noProof/>
        </w:rPr>
        <w:fldChar w:fldCharType="end"/>
      </w:r>
      <w:r w:rsidR="00286452" w:rsidRPr="001A4BEA">
        <w:t>.  </w:t>
      </w:r>
      <w:r w:rsidR="00747BA1" w:rsidRPr="001A4BEA">
        <w:t>En l</w:t>
      </w:r>
      <w:r w:rsidR="001A4BEA" w:rsidRPr="001A4BEA">
        <w:t>’</w:t>
      </w:r>
      <w:r w:rsidR="00747BA1" w:rsidRPr="001A4BEA">
        <w:t>espèce, la Cour note que, dans son formulaire de requête, le requérant a fourni des informations complètes sur son grief. La Cour possède les éléments essentiels à l</w:t>
      </w:r>
      <w:r w:rsidR="001A4BEA" w:rsidRPr="001A4BEA">
        <w:t>’</w:t>
      </w:r>
      <w:r w:rsidR="00747BA1" w:rsidRPr="001A4BEA">
        <w:t>examen de l</w:t>
      </w:r>
      <w:r w:rsidR="001A4BEA" w:rsidRPr="001A4BEA">
        <w:t>’</w:t>
      </w:r>
      <w:r w:rsidR="00747BA1" w:rsidRPr="001A4BEA">
        <w:t>affaire et trouve que les informations fournies par le Gouvernement et non communiquées par le requérant ne concernent pas un aspect crucial de l</w:t>
      </w:r>
      <w:r w:rsidR="001A4BEA" w:rsidRPr="001A4BEA">
        <w:t>’</w:t>
      </w:r>
      <w:r w:rsidR="00747BA1" w:rsidRPr="001A4BEA">
        <w:t>affaire. En effet, le fait de savoir que les autorités internes aient enfin exécuté la décision interne avec plus de onze ans de retard n</w:t>
      </w:r>
      <w:r w:rsidR="001A4BEA" w:rsidRPr="001A4BEA">
        <w:t>’</w:t>
      </w:r>
      <w:r w:rsidR="00747BA1" w:rsidRPr="001A4BEA">
        <w:t>a pas un impact décisif sur l</w:t>
      </w:r>
      <w:r w:rsidR="001A4BEA" w:rsidRPr="001A4BEA">
        <w:t>’</w:t>
      </w:r>
      <w:r w:rsidR="00747BA1" w:rsidRPr="001A4BEA">
        <w:t>examen de la violation alléguée. En effet, au moment de l</w:t>
      </w:r>
      <w:r w:rsidR="001A4BEA" w:rsidRPr="001A4BEA">
        <w:t>’</w:t>
      </w:r>
      <w:r w:rsidR="00747BA1" w:rsidRPr="001A4BEA">
        <w:t>introduction de la requête, la décision interne demeurait inexécutée depuis presque neuf ans. On ne saurait conclure des pièces supplémentaires versées au dossier par le Gouvernement que le requérant a abusé de son droit de recours individuel en l</w:t>
      </w:r>
      <w:r w:rsidR="001A4BEA" w:rsidRPr="001A4BEA">
        <w:t>’</w:t>
      </w:r>
      <w:r w:rsidR="00747BA1" w:rsidRPr="001A4BEA">
        <w:t>espèce. Dès lors, cette exception est aussi à rejeter.</w:t>
      </w:r>
    </w:p>
    <w:p w14:paraId="407CDB14" w14:textId="132F76D9" w:rsidR="00747BA1" w:rsidRPr="001A4BEA" w:rsidRDefault="00FF1549" w:rsidP="001A4BEA">
      <w:pPr>
        <w:pStyle w:val="JuPara"/>
      </w:pPr>
      <w:r>
        <w:rPr>
          <w:noProof/>
        </w:rPr>
        <w:fldChar w:fldCharType="begin"/>
      </w:r>
      <w:r>
        <w:rPr>
          <w:noProof/>
        </w:rPr>
        <w:instrText xml:space="preserve"> SEQ level0 \*arabic \* MERGEFORMAT </w:instrText>
      </w:r>
      <w:r>
        <w:rPr>
          <w:noProof/>
        </w:rPr>
        <w:fldChar w:fldCharType="separate"/>
      </w:r>
      <w:r w:rsidR="001A4BEA" w:rsidRPr="001A4BEA">
        <w:rPr>
          <w:noProof/>
        </w:rPr>
        <w:t>13</w:t>
      </w:r>
      <w:r>
        <w:rPr>
          <w:noProof/>
        </w:rPr>
        <w:fldChar w:fldCharType="end"/>
      </w:r>
      <w:r w:rsidR="00286452" w:rsidRPr="001A4BEA">
        <w:t>.  </w:t>
      </w:r>
      <w:r w:rsidR="00747BA1" w:rsidRPr="001A4BEA">
        <w:t>Enfin, le Gouvernement considère que le requérant n</w:t>
      </w:r>
      <w:r w:rsidR="001A4BEA" w:rsidRPr="001A4BEA">
        <w:t>’</w:t>
      </w:r>
      <w:r w:rsidR="00747BA1" w:rsidRPr="001A4BEA">
        <w:t xml:space="preserve">est plus </w:t>
      </w:r>
      <w:r w:rsidR="00747BA1" w:rsidRPr="001A4BEA">
        <w:br/>
        <w:t>« victime » de la violation alléguée de la Convention car le retard litigieux a été compensé par l</w:t>
      </w:r>
      <w:r w:rsidR="001A4BEA" w:rsidRPr="001A4BEA">
        <w:t>’</w:t>
      </w:r>
      <w:r w:rsidR="00747BA1" w:rsidRPr="001A4BEA">
        <w:t>octroi d</w:t>
      </w:r>
      <w:r w:rsidR="001A4BEA" w:rsidRPr="001A4BEA">
        <w:t>’</w:t>
      </w:r>
      <w:r w:rsidR="00747BA1" w:rsidRPr="001A4BEA">
        <w:t>intérêts moratoires et de la réévaluation monétaire.</w:t>
      </w:r>
    </w:p>
    <w:p w14:paraId="10ED6CFA" w14:textId="121848A3" w:rsidR="00747BA1" w:rsidRPr="001A4BEA" w:rsidRDefault="00FF1549" w:rsidP="001A4BEA">
      <w:pPr>
        <w:pStyle w:val="JuPara"/>
      </w:pPr>
      <w:r>
        <w:rPr>
          <w:noProof/>
        </w:rPr>
        <w:fldChar w:fldCharType="begin"/>
      </w:r>
      <w:r>
        <w:rPr>
          <w:noProof/>
        </w:rPr>
        <w:instrText xml:space="preserve"> SEQ level0 \*arabic \* MERGEFORMAT </w:instrText>
      </w:r>
      <w:r>
        <w:rPr>
          <w:noProof/>
        </w:rPr>
        <w:fldChar w:fldCharType="separate"/>
      </w:r>
      <w:r w:rsidR="001A4BEA" w:rsidRPr="001A4BEA">
        <w:rPr>
          <w:noProof/>
        </w:rPr>
        <w:t>14</w:t>
      </w:r>
      <w:r>
        <w:rPr>
          <w:noProof/>
        </w:rPr>
        <w:fldChar w:fldCharType="end"/>
      </w:r>
      <w:r w:rsidR="00286452" w:rsidRPr="001A4BEA">
        <w:t>.  </w:t>
      </w:r>
      <w:r w:rsidR="00747BA1" w:rsidRPr="001A4BEA">
        <w:t>À l</w:t>
      </w:r>
      <w:r w:rsidR="001A4BEA" w:rsidRPr="001A4BEA">
        <w:t>’</w:t>
      </w:r>
      <w:r w:rsidR="00747BA1" w:rsidRPr="001A4BEA">
        <w:t xml:space="preserve">appui, le Gouvernement avance des arguments que la Cour a déjà rejetés dans plusieurs arrêts (voir, parmi les nombreux, </w:t>
      </w:r>
      <w:proofErr w:type="spellStart"/>
      <w:r w:rsidR="00747BA1" w:rsidRPr="001A4BEA">
        <w:rPr>
          <w:i/>
          <w:iCs/>
        </w:rPr>
        <w:t>Belperio</w:t>
      </w:r>
      <w:proofErr w:type="spellEnd"/>
      <w:r w:rsidR="00747BA1" w:rsidRPr="001A4BEA">
        <w:rPr>
          <w:i/>
          <w:iCs/>
        </w:rPr>
        <w:t xml:space="preserve"> et </w:t>
      </w:r>
      <w:proofErr w:type="spellStart"/>
      <w:r w:rsidR="00747BA1" w:rsidRPr="001A4BEA">
        <w:rPr>
          <w:i/>
          <w:iCs/>
        </w:rPr>
        <w:t>Ciarmoli</w:t>
      </w:r>
      <w:proofErr w:type="spellEnd"/>
      <w:r w:rsidR="00747BA1" w:rsidRPr="001A4BEA">
        <w:rPr>
          <w:i/>
          <w:iCs/>
        </w:rPr>
        <w:t xml:space="preserve"> c.</w:t>
      </w:r>
      <w:r w:rsidR="007314F5" w:rsidRPr="001A4BEA">
        <w:rPr>
          <w:i/>
          <w:iCs/>
        </w:rPr>
        <w:t> </w:t>
      </w:r>
      <w:r w:rsidR="00747BA1" w:rsidRPr="001A4BEA">
        <w:rPr>
          <w:i/>
          <w:iCs/>
        </w:rPr>
        <w:t>Italie</w:t>
      </w:r>
      <w:r w:rsidR="00747BA1" w:rsidRPr="001A4BEA">
        <w:t>, n</w:t>
      </w:r>
      <w:r w:rsidR="00747BA1" w:rsidRPr="001A4BEA">
        <w:rPr>
          <w:vertAlign w:val="superscript"/>
        </w:rPr>
        <w:t>o</w:t>
      </w:r>
      <w:r w:rsidR="00747BA1" w:rsidRPr="001A4BEA">
        <w:t xml:space="preserve"> 7932/04, 21 décembre 2010, </w:t>
      </w:r>
      <w:r w:rsidR="00747BA1" w:rsidRPr="001A4BEA">
        <w:rPr>
          <w:i/>
          <w:iCs/>
        </w:rPr>
        <w:t>Gagliardi c. Italie</w:t>
      </w:r>
      <w:r w:rsidR="00747BA1" w:rsidRPr="001A4BEA">
        <w:t xml:space="preserve"> [comité], n</w:t>
      </w:r>
      <w:r w:rsidR="00747BA1" w:rsidRPr="001A4BEA">
        <w:rPr>
          <w:vertAlign w:val="superscript"/>
        </w:rPr>
        <w:t>o</w:t>
      </w:r>
      <w:r w:rsidR="00E96ADD" w:rsidRPr="001A4BEA">
        <w:rPr>
          <w:vertAlign w:val="superscript"/>
        </w:rPr>
        <w:t> </w:t>
      </w:r>
      <w:r w:rsidR="00747BA1" w:rsidRPr="001A4BEA">
        <w:t xml:space="preserve">29385/03, 16 juillet 2013, et </w:t>
      </w:r>
      <w:proofErr w:type="spellStart"/>
      <w:r w:rsidR="00747BA1" w:rsidRPr="001A4BEA">
        <w:rPr>
          <w:i/>
          <w:iCs/>
        </w:rPr>
        <w:t>Therapic</w:t>
      </w:r>
      <w:proofErr w:type="spellEnd"/>
      <w:r w:rsidR="00747BA1" w:rsidRPr="001A4BEA">
        <w:rPr>
          <w:i/>
          <w:iCs/>
        </w:rPr>
        <w:t xml:space="preserve"> Center </w:t>
      </w:r>
      <w:proofErr w:type="spellStart"/>
      <w:r w:rsidR="00747BA1" w:rsidRPr="001A4BEA">
        <w:rPr>
          <w:i/>
          <w:iCs/>
        </w:rPr>
        <w:t>S.r.l</w:t>
      </w:r>
      <w:proofErr w:type="spellEnd"/>
      <w:r w:rsidR="00747BA1" w:rsidRPr="001A4BEA">
        <w:rPr>
          <w:i/>
          <w:iCs/>
        </w:rPr>
        <w:t xml:space="preserve">. et autres c. Italie </w:t>
      </w:r>
      <w:r w:rsidR="00747BA1" w:rsidRPr="001A4BEA">
        <w:t>[comité], n</w:t>
      </w:r>
      <w:r w:rsidR="00747BA1" w:rsidRPr="001A4BEA">
        <w:rPr>
          <w:vertAlign w:val="superscript"/>
        </w:rPr>
        <w:t>o</w:t>
      </w:r>
      <w:r w:rsidR="00747BA1" w:rsidRPr="001A4BEA">
        <w:t xml:space="preserve"> 39186/11, 4 octobre 2018). En particulier, la Cour rappelle que le paiement des intérêts légaux et de la réévaluation monétaire, peut passer comme étant de nature à compenser les dommages patrimoniaux causés par les retards dans l</w:t>
      </w:r>
      <w:r w:rsidR="001A4BEA" w:rsidRPr="001A4BEA">
        <w:t>’</w:t>
      </w:r>
      <w:r w:rsidR="00747BA1" w:rsidRPr="001A4BEA">
        <w:t>exécution de décisions internes définitives, mais qu</w:t>
      </w:r>
      <w:r w:rsidR="001A4BEA" w:rsidRPr="001A4BEA">
        <w:t>’</w:t>
      </w:r>
      <w:r w:rsidR="00747BA1" w:rsidRPr="001A4BEA">
        <w:t>il n</w:t>
      </w:r>
      <w:r w:rsidR="001A4BEA" w:rsidRPr="001A4BEA">
        <w:t>’</w:t>
      </w:r>
      <w:r w:rsidR="00747BA1" w:rsidRPr="001A4BEA">
        <w:t>est de toute évidence pas à même de réparer la détresse et la frustration subies par le requérant en raison de tels retards. Étant donné qu</w:t>
      </w:r>
      <w:r w:rsidR="001A4BEA" w:rsidRPr="001A4BEA">
        <w:t>’</w:t>
      </w:r>
      <w:r w:rsidR="00747BA1" w:rsidRPr="001A4BEA">
        <w:t>en l</w:t>
      </w:r>
      <w:r w:rsidR="001A4BEA" w:rsidRPr="001A4BEA">
        <w:t>’</w:t>
      </w:r>
      <w:r w:rsidR="00747BA1" w:rsidRPr="001A4BEA">
        <w:t>espèce la requérante n</w:t>
      </w:r>
      <w:r w:rsidR="001A4BEA" w:rsidRPr="001A4BEA">
        <w:t>’</w:t>
      </w:r>
      <w:r w:rsidR="00747BA1" w:rsidRPr="001A4BEA">
        <w:t>a pas obtenu la réparation du dommage moral, la Cour considère que la requérante peut toujours se prétendre « victime », au sens de l</w:t>
      </w:r>
      <w:r w:rsidR="001A4BEA" w:rsidRPr="001A4BEA">
        <w:t>’</w:t>
      </w:r>
      <w:r w:rsidR="00747BA1" w:rsidRPr="001A4BEA">
        <w:t>article</w:t>
      </w:r>
      <w:r w:rsidR="007314F5" w:rsidRPr="001A4BEA">
        <w:t> </w:t>
      </w:r>
      <w:r w:rsidR="00747BA1" w:rsidRPr="001A4BEA">
        <w:t>34 de la Convention (</w:t>
      </w:r>
      <w:r w:rsidR="00747BA1" w:rsidRPr="001A4BEA">
        <w:rPr>
          <w:i/>
          <w:iCs/>
        </w:rPr>
        <w:t>Gagliardi</w:t>
      </w:r>
      <w:r w:rsidR="00747BA1" w:rsidRPr="001A4BEA">
        <w:t xml:space="preserve">, précité, § 64, et </w:t>
      </w:r>
      <w:proofErr w:type="spellStart"/>
      <w:r w:rsidR="00747BA1" w:rsidRPr="001A4BEA">
        <w:rPr>
          <w:i/>
          <w:iCs/>
        </w:rPr>
        <w:t>Therapic</w:t>
      </w:r>
      <w:proofErr w:type="spellEnd"/>
      <w:r w:rsidR="00747BA1" w:rsidRPr="001A4BEA">
        <w:rPr>
          <w:i/>
          <w:iCs/>
        </w:rPr>
        <w:t xml:space="preserve"> Center </w:t>
      </w:r>
      <w:proofErr w:type="spellStart"/>
      <w:r w:rsidR="00747BA1" w:rsidRPr="001A4BEA">
        <w:rPr>
          <w:i/>
          <w:iCs/>
        </w:rPr>
        <w:t>S.r.l</w:t>
      </w:r>
      <w:proofErr w:type="spellEnd"/>
      <w:r w:rsidR="00747BA1" w:rsidRPr="001A4BEA">
        <w:rPr>
          <w:i/>
          <w:iCs/>
        </w:rPr>
        <w:t>. et autres</w:t>
      </w:r>
      <w:r w:rsidR="00747BA1" w:rsidRPr="001A4BEA">
        <w:t>, précité, § 16). Dès lors, il y a lieu d</w:t>
      </w:r>
      <w:r w:rsidR="001A4BEA" w:rsidRPr="001A4BEA">
        <w:t>’</w:t>
      </w:r>
      <w:r w:rsidR="00747BA1" w:rsidRPr="001A4BEA">
        <w:t>écarter également cette exception.</w:t>
      </w:r>
    </w:p>
    <w:p w14:paraId="7F7A7D12" w14:textId="48F584C4" w:rsidR="00747BA1" w:rsidRPr="001A4BEA" w:rsidRDefault="00FF1549" w:rsidP="001A4BEA">
      <w:pPr>
        <w:pStyle w:val="JuPara"/>
      </w:pPr>
      <w:r>
        <w:rPr>
          <w:noProof/>
        </w:rPr>
        <w:fldChar w:fldCharType="begin"/>
      </w:r>
      <w:r>
        <w:rPr>
          <w:noProof/>
        </w:rPr>
        <w:instrText xml:space="preserve"> SEQ level0 \*arabic \* MERGEFORMAT </w:instrText>
      </w:r>
      <w:r>
        <w:rPr>
          <w:noProof/>
        </w:rPr>
        <w:fldChar w:fldCharType="separate"/>
      </w:r>
      <w:r w:rsidR="001A4BEA" w:rsidRPr="001A4BEA">
        <w:rPr>
          <w:noProof/>
        </w:rPr>
        <w:t>15</w:t>
      </w:r>
      <w:r>
        <w:rPr>
          <w:noProof/>
        </w:rPr>
        <w:fldChar w:fldCharType="end"/>
      </w:r>
      <w:r w:rsidR="00286452" w:rsidRPr="001A4BEA">
        <w:t>.  </w:t>
      </w:r>
      <w:r w:rsidR="00747BA1" w:rsidRPr="001A4BEA">
        <w:t>Constatant par ailleurs que la requête n</w:t>
      </w:r>
      <w:r w:rsidR="001A4BEA" w:rsidRPr="001A4BEA">
        <w:t>’</w:t>
      </w:r>
      <w:r w:rsidR="00747BA1" w:rsidRPr="001A4BEA">
        <w:t>est pas manifestement mal fondée au sens de l</w:t>
      </w:r>
      <w:r w:rsidR="001A4BEA" w:rsidRPr="001A4BEA">
        <w:t>’</w:t>
      </w:r>
      <w:r w:rsidR="00747BA1" w:rsidRPr="001A4BEA">
        <w:t>article 35 § 3 a) de la Convention et qu</w:t>
      </w:r>
      <w:r w:rsidR="001A4BEA" w:rsidRPr="001A4BEA">
        <w:t>’</w:t>
      </w:r>
      <w:r w:rsidR="00747BA1" w:rsidRPr="001A4BEA">
        <w:t>elle ne se heurte à aucun autre motif d</w:t>
      </w:r>
      <w:r w:rsidR="001A4BEA" w:rsidRPr="001A4BEA">
        <w:t>’</w:t>
      </w:r>
      <w:r w:rsidR="00747BA1" w:rsidRPr="001A4BEA">
        <w:t>irrecevabilité, la Cour la déclare recevable.</w:t>
      </w:r>
    </w:p>
    <w:p w14:paraId="191D1BF8" w14:textId="77777777" w:rsidR="00747BA1" w:rsidRPr="001A4BEA" w:rsidRDefault="00747BA1" w:rsidP="001A4BEA">
      <w:pPr>
        <w:pStyle w:val="JuHA"/>
      </w:pPr>
      <w:r w:rsidRPr="001A4BEA">
        <w:t>Sur le fond</w:t>
      </w:r>
    </w:p>
    <w:p w14:paraId="0CC6B976" w14:textId="2F4DE597" w:rsidR="00747BA1" w:rsidRPr="001A4BEA" w:rsidRDefault="00FF1549" w:rsidP="001A4BEA">
      <w:pPr>
        <w:pStyle w:val="JuPara"/>
      </w:pPr>
      <w:r>
        <w:rPr>
          <w:noProof/>
        </w:rPr>
        <w:fldChar w:fldCharType="begin"/>
      </w:r>
      <w:r>
        <w:rPr>
          <w:noProof/>
        </w:rPr>
        <w:instrText xml:space="preserve"> SEQ level0 \*arabic \* MERGEFORMAT </w:instrText>
      </w:r>
      <w:r>
        <w:rPr>
          <w:noProof/>
        </w:rPr>
        <w:fldChar w:fldCharType="separate"/>
      </w:r>
      <w:r w:rsidR="001A4BEA" w:rsidRPr="001A4BEA">
        <w:rPr>
          <w:noProof/>
        </w:rPr>
        <w:t>16</w:t>
      </w:r>
      <w:r>
        <w:rPr>
          <w:noProof/>
        </w:rPr>
        <w:fldChar w:fldCharType="end"/>
      </w:r>
      <w:r w:rsidR="00286452" w:rsidRPr="001A4BEA">
        <w:t>.  </w:t>
      </w:r>
      <w:r w:rsidR="00747BA1" w:rsidRPr="001A4BEA">
        <w:t>La Cour rappelle que l</w:t>
      </w:r>
      <w:r w:rsidR="001A4BEA" w:rsidRPr="001A4BEA">
        <w:t>’</w:t>
      </w:r>
      <w:r w:rsidR="00747BA1" w:rsidRPr="001A4BEA">
        <w:t>exécution d</w:t>
      </w:r>
      <w:r w:rsidR="001A4BEA" w:rsidRPr="001A4BEA">
        <w:t>’</w:t>
      </w:r>
      <w:r w:rsidR="00747BA1" w:rsidRPr="001A4BEA">
        <w:t>un jugement ou arrêt, de quelque juridiction que ce soit, doit être considérée comme faisant partie intégrante du « procès » au sens de l</w:t>
      </w:r>
      <w:r w:rsidR="001A4BEA" w:rsidRPr="001A4BEA">
        <w:t>’</w:t>
      </w:r>
      <w:r w:rsidR="00747BA1" w:rsidRPr="001A4BEA">
        <w:t>article 6 de la Convention. Elle renvoie par ailleurs à sa jurisprudence concernant l</w:t>
      </w:r>
      <w:r w:rsidR="001A4BEA" w:rsidRPr="001A4BEA">
        <w:t>’</w:t>
      </w:r>
      <w:r w:rsidR="00747BA1" w:rsidRPr="001A4BEA">
        <w:t>inexécution ou l</w:t>
      </w:r>
      <w:r w:rsidR="001A4BEA" w:rsidRPr="001A4BEA">
        <w:t>’</w:t>
      </w:r>
      <w:r w:rsidR="00747BA1" w:rsidRPr="001A4BEA">
        <w:t xml:space="preserve">exécution tardive de </w:t>
      </w:r>
      <w:r w:rsidR="00747BA1" w:rsidRPr="001A4BEA">
        <w:lastRenderedPageBreak/>
        <w:t>décisions de justice internes définitives (</w:t>
      </w:r>
      <w:proofErr w:type="spellStart"/>
      <w:r w:rsidR="00747BA1" w:rsidRPr="001A4BEA">
        <w:rPr>
          <w:i/>
        </w:rPr>
        <w:t>Hornsby</w:t>
      </w:r>
      <w:proofErr w:type="spellEnd"/>
      <w:r w:rsidR="00747BA1" w:rsidRPr="001A4BEA">
        <w:rPr>
          <w:i/>
        </w:rPr>
        <w:t xml:space="preserve"> c.</w:t>
      </w:r>
      <w:r w:rsidR="00B61229" w:rsidRPr="001A4BEA">
        <w:rPr>
          <w:i/>
        </w:rPr>
        <w:t xml:space="preserve"> </w:t>
      </w:r>
      <w:r w:rsidR="00747BA1" w:rsidRPr="001A4BEA">
        <w:rPr>
          <w:i/>
        </w:rPr>
        <w:t>Grèce</w:t>
      </w:r>
      <w:r w:rsidR="00747BA1" w:rsidRPr="001A4BEA">
        <w:t>, no.</w:t>
      </w:r>
      <w:r w:rsidR="00E96ADD" w:rsidRPr="001A4BEA">
        <w:t> </w:t>
      </w:r>
      <w:r w:rsidR="00747BA1" w:rsidRPr="001A4BEA">
        <w:t xml:space="preserve">18357/91, § 40, </w:t>
      </w:r>
      <w:r w:rsidR="00747BA1" w:rsidRPr="001A4BEA">
        <w:rPr>
          <w:i/>
        </w:rPr>
        <w:t>Recueil des arrêts et décisions</w:t>
      </w:r>
      <w:r w:rsidR="00747BA1" w:rsidRPr="001A4BEA">
        <w:t xml:space="preserve"> 1997</w:t>
      </w:r>
      <w:r w:rsidR="00747BA1" w:rsidRPr="001A4BEA">
        <w:noBreakHyphen/>
        <w:t>II).</w:t>
      </w:r>
    </w:p>
    <w:p w14:paraId="3EC59878" w14:textId="39BD1BBA" w:rsidR="00747BA1" w:rsidRPr="001A4BEA" w:rsidRDefault="00FF1549" w:rsidP="001A4BEA">
      <w:pPr>
        <w:pStyle w:val="JuPara"/>
      </w:pPr>
      <w:r>
        <w:rPr>
          <w:noProof/>
        </w:rPr>
        <w:fldChar w:fldCharType="begin"/>
      </w:r>
      <w:r>
        <w:rPr>
          <w:noProof/>
        </w:rPr>
        <w:instrText xml:space="preserve"> SEQ level0 \*arabic \* MERGEFORMAT </w:instrText>
      </w:r>
      <w:r>
        <w:rPr>
          <w:noProof/>
        </w:rPr>
        <w:fldChar w:fldCharType="separate"/>
      </w:r>
      <w:r w:rsidR="001A4BEA" w:rsidRPr="001A4BEA">
        <w:rPr>
          <w:noProof/>
        </w:rPr>
        <w:t>17</w:t>
      </w:r>
      <w:r>
        <w:rPr>
          <w:noProof/>
        </w:rPr>
        <w:fldChar w:fldCharType="end"/>
      </w:r>
      <w:r w:rsidR="00286452" w:rsidRPr="001A4BEA">
        <w:t>.  </w:t>
      </w:r>
      <w:r w:rsidR="00747BA1" w:rsidRPr="001A4BEA">
        <w:t xml:space="preserve">Dans les arrêts de principe </w:t>
      </w:r>
      <w:proofErr w:type="spellStart"/>
      <w:r w:rsidR="00747BA1" w:rsidRPr="001A4BEA">
        <w:rPr>
          <w:i/>
        </w:rPr>
        <w:t>Ventorino</w:t>
      </w:r>
      <w:proofErr w:type="spellEnd"/>
      <w:r w:rsidR="00747BA1" w:rsidRPr="001A4BEA">
        <w:rPr>
          <w:i/>
        </w:rPr>
        <w:t xml:space="preserve"> c. Italie </w:t>
      </w:r>
      <w:r w:rsidR="00747BA1" w:rsidRPr="001A4BEA">
        <w:rPr>
          <w:iCs/>
        </w:rPr>
        <w:t>(</w:t>
      </w:r>
      <w:r w:rsidR="00747BA1" w:rsidRPr="001A4BEA">
        <w:t>n</w:t>
      </w:r>
      <w:r w:rsidR="00747BA1" w:rsidRPr="001A4BEA">
        <w:rPr>
          <w:vertAlign w:val="superscript"/>
        </w:rPr>
        <w:t>o</w:t>
      </w:r>
      <w:r w:rsidR="00747BA1" w:rsidRPr="001A4BEA">
        <w:t xml:space="preserve"> 357/07, 17 mai 2011), </w:t>
      </w:r>
      <w:r w:rsidR="00747BA1" w:rsidRPr="001A4BEA">
        <w:rPr>
          <w:i/>
        </w:rPr>
        <w:t xml:space="preserve">De </w:t>
      </w:r>
      <w:proofErr w:type="spellStart"/>
      <w:r w:rsidR="00747BA1" w:rsidRPr="001A4BEA">
        <w:rPr>
          <w:i/>
        </w:rPr>
        <w:t>Trana</w:t>
      </w:r>
      <w:proofErr w:type="spellEnd"/>
      <w:r w:rsidR="00747BA1" w:rsidRPr="001A4BEA">
        <w:rPr>
          <w:i/>
        </w:rPr>
        <w:t xml:space="preserve"> c. Italie </w:t>
      </w:r>
      <w:r w:rsidR="00747BA1" w:rsidRPr="001A4BEA">
        <w:rPr>
          <w:iCs/>
        </w:rPr>
        <w:t>(</w:t>
      </w:r>
      <w:r w:rsidR="00747BA1" w:rsidRPr="001A4BEA">
        <w:t>n</w:t>
      </w:r>
      <w:r w:rsidR="00747BA1" w:rsidRPr="001A4BEA">
        <w:rPr>
          <w:vertAlign w:val="superscript"/>
        </w:rPr>
        <w:t>o</w:t>
      </w:r>
      <w:r w:rsidR="00747BA1" w:rsidRPr="001A4BEA">
        <w:t xml:space="preserve"> 64215/01, 16 octobre 2007), </w:t>
      </w:r>
      <w:r w:rsidR="00747BA1" w:rsidRPr="001A4BEA">
        <w:rPr>
          <w:i/>
        </w:rPr>
        <w:t>Nicola Silvestri c.</w:t>
      </w:r>
      <w:r w:rsidR="00E96ADD" w:rsidRPr="001A4BEA">
        <w:rPr>
          <w:i/>
        </w:rPr>
        <w:t> </w:t>
      </w:r>
      <w:r w:rsidR="00747BA1" w:rsidRPr="001A4BEA">
        <w:rPr>
          <w:i/>
        </w:rPr>
        <w:t xml:space="preserve">Italie </w:t>
      </w:r>
      <w:r w:rsidR="00747BA1" w:rsidRPr="001A4BEA">
        <w:rPr>
          <w:iCs/>
        </w:rPr>
        <w:t>(</w:t>
      </w:r>
      <w:r w:rsidR="00747BA1" w:rsidRPr="001A4BEA">
        <w:t>n</w:t>
      </w:r>
      <w:r w:rsidR="00747BA1" w:rsidRPr="001A4BEA">
        <w:rPr>
          <w:vertAlign w:val="superscript"/>
        </w:rPr>
        <w:t>o</w:t>
      </w:r>
      <w:r w:rsidR="00747BA1" w:rsidRPr="001A4BEA">
        <w:t xml:space="preserve"> 16861/02, 9 juin 2009), et </w:t>
      </w:r>
      <w:proofErr w:type="spellStart"/>
      <w:r w:rsidR="00747BA1" w:rsidRPr="001A4BEA">
        <w:rPr>
          <w:i/>
        </w:rPr>
        <w:t>Antonetto</w:t>
      </w:r>
      <w:proofErr w:type="spellEnd"/>
      <w:r w:rsidR="00747BA1" w:rsidRPr="001A4BEA">
        <w:rPr>
          <w:i/>
        </w:rPr>
        <w:t xml:space="preserve"> c. Italie </w:t>
      </w:r>
      <w:r w:rsidR="00747BA1" w:rsidRPr="001A4BEA">
        <w:rPr>
          <w:iCs/>
        </w:rPr>
        <w:t>(</w:t>
      </w:r>
      <w:r w:rsidR="00747BA1" w:rsidRPr="001A4BEA">
        <w:t>n</w:t>
      </w:r>
      <w:r w:rsidR="00747BA1" w:rsidRPr="001A4BEA">
        <w:rPr>
          <w:vertAlign w:val="superscript"/>
        </w:rPr>
        <w:t>o</w:t>
      </w:r>
      <w:r w:rsidR="00747BA1" w:rsidRPr="001A4BEA">
        <w:t xml:space="preserve"> 15918/89, 20 juillet 2000), la Cour a conclu à la violation au sujet de questions similaires à celles qui font l</w:t>
      </w:r>
      <w:r w:rsidR="001A4BEA" w:rsidRPr="001A4BEA">
        <w:t>’</w:t>
      </w:r>
      <w:r w:rsidR="00747BA1" w:rsidRPr="001A4BEA">
        <w:t>objet de la présente affaire.</w:t>
      </w:r>
    </w:p>
    <w:p w14:paraId="3D76FAB4" w14:textId="311D976D" w:rsidR="00747BA1" w:rsidRPr="001A4BEA" w:rsidRDefault="00FF1549" w:rsidP="001A4BEA">
      <w:pPr>
        <w:pStyle w:val="JuPara"/>
        <w:rPr>
          <w:rFonts w:cstheme="minorHAnsi"/>
        </w:rPr>
      </w:pPr>
      <w:r>
        <w:rPr>
          <w:noProof/>
        </w:rPr>
        <w:fldChar w:fldCharType="begin"/>
      </w:r>
      <w:r>
        <w:rPr>
          <w:noProof/>
        </w:rPr>
        <w:instrText xml:space="preserve"> SEQ level0 \*arabic \* MERGEFORMAT </w:instrText>
      </w:r>
      <w:r>
        <w:rPr>
          <w:noProof/>
        </w:rPr>
        <w:fldChar w:fldCharType="separate"/>
      </w:r>
      <w:r w:rsidR="001A4BEA" w:rsidRPr="001A4BEA">
        <w:rPr>
          <w:noProof/>
        </w:rPr>
        <w:t>18</w:t>
      </w:r>
      <w:r>
        <w:rPr>
          <w:noProof/>
        </w:rPr>
        <w:fldChar w:fldCharType="end"/>
      </w:r>
      <w:r w:rsidR="00286452" w:rsidRPr="001A4BEA">
        <w:t>.  </w:t>
      </w:r>
      <w:r w:rsidR="00747BA1" w:rsidRPr="001A4BEA">
        <w:t>Après examen de l</w:t>
      </w:r>
      <w:r w:rsidR="001A4BEA" w:rsidRPr="001A4BEA">
        <w:t>’</w:t>
      </w:r>
      <w:r w:rsidR="00747BA1" w:rsidRPr="001A4BEA">
        <w:t>ensemble des éléments qui lui ont été soumis, la Cour ne décèle aucun fait ou argument propre à la convaincre de parvenir à une conclusion différente quant à la recevabilité et au bien-fondé des griefs en question. Compte tenu de sa jurisprudence en la matière, elle estime qu</w:t>
      </w:r>
      <w:r w:rsidR="001A4BEA" w:rsidRPr="001A4BEA">
        <w:t>’</w:t>
      </w:r>
      <w:r w:rsidR="00747BA1" w:rsidRPr="001A4BEA">
        <w:t>en l</w:t>
      </w:r>
      <w:r w:rsidR="001A4BEA" w:rsidRPr="001A4BEA">
        <w:t>’</w:t>
      </w:r>
      <w:r w:rsidR="00747BA1" w:rsidRPr="001A4BEA">
        <w:t>espèce les autorités n</w:t>
      </w:r>
      <w:r w:rsidR="001A4BEA" w:rsidRPr="001A4BEA">
        <w:t>’</w:t>
      </w:r>
      <w:r w:rsidR="00747BA1" w:rsidRPr="001A4BEA">
        <w:t xml:space="preserve">ont pas déployé tous les efforts nécessaires pour faire exécuter pleinement et en temps voulu la décision de justice rendue en faveur de la requérante. </w:t>
      </w:r>
      <w:r w:rsidR="00747BA1" w:rsidRPr="001A4BEA">
        <w:rPr>
          <w:rFonts w:cstheme="minorHAnsi"/>
          <w:color w:val="000000"/>
        </w:rPr>
        <w:t>Ces éléments suffisent à la Cour pour conclure que la non</w:t>
      </w:r>
      <w:r w:rsidR="00B61229" w:rsidRPr="001A4BEA">
        <w:rPr>
          <w:rFonts w:cstheme="minorHAnsi"/>
          <w:color w:val="000000"/>
        </w:rPr>
        <w:noBreakHyphen/>
      </w:r>
      <w:r w:rsidR="00747BA1" w:rsidRPr="001A4BEA">
        <w:rPr>
          <w:rFonts w:cstheme="minorHAnsi"/>
          <w:color w:val="000000"/>
        </w:rPr>
        <w:t>exécution de la décision en question a privé de tout effet utile le droit d</w:t>
      </w:r>
      <w:r w:rsidR="001A4BEA" w:rsidRPr="001A4BEA">
        <w:rPr>
          <w:rFonts w:cstheme="minorHAnsi"/>
          <w:color w:val="000000"/>
        </w:rPr>
        <w:t>’</w:t>
      </w:r>
      <w:r w:rsidR="00747BA1" w:rsidRPr="001A4BEA">
        <w:rPr>
          <w:rFonts w:cstheme="minorHAnsi"/>
          <w:color w:val="000000"/>
        </w:rPr>
        <w:t>accès à un tribunal de la requérante et a porté atteinte à son droit au respect de ses biens.</w:t>
      </w:r>
      <w:bookmarkStart w:id="2" w:name="HIT5"/>
      <w:bookmarkEnd w:id="2"/>
    </w:p>
    <w:p w14:paraId="187C8D55" w14:textId="25211EC1" w:rsidR="00747BA1" w:rsidRPr="001A4BEA" w:rsidRDefault="00FF1549" w:rsidP="001A4BEA">
      <w:pPr>
        <w:pStyle w:val="JuPara"/>
      </w:pPr>
      <w:r>
        <w:rPr>
          <w:noProof/>
        </w:rPr>
        <w:fldChar w:fldCharType="begin"/>
      </w:r>
      <w:r>
        <w:rPr>
          <w:noProof/>
        </w:rPr>
        <w:instrText xml:space="preserve"> SEQ level0 \*arabic \* MERGEFORMAT </w:instrText>
      </w:r>
      <w:r>
        <w:rPr>
          <w:noProof/>
        </w:rPr>
        <w:fldChar w:fldCharType="separate"/>
      </w:r>
      <w:r w:rsidR="001A4BEA" w:rsidRPr="001A4BEA">
        <w:rPr>
          <w:noProof/>
        </w:rPr>
        <w:t>19</w:t>
      </w:r>
      <w:r>
        <w:rPr>
          <w:noProof/>
        </w:rPr>
        <w:fldChar w:fldCharType="end"/>
      </w:r>
      <w:r w:rsidR="00286452" w:rsidRPr="001A4BEA">
        <w:t>.  </w:t>
      </w:r>
      <w:r w:rsidR="00747BA1" w:rsidRPr="001A4BEA">
        <w:t>Il s</w:t>
      </w:r>
      <w:r w:rsidR="001A4BEA" w:rsidRPr="001A4BEA">
        <w:t>’</w:t>
      </w:r>
      <w:r w:rsidR="00747BA1" w:rsidRPr="001A4BEA">
        <w:t>ensuit que ces griefs révèlent une violation de l</w:t>
      </w:r>
      <w:r w:rsidR="001A4BEA" w:rsidRPr="001A4BEA">
        <w:t>’</w:t>
      </w:r>
      <w:r w:rsidR="00747BA1" w:rsidRPr="001A4BEA">
        <w:t>article </w:t>
      </w:r>
      <w:r w:rsidR="00747BA1" w:rsidRPr="001A4BEA">
        <w:rPr>
          <w:rFonts w:eastAsia="PMingLiU"/>
        </w:rPr>
        <w:t>6 § 1 de la Convention et de l</w:t>
      </w:r>
      <w:r w:rsidR="001A4BEA" w:rsidRPr="001A4BEA">
        <w:rPr>
          <w:rFonts w:eastAsia="PMingLiU"/>
        </w:rPr>
        <w:t>’</w:t>
      </w:r>
      <w:r w:rsidR="00747BA1" w:rsidRPr="001A4BEA">
        <w:rPr>
          <w:rFonts w:eastAsia="PMingLiU"/>
        </w:rPr>
        <w:t>article 1 du Protocole n</w:t>
      </w:r>
      <w:r w:rsidR="00747BA1" w:rsidRPr="001A4BEA">
        <w:rPr>
          <w:rFonts w:eastAsia="PMingLiU"/>
          <w:vertAlign w:val="superscript"/>
        </w:rPr>
        <w:t>o</w:t>
      </w:r>
      <w:r w:rsidR="00747BA1" w:rsidRPr="001A4BEA">
        <w:rPr>
          <w:rFonts w:eastAsia="PMingLiU"/>
        </w:rPr>
        <w:t xml:space="preserve"> 1</w:t>
      </w:r>
      <w:r w:rsidR="00747BA1" w:rsidRPr="001A4BEA">
        <w:t>.</w:t>
      </w:r>
    </w:p>
    <w:p w14:paraId="079DE5AF" w14:textId="7E90B5A3" w:rsidR="00747BA1" w:rsidRPr="001A4BEA" w:rsidRDefault="00FF1549" w:rsidP="001A4BEA">
      <w:pPr>
        <w:pStyle w:val="JuPara"/>
      </w:pPr>
      <w:r>
        <w:rPr>
          <w:noProof/>
        </w:rPr>
        <w:fldChar w:fldCharType="begin"/>
      </w:r>
      <w:r>
        <w:rPr>
          <w:noProof/>
        </w:rPr>
        <w:instrText xml:space="preserve"> SEQ level0 \*arabic \* MERGEFORMAT </w:instrText>
      </w:r>
      <w:r>
        <w:rPr>
          <w:noProof/>
        </w:rPr>
        <w:fldChar w:fldCharType="separate"/>
      </w:r>
      <w:r w:rsidR="001A4BEA" w:rsidRPr="001A4BEA">
        <w:rPr>
          <w:noProof/>
        </w:rPr>
        <w:t>20</w:t>
      </w:r>
      <w:r>
        <w:rPr>
          <w:noProof/>
        </w:rPr>
        <w:fldChar w:fldCharType="end"/>
      </w:r>
      <w:r w:rsidR="00286452" w:rsidRPr="001A4BEA">
        <w:t>.  </w:t>
      </w:r>
      <w:r w:rsidR="00747BA1" w:rsidRPr="001A4BEA">
        <w:t>Au vu de ce qui précède la Cour estime qu</w:t>
      </w:r>
      <w:r w:rsidR="001A4BEA" w:rsidRPr="001A4BEA">
        <w:t>’</w:t>
      </w:r>
      <w:r w:rsidR="00747BA1" w:rsidRPr="001A4BEA">
        <w:t>il n</w:t>
      </w:r>
      <w:r w:rsidR="001A4BEA" w:rsidRPr="001A4BEA">
        <w:t>’</w:t>
      </w:r>
      <w:r w:rsidR="00747BA1" w:rsidRPr="001A4BEA">
        <w:t>est pas nécessaire d</w:t>
      </w:r>
      <w:r w:rsidR="001A4BEA" w:rsidRPr="001A4BEA">
        <w:t>’</w:t>
      </w:r>
      <w:r w:rsidR="00747BA1" w:rsidRPr="001A4BEA">
        <w:t>examiner séparément le grief formulé par la requérante sous l</w:t>
      </w:r>
      <w:r w:rsidR="001A4BEA" w:rsidRPr="001A4BEA">
        <w:t>’</w:t>
      </w:r>
      <w:r w:rsidR="00747BA1" w:rsidRPr="001A4BEA">
        <w:t>angle des articles</w:t>
      </w:r>
      <w:r w:rsidR="00F44C03" w:rsidRPr="001A4BEA">
        <w:t> </w:t>
      </w:r>
      <w:r w:rsidR="00747BA1" w:rsidRPr="001A4BEA">
        <w:t>1 et 13 de la Convention.</w:t>
      </w:r>
    </w:p>
    <w:p w14:paraId="19F5E414" w14:textId="1D81F1AD" w:rsidR="00747BA1" w:rsidRPr="001A4BEA" w:rsidRDefault="00747BA1" w:rsidP="001A4BEA">
      <w:pPr>
        <w:pStyle w:val="JuHIRoman"/>
      </w:pPr>
      <w:r w:rsidRPr="001A4BEA">
        <w:t>SUR L</w:t>
      </w:r>
      <w:r w:rsidR="001A4BEA" w:rsidRPr="001A4BEA">
        <w:t>’</w:t>
      </w:r>
      <w:r w:rsidRPr="001A4BEA">
        <w:t>APPLICATION DE L</w:t>
      </w:r>
      <w:r w:rsidR="001A4BEA" w:rsidRPr="001A4BEA">
        <w:t>’</w:t>
      </w:r>
      <w:r w:rsidRPr="001A4BEA">
        <w:t>ARTICLE 41 DE LA CONVENTION</w:t>
      </w:r>
    </w:p>
    <w:p w14:paraId="093B9D39" w14:textId="1DA95142" w:rsidR="00747BA1" w:rsidRPr="001A4BEA" w:rsidRDefault="00FF1549" w:rsidP="001A4BEA">
      <w:pPr>
        <w:pStyle w:val="JuPara"/>
      </w:pPr>
      <w:r>
        <w:rPr>
          <w:noProof/>
        </w:rPr>
        <w:fldChar w:fldCharType="begin"/>
      </w:r>
      <w:r>
        <w:rPr>
          <w:noProof/>
        </w:rPr>
        <w:instrText xml:space="preserve"> SEQ level0 \*arabic \* MERGEFORMAT </w:instrText>
      </w:r>
      <w:r>
        <w:rPr>
          <w:noProof/>
        </w:rPr>
        <w:fldChar w:fldCharType="separate"/>
      </w:r>
      <w:r w:rsidR="001A4BEA" w:rsidRPr="001A4BEA">
        <w:rPr>
          <w:noProof/>
        </w:rPr>
        <w:t>21</w:t>
      </w:r>
      <w:r>
        <w:rPr>
          <w:noProof/>
        </w:rPr>
        <w:fldChar w:fldCharType="end"/>
      </w:r>
      <w:r w:rsidR="00286452" w:rsidRPr="001A4BEA">
        <w:t>.  </w:t>
      </w:r>
      <w:r w:rsidR="00747BA1" w:rsidRPr="001A4BEA">
        <w:t>Aux termes de l</w:t>
      </w:r>
      <w:r w:rsidR="001A4BEA" w:rsidRPr="001A4BEA">
        <w:t>’</w:t>
      </w:r>
      <w:r w:rsidR="00747BA1" w:rsidRPr="001A4BEA">
        <w:t>article 41 de la Convention,</w:t>
      </w:r>
    </w:p>
    <w:p w14:paraId="4F0B51E6" w14:textId="654CA598" w:rsidR="00747BA1" w:rsidRPr="001A4BEA" w:rsidRDefault="00747BA1" w:rsidP="001A4BEA">
      <w:pPr>
        <w:pStyle w:val="JuQuot"/>
      </w:pPr>
      <w:r w:rsidRPr="001A4BEA">
        <w:t>« Si la Cour déclare qu</w:t>
      </w:r>
      <w:r w:rsidR="001A4BEA" w:rsidRPr="001A4BEA">
        <w:t>’</w:t>
      </w:r>
      <w:r w:rsidRPr="001A4BEA">
        <w:t>il y a eu violation de la Convention ou de ses Protocoles, et si le droit interne de la Haute Partie contractante ne permet d</w:t>
      </w:r>
      <w:r w:rsidR="001A4BEA" w:rsidRPr="001A4BEA">
        <w:t>’</w:t>
      </w:r>
      <w:r w:rsidRPr="001A4BEA">
        <w:t>effacer qu</w:t>
      </w:r>
      <w:r w:rsidR="001A4BEA" w:rsidRPr="001A4BEA">
        <w:t>’</w:t>
      </w:r>
      <w:r w:rsidRPr="001A4BEA">
        <w:t>imparfaitement les conséquences de cette violation, la Cour accorde à la partie lésée, s</w:t>
      </w:r>
      <w:r w:rsidR="001A4BEA" w:rsidRPr="001A4BEA">
        <w:t>’</w:t>
      </w:r>
      <w:r w:rsidRPr="001A4BEA">
        <w:t>il y a lieu, une satisfaction équitable. »</w:t>
      </w:r>
    </w:p>
    <w:p w14:paraId="0051B542" w14:textId="7F2C49D8" w:rsidR="00747BA1" w:rsidRPr="001A4BEA" w:rsidRDefault="00FF1549" w:rsidP="001A4BEA">
      <w:pPr>
        <w:pStyle w:val="JuPara"/>
      </w:pPr>
      <w:r>
        <w:rPr>
          <w:noProof/>
        </w:rPr>
        <w:fldChar w:fldCharType="begin"/>
      </w:r>
      <w:r>
        <w:rPr>
          <w:noProof/>
        </w:rPr>
        <w:instrText xml:space="preserve"> SEQ level0 \*arabic \* MERGEFORMAT </w:instrText>
      </w:r>
      <w:r>
        <w:rPr>
          <w:noProof/>
        </w:rPr>
        <w:fldChar w:fldCharType="separate"/>
      </w:r>
      <w:r w:rsidR="001A4BEA" w:rsidRPr="001A4BEA">
        <w:rPr>
          <w:noProof/>
        </w:rPr>
        <w:t>22</w:t>
      </w:r>
      <w:r>
        <w:rPr>
          <w:noProof/>
        </w:rPr>
        <w:fldChar w:fldCharType="end"/>
      </w:r>
      <w:r w:rsidR="00286452" w:rsidRPr="001A4BEA">
        <w:t>.  </w:t>
      </w:r>
      <w:r w:rsidR="00747BA1" w:rsidRPr="001A4BEA">
        <w:t>Eu égard aux documents en sa possession et à sa jurisprudence (</w:t>
      </w:r>
      <w:proofErr w:type="spellStart"/>
      <w:r w:rsidR="00747BA1" w:rsidRPr="001A4BEA">
        <w:rPr>
          <w:i/>
        </w:rPr>
        <w:t>Ventorino</w:t>
      </w:r>
      <w:proofErr w:type="spellEnd"/>
      <w:r w:rsidR="00747BA1" w:rsidRPr="001A4BEA">
        <w:rPr>
          <w:i/>
        </w:rPr>
        <w:t xml:space="preserve">, </w:t>
      </w:r>
      <w:r w:rsidR="00747BA1" w:rsidRPr="001A4BEA">
        <w:t xml:space="preserve">précité, </w:t>
      </w:r>
      <w:r w:rsidR="00747BA1" w:rsidRPr="001A4BEA">
        <w:rPr>
          <w:i/>
        </w:rPr>
        <w:t xml:space="preserve">De </w:t>
      </w:r>
      <w:proofErr w:type="spellStart"/>
      <w:r w:rsidR="00747BA1" w:rsidRPr="001A4BEA">
        <w:rPr>
          <w:i/>
        </w:rPr>
        <w:t>Trana</w:t>
      </w:r>
      <w:proofErr w:type="spellEnd"/>
      <w:r w:rsidR="00747BA1" w:rsidRPr="001A4BEA">
        <w:rPr>
          <w:i/>
        </w:rPr>
        <w:t xml:space="preserve">, </w:t>
      </w:r>
      <w:r w:rsidR="00747BA1" w:rsidRPr="001A4BEA">
        <w:t xml:space="preserve">précité, </w:t>
      </w:r>
      <w:r w:rsidR="00747BA1" w:rsidRPr="001A4BEA">
        <w:rPr>
          <w:i/>
        </w:rPr>
        <w:t xml:space="preserve">Nicola Silvestri, </w:t>
      </w:r>
      <w:r w:rsidR="00747BA1" w:rsidRPr="001A4BEA">
        <w:t xml:space="preserve">précité, et </w:t>
      </w:r>
      <w:proofErr w:type="spellStart"/>
      <w:r w:rsidR="00747BA1" w:rsidRPr="001A4BEA">
        <w:rPr>
          <w:i/>
        </w:rPr>
        <w:t>Antonetto</w:t>
      </w:r>
      <w:proofErr w:type="spellEnd"/>
      <w:r w:rsidR="00747BA1" w:rsidRPr="001A4BEA">
        <w:rPr>
          <w:i/>
        </w:rPr>
        <w:t xml:space="preserve">, </w:t>
      </w:r>
      <w:r w:rsidR="00747BA1" w:rsidRPr="001A4BEA">
        <w:t>précité), la Cour estime raisonnable d</w:t>
      </w:r>
      <w:r w:rsidR="001A4BEA" w:rsidRPr="001A4BEA">
        <w:t>’</w:t>
      </w:r>
      <w:r w:rsidR="00747BA1" w:rsidRPr="001A4BEA">
        <w:t>allouer les</w:t>
      </w:r>
      <w:r w:rsidR="00747BA1" w:rsidRPr="001A4BEA">
        <w:rPr>
          <w:b/>
        </w:rPr>
        <w:t xml:space="preserve"> </w:t>
      </w:r>
      <w:r w:rsidR="00747BA1" w:rsidRPr="001A4BEA">
        <w:t>sommes indiquées dans le tableau joint en annexe.</w:t>
      </w:r>
    </w:p>
    <w:p w14:paraId="59A34A24" w14:textId="39992B4C" w:rsidR="00747BA1" w:rsidRPr="001A4BEA" w:rsidRDefault="00FF1549" w:rsidP="001A4BEA">
      <w:pPr>
        <w:pStyle w:val="JuPara"/>
      </w:pPr>
      <w:r>
        <w:rPr>
          <w:noProof/>
        </w:rPr>
        <w:fldChar w:fldCharType="begin"/>
      </w:r>
      <w:r>
        <w:rPr>
          <w:noProof/>
        </w:rPr>
        <w:instrText xml:space="preserve"> SEQ level0 \*arabic \* M</w:instrText>
      </w:r>
      <w:r>
        <w:rPr>
          <w:noProof/>
        </w:rPr>
        <w:instrText xml:space="preserve">ERGEFORMAT </w:instrText>
      </w:r>
      <w:r>
        <w:rPr>
          <w:noProof/>
        </w:rPr>
        <w:fldChar w:fldCharType="separate"/>
      </w:r>
      <w:r w:rsidR="001A4BEA" w:rsidRPr="001A4BEA">
        <w:rPr>
          <w:noProof/>
        </w:rPr>
        <w:t>23</w:t>
      </w:r>
      <w:r>
        <w:rPr>
          <w:noProof/>
        </w:rPr>
        <w:fldChar w:fldCharType="end"/>
      </w:r>
      <w:r w:rsidR="00286452" w:rsidRPr="001A4BEA">
        <w:t>.  </w:t>
      </w:r>
      <w:r w:rsidR="00747BA1" w:rsidRPr="001A4BEA">
        <w:t>La Cour juge approprié de calquer le taux des intérêts moratoires sur le taux d</w:t>
      </w:r>
      <w:r w:rsidR="001A4BEA" w:rsidRPr="001A4BEA">
        <w:t>’</w:t>
      </w:r>
      <w:r w:rsidR="00747BA1" w:rsidRPr="001A4BEA">
        <w:t>intérêt de la facilité de prêt marginal de la Banque centrale européenne majoré de trois points de pourcentage.</w:t>
      </w:r>
    </w:p>
    <w:p w14:paraId="68602483" w14:textId="6F1B9806" w:rsidR="00747BA1" w:rsidRPr="001A4BEA" w:rsidRDefault="00747BA1" w:rsidP="001A4BEA">
      <w:pPr>
        <w:pStyle w:val="JuHHead"/>
      </w:pPr>
      <w:r w:rsidRPr="001A4BEA">
        <w:lastRenderedPageBreak/>
        <w:t>PAR CES MOTIFS, LA COUR, À L</w:t>
      </w:r>
      <w:r w:rsidR="001A4BEA" w:rsidRPr="001A4BEA">
        <w:t>’</w:t>
      </w:r>
      <w:r w:rsidRPr="001A4BEA">
        <w:t>UNANIMITÉ,</w:t>
      </w:r>
    </w:p>
    <w:p w14:paraId="4B65B139" w14:textId="77777777" w:rsidR="00747BA1" w:rsidRPr="001A4BEA" w:rsidRDefault="00747BA1" w:rsidP="001A4BEA">
      <w:pPr>
        <w:pStyle w:val="JuList"/>
        <w:keepNext/>
        <w:keepLines/>
      </w:pPr>
      <w:r w:rsidRPr="001A4BEA">
        <w:rPr>
          <w:i/>
        </w:rPr>
        <w:t xml:space="preserve">Déclare </w:t>
      </w:r>
      <w:r w:rsidRPr="001A4BEA">
        <w:t xml:space="preserve">la requête </w:t>
      </w:r>
      <w:proofErr w:type="gramStart"/>
      <w:r w:rsidRPr="001A4BEA">
        <w:t>recevable;</w:t>
      </w:r>
      <w:proofErr w:type="gramEnd"/>
    </w:p>
    <w:p w14:paraId="174CA64F" w14:textId="42BE3FB8" w:rsidR="00747BA1" w:rsidRPr="001A4BEA" w:rsidRDefault="00747BA1" w:rsidP="001A4BEA">
      <w:pPr>
        <w:pStyle w:val="JuList"/>
        <w:keepNext/>
        <w:keepLines/>
        <w:rPr>
          <w:rFonts w:eastAsia="PMingLiU"/>
        </w:rPr>
      </w:pPr>
      <w:r w:rsidRPr="001A4BEA">
        <w:rPr>
          <w:i/>
        </w:rPr>
        <w:t xml:space="preserve">Dit </w:t>
      </w:r>
      <w:r w:rsidRPr="001A4BEA">
        <w:rPr>
          <w:iCs/>
        </w:rPr>
        <w:t>qu</w:t>
      </w:r>
      <w:r w:rsidR="001A4BEA" w:rsidRPr="001A4BEA">
        <w:rPr>
          <w:iCs/>
        </w:rPr>
        <w:t>’</w:t>
      </w:r>
      <w:r w:rsidRPr="001A4BEA">
        <w:rPr>
          <w:iCs/>
        </w:rPr>
        <w:t xml:space="preserve">il y a eu </w:t>
      </w:r>
      <w:r w:rsidRPr="001A4BEA">
        <w:rPr>
          <w:rFonts w:eastAsia="PMingLiU"/>
        </w:rPr>
        <w:t>violation de l</w:t>
      </w:r>
      <w:r w:rsidR="001A4BEA" w:rsidRPr="001A4BEA">
        <w:rPr>
          <w:rFonts w:eastAsia="PMingLiU"/>
        </w:rPr>
        <w:t>’</w:t>
      </w:r>
      <w:r w:rsidRPr="001A4BEA">
        <w:rPr>
          <w:rFonts w:eastAsia="PMingLiU"/>
        </w:rPr>
        <w:t>article 6 § 1 et de l</w:t>
      </w:r>
      <w:r w:rsidR="001A4BEA" w:rsidRPr="001A4BEA">
        <w:rPr>
          <w:rFonts w:eastAsia="PMingLiU"/>
        </w:rPr>
        <w:t>’</w:t>
      </w:r>
      <w:r w:rsidRPr="001A4BEA">
        <w:rPr>
          <w:rFonts w:eastAsia="PMingLiU"/>
        </w:rPr>
        <w:t>article 1 du Protocole</w:t>
      </w:r>
      <w:r w:rsidR="00D1778F" w:rsidRPr="001A4BEA">
        <w:rPr>
          <w:rFonts w:eastAsia="PMingLiU"/>
        </w:rPr>
        <w:t> </w:t>
      </w:r>
      <w:r w:rsidRPr="001A4BEA">
        <w:rPr>
          <w:rFonts w:eastAsia="PMingLiU"/>
        </w:rPr>
        <w:t>n</w:t>
      </w:r>
      <w:r w:rsidRPr="001A4BEA">
        <w:rPr>
          <w:rFonts w:eastAsia="PMingLiU"/>
          <w:vertAlign w:val="superscript"/>
        </w:rPr>
        <w:t>o</w:t>
      </w:r>
      <w:r w:rsidR="002C6BE7" w:rsidRPr="001A4BEA">
        <w:rPr>
          <w:rFonts w:eastAsia="PMingLiU"/>
          <w:vertAlign w:val="superscript"/>
        </w:rPr>
        <w:t> </w:t>
      </w:r>
      <w:r w:rsidRPr="001A4BEA">
        <w:rPr>
          <w:rFonts w:eastAsia="PMingLiU"/>
        </w:rPr>
        <w:t xml:space="preserve">1 en raison de </w:t>
      </w:r>
      <w:r w:rsidRPr="001A4BEA">
        <w:rPr>
          <w:rFonts w:eastAsia="Times New Roman"/>
        </w:rPr>
        <w:t>l</w:t>
      </w:r>
      <w:r w:rsidR="001A4BEA" w:rsidRPr="001A4BEA">
        <w:rPr>
          <w:rFonts w:eastAsia="Times New Roman"/>
        </w:rPr>
        <w:t>’</w:t>
      </w:r>
      <w:r w:rsidRPr="001A4BEA">
        <w:rPr>
          <w:rFonts w:eastAsia="Times New Roman"/>
        </w:rPr>
        <w:t>exécution tardive d</w:t>
      </w:r>
      <w:r w:rsidR="001A4BEA" w:rsidRPr="001A4BEA">
        <w:rPr>
          <w:rFonts w:eastAsia="Times New Roman"/>
        </w:rPr>
        <w:t>’</w:t>
      </w:r>
      <w:r w:rsidRPr="001A4BEA">
        <w:rPr>
          <w:rFonts w:eastAsia="Times New Roman"/>
        </w:rPr>
        <w:t>une décision de justice interne</w:t>
      </w:r>
      <w:r w:rsidRPr="001A4BEA">
        <w:t> </w:t>
      </w:r>
      <w:r w:rsidRPr="001A4BEA">
        <w:rPr>
          <w:rFonts w:eastAsia="PMingLiU"/>
        </w:rPr>
        <w:t>;</w:t>
      </w:r>
    </w:p>
    <w:p w14:paraId="28AF7BC8" w14:textId="72442687" w:rsidR="00747BA1" w:rsidRPr="001A4BEA" w:rsidRDefault="00747BA1" w:rsidP="001A4BEA">
      <w:pPr>
        <w:pStyle w:val="JuList"/>
        <w:keepNext/>
        <w:keepLines/>
        <w:rPr>
          <w:rFonts w:eastAsia="PMingLiU"/>
        </w:rPr>
      </w:pPr>
      <w:r w:rsidRPr="001A4BEA">
        <w:rPr>
          <w:rFonts w:eastAsia="PMingLiU"/>
          <w:i/>
          <w:iCs/>
        </w:rPr>
        <w:t>Dit</w:t>
      </w:r>
      <w:r w:rsidRPr="001A4BEA">
        <w:rPr>
          <w:rFonts w:eastAsia="PMingLiU"/>
        </w:rPr>
        <w:t xml:space="preserve"> qu</w:t>
      </w:r>
      <w:r w:rsidR="001A4BEA" w:rsidRPr="001A4BEA">
        <w:rPr>
          <w:rFonts w:eastAsia="PMingLiU"/>
        </w:rPr>
        <w:t>’</w:t>
      </w:r>
      <w:r w:rsidRPr="001A4BEA">
        <w:rPr>
          <w:rFonts w:eastAsia="PMingLiU"/>
        </w:rPr>
        <w:t>il n</w:t>
      </w:r>
      <w:r w:rsidR="001A4BEA" w:rsidRPr="001A4BEA">
        <w:rPr>
          <w:rFonts w:eastAsia="PMingLiU"/>
        </w:rPr>
        <w:t>’</w:t>
      </w:r>
      <w:r w:rsidRPr="001A4BEA">
        <w:rPr>
          <w:rFonts w:eastAsia="PMingLiU"/>
        </w:rPr>
        <w:t>y a pas lieu d</w:t>
      </w:r>
      <w:r w:rsidR="001A4BEA" w:rsidRPr="001A4BEA">
        <w:rPr>
          <w:rFonts w:eastAsia="PMingLiU"/>
        </w:rPr>
        <w:t>’</w:t>
      </w:r>
      <w:r w:rsidRPr="001A4BEA">
        <w:rPr>
          <w:rFonts w:eastAsia="PMingLiU"/>
        </w:rPr>
        <w:t>examiner le grief tiré des articles 1 et 13 de la Convention ;</w:t>
      </w:r>
    </w:p>
    <w:p w14:paraId="56524432" w14:textId="4F812684" w:rsidR="00747BA1" w:rsidRPr="001A4BEA" w:rsidRDefault="00747BA1" w:rsidP="001A4BEA">
      <w:pPr>
        <w:pStyle w:val="JuList"/>
        <w:keepNext/>
        <w:keepLines/>
      </w:pPr>
      <w:r w:rsidRPr="001A4BEA">
        <w:rPr>
          <w:i/>
        </w:rPr>
        <w:t>Dit</w:t>
      </w:r>
    </w:p>
    <w:p w14:paraId="189360C5" w14:textId="46FEC1AF" w:rsidR="00747BA1" w:rsidRPr="001A4BEA" w:rsidRDefault="00747BA1" w:rsidP="001A4BEA">
      <w:pPr>
        <w:pStyle w:val="JuLista"/>
        <w:keepNext/>
        <w:keepLines/>
      </w:pPr>
      <w:proofErr w:type="gramStart"/>
      <w:r w:rsidRPr="001A4BEA">
        <w:t>que</w:t>
      </w:r>
      <w:proofErr w:type="gramEnd"/>
      <w:r w:rsidRPr="001A4BEA">
        <w:t xml:space="preserve"> l</w:t>
      </w:r>
      <w:r w:rsidR="001A4BEA" w:rsidRPr="001A4BEA">
        <w:t>’</w:t>
      </w:r>
      <w:r w:rsidRPr="001A4BEA">
        <w:t>État défendeur doit verser à la requérante, dans les trois mois, les sommes indiquées dans le tableau joint en annexe ;</w:t>
      </w:r>
    </w:p>
    <w:p w14:paraId="36A54484" w14:textId="43EE9E33" w:rsidR="00F33C7A" w:rsidRPr="001A4BEA" w:rsidRDefault="00747BA1" w:rsidP="001A4BEA">
      <w:pPr>
        <w:pStyle w:val="JuLista"/>
        <w:keepNext/>
        <w:keepLines/>
      </w:pPr>
      <w:proofErr w:type="gramStart"/>
      <w:r w:rsidRPr="001A4BEA">
        <w:t>qu</w:t>
      </w:r>
      <w:r w:rsidR="001A4BEA" w:rsidRPr="001A4BEA">
        <w:t>’</w:t>
      </w:r>
      <w:r w:rsidRPr="001A4BEA">
        <w:t>à</w:t>
      </w:r>
      <w:proofErr w:type="gramEnd"/>
      <w:r w:rsidRPr="001A4BEA">
        <w:t xml:space="preserve"> compter de l</w:t>
      </w:r>
      <w:r w:rsidR="001A4BEA" w:rsidRPr="001A4BEA">
        <w:t>’</w:t>
      </w:r>
      <w:r w:rsidRPr="001A4BEA">
        <w:t>expiration dudit délai et jusqu</w:t>
      </w:r>
      <w:r w:rsidR="001A4BEA" w:rsidRPr="001A4BEA">
        <w:t>’</w:t>
      </w:r>
      <w:r w:rsidRPr="001A4BEA">
        <w:t>au versement, ces montants seront à majorer d</w:t>
      </w:r>
      <w:r w:rsidR="001A4BEA" w:rsidRPr="001A4BEA">
        <w:t>’</w:t>
      </w:r>
      <w:r w:rsidRPr="001A4BEA">
        <w:t>un intérêt simple à un taux égal à celui de la facilité de prêt marginal de la Banque centrale européenne applicable pendant cette période, augmenté de trois points de pourcentage.</w:t>
      </w:r>
    </w:p>
    <w:p w14:paraId="7D425989" w14:textId="5CF37655" w:rsidR="00EE30D9" w:rsidRPr="001A4BEA" w:rsidRDefault="00EE30D9" w:rsidP="001A4BEA">
      <w:pPr>
        <w:pStyle w:val="JuParaLast"/>
      </w:pPr>
      <w:r w:rsidRPr="001A4BEA">
        <w:t xml:space="preserve">Fait en français, puis communiqué par écrit le </w:t>
      </w:r>
      <w:r w:rsidR="00C94506" w:rsidRPr="001A4BEA">
        <w:t xml:space="preserve">15 décembre </w:t>
      </w:r>
      <w:r w:rsidR="00747BA1" w:rsidRPr="001A4BEA">
        <w:t>2022</w:t>
      </w:r>
      <w:r w:rsidRPr="001A4BEA">
        <w:t>, en application de l</w:t>
      </w:r>
      <w:r w:rsidR="001A4BEA" w:rsidRPr="001A4BEA">
        <w:t>’</w:t>
      </w:r>
      <w:r w:rsidRPr="001A4BEA">
        <w:t>article 77 §§ 2 et 3 du règlement.</w:t>
      </w:r>
    </w:p>
    <w:p w14:paraId="7571D7F3" w14:textId="35574B3D" w:rsidR="00526F51" w:rsidRPr="001A4BEA" w:rsidRDefault="00BB050A" w:rsidP="001A4BEA">
      <w:pPr>
        <w:pStyle w:val="JuSigned"/>
        <w:keepNext/>
        <w:keepLines/>
        <w:rPr>
          <w:color w:val="F8F8F8" w:themeColor="background2"/>
        </w:rPr>
      </w:pPr>
      <w:r w:rsidRPr="001A4BEA">
        <w:rPr>
          <w:color w:val="F8F8F8" w:themeColor="background2"/>
        </w:rPr>
        <w:tab/>
      </w:r>
    </w:p>
    <w:p w14:paraId="2B7676CC" w14:textId="273636DC" w:rsidR="00315C97" w:rsidRPr="001A4BEA" w:rsidRDefault="00B61229" w:rsidP="001A4BEA">
      <w:pPr>
        <w:pStyle w:val="JuSigned"/>
        <w:ind w:left="284" w:hanging="720"/>
        <w:rPr>
          <w:rFonts w:eastAsia="PMingLiU"/>
        </w:rPr>
      </w:pPr>
      <w:r w:rsidRPr="001A4BEA">
        <w:rPr>
          <w:rFonts w:eastAsia="PMingLiU"/>
        </w:rPr>
        <w:tab/>
      </w:r>
      <w:r w:rsidR="00747BA1" w:rsidRPr="001A4BEA">
        <w:rPr>
          <w:rFonts w:eastAsia="PMingLiU"/>
        </w:rPr>
        <w:t>Viktoriya</w:t>
      </w:r>
      <w:r w:rsidR="00315C97" w:rsidRPr="001A4BEA">
        <w:rPr>
          <w:rFonts w:eastAsia="PMingLiU"/>
        </w:rPr>
        <w:t xml:space="preserve"> </w:t>
      </w:r>
      <w:proofErr w:type="spellStart"/>
      <w:r w:rsidR="00747BA1" w:rsidRPr="001A4BEA">
        <w:rPr>
          <w:rFonts w:eastAsia="PMingLiU"/>
        </w:rPr>
        <w:t>Maradudina</w:t>
      </w:r>
      <w:proofErr w:type="spellEnd"/>
      <w:r w:rsidR="00315C97" w:rsidRPr="001A4BEA">
        <w:rPr>
          <w:rFonts w:eastAsia="PMingLiU"/>
        </w:rPr>
        <w:tab/>
      </w:r>
      <w:r w:rsidR="00747BA1" w:rsidRPr="001A4BEA">
        <w:rPr>
          <w:rFonts w:eastAsia="PMingLiU"/>
        </w:rPr>
        <w:t xml:space="preserve">Krzysztof </w:t>
      </w:r>
      <w:proofErr w:type="spellStart"/>
      <w:r w:rsidR="00747BA1" w:rsidRPr="001A4BEA">
        <w:rPr>
          <w:rFonts w:eastAsia="PMingLiU"/>
        </w:rPr>
        <w:t>Wojtyczek</w:t>
      </w:r>
      <w:proofErr w:type="spellEnd"/>
      <w:r w:rsidR="00315C97" w:rsidRPr="001A4BEA">
        <w:rPr>
          <w:rFonts w:eastAsia="PMingLiU"/>
        </w:rPr>
        <w:br/>
      </w:r>
      <w:r w:rsidRPr="001A4BEA">
        <w:rPr>
          <w:rFonts w:eastAsia="PMingLiU"/>
        </w:rPr>
        <w:t xml:space="preserve"> </w:t>
      </w:r>
      <w:r w:rsidR="00315C97" w:rsidRPr="001A4BEA">
        <w:rPr>
          <w:rFonts w:eastAsia="PMingLiU"/>
        </w:rPr>
        <w:t>G</w:t>
      </w:r>
      <w:r w:rsidR="0040024B" w:rsidRPr="001A4BEA">
        <w:rPr>
          <w:rFonts w:eastAsia="PMingLiU"/>
        </w:rPr>
        <w:t>reffi</w:t>
      </w:r>
      <w:r w:rsidRPr="001A4BEA">
        <w:rPr>
          <w:rFonts w:eastAsia="PMingLiU" w:cstheme="minorHAnsi"/>
        </w:rPr>
        <w:t>è</w:t>
      </w:r>
      <w:r w:rsidR="0040024B" w:rsidRPr="001A4BEA">
        <w:rPr>
          <w:rFonts w:eastAsia="PMingLiU"/>
        </w:rPr>
        <w:t>r</w:t>
      </w:r>
      <w:r w:rsidRPr="001A4BEA">
        <w:rPr>
          <w:rFonts w:eastAsia="PMingLiU"/>
        </w:rPr>
        <w:t>e</w:t>
      </w:r>
      <w:r w:rsidR="0040024B" w:rsidRPr="001A4BEA">
        <w:rPr>
          <w:rFonts w:eastAsia="PMingLiU"/>
        </w:rPr>
        <w:t xml:space="preserve"> adjoint</w:t>
      </w:r>
      <w:r w:rsidR="00717192" w:rsidRPr="001A4BEA">
        <w:rPr>
          <w:rFonts w:eastAsia="PMingLiU"/>
        </w:rPr>
        <w:t xml:space="preserve">e </w:t>
      </w:r>
      <w:proofErr w:type="spellStart"/>
      <w:r w:rsidR="00717192" w:rsidRPr="001A4BEA">
        <w:rPr>
          <w:rFonts w:eastAsia="PMingLiU"/>
        </w:rPr>
        <w:t>f.f</w:t>
      </w:r>
      <w:proofErr w:type="spellEnd"/>
      <w:r w:rsidR="00717192" w:rsidRPr="001A4BEA">
        <w:rPr>
          <w:rFonts w:eastAsia="PMingLiU"/>
        </w:rPr>
        <w:t>.</w:t>
      </w:r>
      <w:r w:rsidR="00315C97" w:rsidRPr="001A4BEA">
        <w:rPr>
          <w:rFonts w:eastAsia="PMingLiU"/>
        </w:rPr>
        <w:tab/>
        <w:t>Président</w:t>
      </w:r>
    </w:p>
    <w:p w14:paraId="7061B70C" w14:textId="77777777" w:rsidR="00315C97" w:rsidRPr="001A4BEA" w:rsidRDefault="00315C97" w:rsidP="001A4BEA">
      <w:pPr>
        <w:pStyle w:val="JuParaLast"/>
      </w:pPr>
    </w:p>
    <w:p w14:paraId="7AB82AC6" w14:textId="7D458DE6" w:rsidR="001A4BEA" w:rsidRPr="001A4BEA" w:rsidRDefault="001A4BEA" w:rsidP="001A4BEA">
      <w:pPr>
        <w:pStyle w:val="JuParaLast"/>
        <w:sectPr w:rsidR="001A4BEA" w:rsidRPr="001A4BEA" w:rsidSect="00F33C7A">
          <w:headerReference w:type="even" r:id="rId17"/>
          <w:headerReference w:type="default" r:id="rId18"/>
          <w:footnotePr>
            <w:numRestart w:val="eachPage"/>
          </w:footnotePr>
          <w:endnotePr>
            <w:numFmt w:val="decimal"/>
          </w:endnotePr>
          <w:type w:val="oddPage"/>
          <w:pgSz w:w="11906" w:h="16838" w:code="9"/>
          <w:pgMar w:top="2274" w:right="2274" w:bottom="2274" w:left="2274" w:header="1701" w:footer="720" w:gutter="0"/>
          <w:pgNumType w:start="1"/>
          <w:cols w:space="720"/>
          <w:docGrid w:linePitch="326"/>
        </w:sectPr>
      </w:pPr>
    </w:p>
    <w:p w14:paraId="064DF6C1" w14:textId="77777777" w:rsidR="00315C97" w:rsidRPr="001A4BEA" w:rsidRDefault="00315C97" w:rsidP="001A4BEA">
      <w:pPr>
        <w:pStyle w:val="DecHTitle"/>
      </w:pPr>
      <w:r w:rsidRPr="001A4BEA">
        <w:lastRenderedPageBreak/>
        <w:t>ANNEXE</w:t>
      </w:r>
    </w:p>
    <w:p w14:paraId="77FFF14C" w14:textId="5CCFEB34" w:rsidR="00315C97" w:rsidRPr="001A4BEA" w:rsidRDefault="00747BA1" w:rsidP="001A4BEA">
      <w:pPr>
        <w:pStyle w:val="DecHCase"/>
        <w:contextualSpacing/>
        <w:rPr>
          <w:b/>
        </w:rPr>
      </w:pPr>
      <w:r w:rsidRPr="001A4BEA">
        <w:t>Requête</w:t>
      </w:r>
      <w:r w:rsidR="00315C97" w:rsidRPr="001A4BEA">
        <w:t xml:space="preserve"> concernant des griefs tirés </w:t>
      </w:r>
      <w:r w:rsidRPr="001A4BEA">
        <w:t>de l</w:t>
      </w:r>
      <w:r w:rsidR="001A4BEA" w:rsidRPr="001A4BEA">
        <w:t>’</w:t>
      </w:r>
      <w:r w:rsidRPr="001A4BEA">
        <w:t>article 6 § 1 de la Convention</w:t>
      </w:r>
      <w:r w:rsidR="00927AA4" w:rsidRPr="001A4BEA">
        <w:t xml:space="preserve"> et de l</w:t>
      </w:r>
      <w:r w:rsidR="001A4BEA" w:rsidRPr="001A4BEA">
        <w:t>’</w:t>
      </w:r>
      <w:r w:rsidR="00927AA4" w:rsidRPr="001A4BEA">
        <w:t>article 1 du Protocole n⸰ 1</w:t>
      </w:r>
    </w:p>
    <w:p w14:paraId="30D8F0BD" w14:textId="69D3456E" w:rsidR="00315C97" w:rsidRPr="001A4BEA" w:rsidRDefault="00315C97" w:rsidP="001A4BEA">
      <w:pPr>
        <w:pStyle w:val="DecHCase"/>
        <w:contextualSpacing/>
        <w:rPr>
          <w:b/>
        </w:rPr>
      </w:pPr>
      <w:r w:rsidRPr="001A4BEA">
        <w:t>(</w:t>
      </w:r>
      <w:proofErr w:type="gramStart"/>
      <w:r w:rsidR="00AB29F2" w:rsidRPr="001A4BEA">
        <w:t>inexécution</w:t>
      </w:r>
      <w:proofErr w:type="gramEnd"/>
      <w:r w:rsidR="00747BA1" w:rsidRPr="001A4BEA">
        <w:t xml:space="preserve"> ou exécution tardive de décisions de justice internes</w:t>
      </w:r>
      <w:r w:rsidRPr="001A4BEA">
        <w:t>)</w:t>
      </w:r>
    </w:p>
    <w:tbl>
      <w:tblPr>
        <w:tblStyle w:val="ECHRListTable"/>
        <w:tblW w:w="13891" w:type="dxa"/>
        <w:jc w:val="center"/>
        <w:tblLayout w:type="fixed"/>
        <w:tblLook w:val="0420" w:firstRow="1" w:lastRow="0" w:firstColumn="0" w:lastColumn="0" w:noHBand="0" w:noVBand="1"/>
      </w:tblPr>
      <w:tblGrid>
        <w:gridCol w:w="1559"/>
        <w:gridCol w:w="1559"/>
        <w:gridCol w:w="1276"/>
        <w:gridCol w:w="1559"/>
        <w:gridCol w:w="1429"/>
        <w:gridCol w:w="1701"/>
        <w:gridCol w:w="2540"/>
        <w:gridCol w:w="2268"/>
      </w:tblGrid>
      <w:tr w:rsidR="00CF5017" w:rsidRPr="001A4BEA" w14:paraId="29887B32" w14:textId="77777777" w:rsidTr="00CF50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559" w:type="dxa"/>
          </w:tcPr>
          <w:p w14:paraId="15AF9671" w14:textId="3B033D76" w:rsidR="00AB29F2" w:rsidRPr="001A4BEA" w:rsidRDefault="00AB29F2" w:rsidP="001A4BEA">
            <w:pPr>
              <w:jc w:val="center"/>
              <w:rPr>
                <w:sz w:val="16"/>
              </w:rPr>
            </w:pPr>
            <w:bookmarkStart w:id="3" w:name="WECLListStart"/>
            <w:bookmarkEnd w:id="3"/>
            <w:r w:rsidRPr="001A4BEA">
              <w:rPr>
                <w:sz w:val="16"/>
              </w:rPr>
              <w:t>Numéro et date d</w:t>
            </w:r>
            <w:r w:rsidR="001A4BEA" w:rsidRPr="001A4BEA">
              <w:rPr>
                <w:sz w:val="16"/>
              </w:rPr>
              <w:t>’</w:t>
            </w:r>
            <w:r w:rsidRPr="001A4BEA">
              <w:rPr>
                <w:sz w:val="16"/>
              </w:rPr>
              <w:t>introduction de la requête</w:t>
            </w:r>
          </w:p>
        </w:tc>
        <w:tc>
          <w:tcPr>
            <w:tcW w:w="1559" w:type="dxa"/>
          </w:tcPr>
          <w:p w14:paraId="0C2B25B3" w14:textId="77777777" w:rsidR="00AB29F2" w:rsidRPr="001A4BEA" w:rsidRDefault="00AB29F2" w:rsidP="001A4BEA">
            <w:pPr>
              <w:jc w:val="center"/>
              <w:rPr>
                <w:sz w:val="16"/>
              </w:rPr>
            </w:pPr>
            <w:r w:rsidRPr="001A4BEA">
              <w:rPr>
                <w:sz w:val="16"/>
              </w:rPr>
              <w:t>Nom du requérant et année de naissance</w:t>
            </w:r>
          </w:p>
        </w:tc>
        <w:tc>
          <w:tcPr>
            <w:tcW w:w="1276" w:type="dxa"/>
          </w:tcPr>
          <w:p w14:paraId="6E5203CA" w14:textId="77777777" w:rsidR="00AB29F2" w:rsidRPr="001A4BEA" w:rsidRDefault="00AB29F2" w:rsidP="001A4BEA">
            <w:pPr>
              <w:jc w:val="center"/>
              <w:rPr>
                <w:sz w:val="16"/>
              </w:rPr>
            </w:pPr>
            <w:r w:rsidRPr="001A4BEA">
              <w:rPr>
                <w:sz w:val="16"/>
              </w:rPr>
              <w:t>Nom et ville du représentant</w:t>
            </w:r>
          </w:p>
        </w:tc>
        <w:tc>
          <w:tcPr>
            <w:tcW w:w="1559" w:type="dxa"/>
          </w:tcPr>
          <w:p w14:paraId="5B684C53" w14:textId="77777777" w:rsidR="00AB29F2" w:rsidRPr="001A4BEA" w:rsidRDefault="00AB29F2" w:rsidP="001A4BEA">
            <w:pPr>
              <w:ind w:firstLine="71"/>
              <w:jc w:val="center"/>
              <w:rPr>
                <w:sz w:val="16"/>
              </w:rPr>
            </w:pPr>
            <w:r w:rsidRPr="001A4BEA">
              <w:rPr>
                <w:sz w:val="16"/>
              </w:rPr>
              <w:t>Décision de justice interne pertinente</w:t>
            </w:r>
          </w:p>
        </w:tc>
        <w:tc>
          <w:tcPr>
            <w:tcW w:w="1429" w:type="dxa"/>
          </w:tcPr>
          <w:p w14:paraId="4B44F461" w14:textId="3AFA734E" w:rsidR="00AB29F2" w:rsidRPr="001A4BEA" w:rsidRDefault="00AB29F2" w:rsidP="001A4BEA">
            <w:pPr>
              <w:jc w:val="center"/>
              <w:rPr>
                <w:sz w:val="16"/>
              </w:rPr>
            </w:pPr>
            <w:r w:rsidRPr="001A4BEA">
              <w:rPr>
                <w:sz w:val="16"/>
              </w:rPr>
              <w:t>Date de début de l</w:t>
            </w:r>
            <w:r w:rsidR="001A4BEA" w:rsidRPr="001A4BEA">
              <w:rPr>
                <w:sz w:val="16"/>
              </w:rPr>
              <w:t>’</w:t>
            </w:r>
            <w:r w:rsidRPr="001A4BEA">
              <w:rPr>
                <w:sz w:val="16"/>
              </w:rPr>
              <w:t>inexécution</w:t>
            </w:r>
          </w:p>
        </w:tc>
        <w:tc>
          <w:tcPr>
            <w:tcW w:w="1701" w:type="dxa"/>
          </w:tcPr>
          <w:p w14:paraId="2F5FFA1E" w14:textId="18950D93" w:rsidR="00AB29F2" w:rsidRPr="001A4BEA" w:rsidRDefault="00AB29F2" w:rsidP="001A4BEA">
            <w:pPr>
              <w:jc w:val="center"/>
              <w:rPr>
                <w:sz w:val="16"/>
              </w:rPr>
            </w:pPr>
            <w:r w:rsidRPr="001A4BEA">
              <w:rPr>
                <w:sz w:val="16"/>
              </w:rPr>
              <w:t>Date de fin de l</w:t>
            </w:r>
            <w:r w:rsidR="001A4BEA" w:rsidRPr="001A4BEA">
              <w:rPr>
                <w:sz w:val="16"/>
              </w:rPr>
              <w:t>’</w:t>
            </w:r>
            <w:r w:rsidRPr="001A4BEA">
              <w:rPr>
                <w:sz w:val="16"/>
              </w:rPr>
              <w:t>inexécution</w:t>
            </w:r>
          </w:p>
          <w:p w14:paraId="100B1250" w14:textId="2D46DF87" w:rsidR="00AB29F2" w:rsidRPr="001A4BEA" w:rsidRDefault="00AB29F2" w:rsidP="001A4BEA">
            <w:pPr>
              <w:jc w:val="center"/>
              <w:rPr>
                <w:sz w:val="16"/>
              </w:rPr>
            </w:pPr>
            <w:r w:rsidRPr="001A4BEA">
              <w:rPr>
                <w:sz w:val="16"/>
              </w:rPr>
              <w:t>Délai d</w:t>
            </w:r>
            <w:r w:rsidR="001A4BEA" w:rsidRPr="001A4BEA">
              <w:rPr>
                <w:sz w:val="16"/>
              </w:rPr>
              <w:t>’</w:t>
            </w:r>
            <w:r w:rsidRPr="001A4BEA">
              <w:rPr>
                <w:sz w:val="16"/>
              </w:rPr>
              <w:t>exécution</w:t>
            </w:r>
          </w:p>
        </w:tc>
        <w:tc>
          <w:tcPr>
            <w:tcW w:w="2540" w:type="dxa"/>
          </w:tcPr>
          <w:p w14:paraId="13CA507F" w14:textId="77777777" w:rsidR="00AB29F2" w:rsidRPr="001A4BEA" w:rsidRDefault="00AB29F2" w:rsidP="001A4BEA">
            <w:pPr>
              <w:jc w:val="center"/>
              <w:rPr>
                <w:sz w:val="16"/>
              </w:rPr>
            </w:pPr>
            <w:r w:rsidRPr="001A4BEA">
              <w:rPr>
                <w:sz w:val="16"/>
              </w:rPr>
              <w:t>Montant alloué pour dommage moral par requérant</w:t>
            </w:r>
          </w:p>
          <w:p w14:paraId="42619731" w14:textId="0AF0B84C" w:rsidR="00AB29F2" w:rsidRPr="001A4BEA" w:rsidRDefault="00AB29F2" w:rsidP="001A4BEA">
            <w:pPr>
              <w:jc w:val="center"/>
              <w:rPr>
                <w:sz w:val="16"/>
              </w:rPr>
            </w:pPr>
            <w:r w:rsidRPr="001A4BEA">
              <w:rPr>
                <w:sz w:val="16"/>
              </w:rPr>
              <w:t>(</w:t>
            </w:r>
            <w:proofErr w:type="gramStart"/>
            <w:r w:rsidRPr="001A4BEA">
              <w:rPr>
                <w:sz w:val="16"/>
              </w:rPr>
              <w:t>en</w:t>
            </w:r>
            <w:proofErr w:type="gramEnd"/>
            <w:r w:rsidRPr="001A4BEA">
              <w:rPr>
                <w:sz w:val="16"/>
              </w:rPr>
              <w:t xml:space="preserve"> euros)</w:t>
            </w:r>
            <w:r w:rsidRPr="001A4BEA">
              <w:rPr>
                <w:rStyle w:val="Rimandonotaapidipagina"/>
                <w:sz w:val="16"/>
              </w:rPr>
              <w:footnoteReference w:id="1"/>
            </w:r>
          </w:p>
        </w:tc>
        <w:tc>
          <w:tcPr>
            <w:tcW w:w="2268" w:type="dxa"/>
          </w:tcPr>
          <w:p w14:paraId="34F1FBB5" w14:textId="77777777" w:rsidR="00AB29F2" w:rsidRPr="001A4BEA" w:rsidRDefault="00AB29F2" w:rsidP="001A4BEA">
            <w:pPr>
              <w:jc w:val="center"/>
              <w:rPr>
                <w:sz w:val="16"/>
              </w:rPr>
            </w:pPr>
            <w:r w:rsidRPr="001A4BEA">
              <w:rPr>
                <w:sz w:val="16"/>
              </w:rPr>
              <w:t>Montant alloué pour frais et dépens par requête</w:t>
            </w:r>
          </w:p>
          <w:p w14:paraId="42521E7A" w14:textId="77777777" w:rsidR="00AB29F2" w:rsidRPr="001A4BEA" w:rsidRDefault="00AB29F2" w:rsidP="001A4BEA">
            <w:pPr>
              <w:jc w:val="center"/>
              <w:rPr>
                <w:sz w:val="16"/>
              </w:rPr>
            </w:pPr>
            <w:r w:rsidRPr="001A4BEA">
              <w:rPr>
                <w:sz w:val="16"/>
              </w:rPr>
              <w:t>(</w:t>
            </w:r>
            <w:proofErr w:type="gramStart"/>
            <w:r w:rsidRPr="001A4BEA">
              <w:rPr>
                <w:sz w:val="16"/>
              </w:rPr>
              <w:t>en</w:t>
            </w:r>
            <w:proofErr w:type="gramEnd"/>
            <w:r w:rsidRPr="001A4BEA">
              <w:rPr>
                <w:sz w:val="16"/>
              </w:rPr>
              <w:t xml:space="preserve"> euros)</w:t>
            </w:r>
            <w:r w:rsidRPr="001A4BEA">
              <w:rPr>
                <w:rStyle w:val="Rimandonotaapidipagina"/>
                <w:sz w:val="16"/>
              </w:rPr>
              <w:footnoteReference w:id="2"/>
            </w:r>
          </w:p>
        </w:tc>
      </w:tr>
      <w:tr w:rsidR="00AB29F2" w:rsidRPr="001A4BEA" w14:paraId="0984279D" w14:textId="77777777" w:rsidTr="00CF5017">
        <w:trPr>
          <w:jc w:val="center"/>
        </w:trPr>
        <w:tc>
          <w:tcPr>
            <w:tcW w:w="1559" w:type="dxa"/>
          </w:tcPr>
          <w:p w14:paraId="73EB07F9" w14:textId="77777777" w:rsidR="00AB29F2" w:rsidRPr="001A4BEA" w:rsidRDefault="00AB29F2" w:rsidP="001A4BEA">
            <w:pPr>
              <w:jc w:val="center"/>
              <w:rPr>
                <w:sz w:val="16"/>
              </w:rPr>
            </w:pPr>
            <w:r w:rsidRPr="001A4BEA">
              <w:rPr>
                <w:sz w:val="16"/>
              </w:rPr>
              <w:t>24085/11</w:t>
            </w:r>
          </w:p>
          <w:p w14:paraId="1A9DE15B" w14:textId="77777777" w:rsidR="00AB29F2" w:rsidRPr="001A4BEA" w:rsidRDefault="00AB29F2" w:rsidP="001A4BEA">
            <w:pPr>
              <w:jc w:val="center"/>
              <w:rPr>
                <w:sz w:val="16"/>
              </w:rPr>
            </w:pPr>
            <w:r w:rsidRPr="001A4BEA">
              <w:rPr>
                <w:sz w:val="16"/>
              </w:rPr>
              <w:t>06/04/2011</w:t>
            </w:r>
          </w:p>
        </w:tc>
        <w:tc>
          <w:tcPr>
            <w:tcW w:w="1559" w:type="dxa"/>
          </w:tcPr>
          <w:p w14:paraId="25B17119" w14:textId="77777777" w:rsidR="00F90580" w:rsidRPr="001A4BEA" w:rsidRDefault="00AB29F2" w:rsidP="001A4BEA">
            <w:pPr>
              <w:jc w:val="center"/>
              <w:rPr>
                <w:b/>
                <w:sz w:val="16"/>
              </w:rPr>
            </w:pPr>
            <w:r w:rsidRPr="001A4BEA">
              <w:rPr>
                <w:b/>
                <w:sz w:val="16"/>
              </w:rPr>
              <w:t>Caterina</w:t>
            </w:r>
          </w:p>
          <w:p w14:paraId="35DB2A50" w14:textId="62139E6C" w:rsidR="00AB29F2" w:rsidRPr="001A4BEA" w:rsidRDefault="00AB29F2" w:rsidP="001A4BEA">
            <w:pPr>
              <w:jc w:val="center"/>
              <w:rPr>
                <w:b/>
                <w:sz w:val="16"/>
              </w:rPr>
            </w:pPr>
            <w:r w:rsidRPr="001A4BEA">
              <w:rPr>
                <w:b/>
                <w:sz w:val="16"/>
              </w:rPr>
              <w:t>DE VINCENZO</w:t>
            </w:r>
          </w:p>
          <w:p w14:paraId="33F31921" w14:textId="156BC28F" w:rsidR="00AB29F2" w:rsidRPr="001A4BEA" w:rsidRDefault="00AB29F2" w:rsidP="001A4BEA">
            <w:pPr>
              <w:jc w:val="center"/>
              <w:rPr>
                <w:sz w:val="16"/>
              </w:rPr>
            </w:pPr>
            <w:r w:rsidRPr="001A4BEA">
              <w:rPr>
                <w:sz w:val="16"/>
              </w:rPr>
              <w:t>1938</w:t>
            </w:r>
            <w:r w:rsidR="00F90580" w:rsidRPr="001A4BEA">
              <w:rPr>
                <w:sz w:val="16"/>
              </w:rPr>
              <w:t xml:space="preserve"> </w:t>
            </w:r>
          </w:p>
        </w:tc>
        <w:tc>
          <w:tcPr>
            <w:tcW w:w="1276" w:type="dxa"/>
          </w:tcPr>
          <w:p w14:paraId="18F8D63E" w14:textId="1E634EA4" w:rsidR="00E96ADD" w:rsidRPr="001A4BEA" w:rsidRDefault="00AB29F2" w:rsidP="001A4BEA">
            <w:pPr>
              <w:jc w:val="center"/>
              <w:rPr>
                <w:sz w:val="16"/>
              </w:rPr>
            </w:pPr>
            <w:r w:rsidRPr="001A4BEA">
              <w:rPr>
                <w:sz w:val="16"/>
              </w:rPr>
              <w:t xml:space="preserve">De </w:t>
            </w:r>
            <w:proofErr w:type="spellStart"/>
            <w:r w:rsidRPr="001A4BEA">
              <w:rPr>
                <w:sz w:val="16"/>
              </w:rPr>
              <w:t>Jorio</w:t>
            </w:r>
            <w:proofErr w:type="spellEnd"/>
            <w:r w:rsidRPr="001A4BEA">
              <w:rPr>
                <w:sz w:val="16"/>
              </w:rPr>
              <w:t xml:space="preserve"> Filippo</w:t>
            </w:r>
          </w:p>
          <w:p w14:paraId="7B41E2EA" w14:textId="058D4E13" w:rsidR="00AB29F2" w:rsidRPr="001A4BEA" w:rsidRDefault="00AB29F2" w:rsidP="001A4BEA">
            <w:pPr>
              <w:jc w:val="center"/>
              <w:rPr>
                <w:sz w:val="16"/>
              </w:rPr>
            </w:pPr>
            <w:r w:rsidRPr="001A4BEA">
              <w:rPr>
                <w:sz w:val="16"/>
              </w:rPr>
              <w:t>Rome</w:t>
            </w:r>
          </w:p>
        </w:tc>
        <w:tc>
          <w:tcPr>
            <w:tcW w:w="1559" w:type="dxa"/>
          </w:tcPr>
          <w:p w14:paraId="29AB20B9" w14:textId="2DEE618B" w:rsidR="00AB29F2" w:rsidRPr="001A4BEA" w:rsidRDefault="00AB29F2" w:rsidP="001A4BEA">
            <w:pPr>
              <w:jc w:val="center"/>
              <w:rPr>
                <w:sz w:val="16"/>
              </w:rPr>
            </w:pPr>
            <w:r w:rsidRPr="001A4BEA">
              <w:rPr>
                <w:sz w:val="16"/>
              </w:rPr>
              <w:t xml:space="preserve">Cour de comptes du Latium, décision </w:t>
            </w:r>
            <w:proofErr w:type="gramStart"/>
            <w:r w:rsidRPr="001A4BEA">
              <w:rPr>
                <w:sz w:val="16"/>
              </w:rPr>
              <w:t>n</w:t>
            </w:r>
            <w:r w:rsidRPr="001A4BEA">
              <w:rPr>
                <w:sz w:val="16"/>
                <w:vertAlign w:val="superscript"/>
              </w:rPr>
              <w:t>o</w:t>
            </w:r>
            <w:r w:rsidR="00CF5017" w:rsidRPr="001A4BEA">
              <w:rPr>
                <w:sz w:val="16"/>
                <w:vertAlign w:val="superscript"/>
              </w:rPr>
              <w:t xml:space="preserve">  </w:t>
            </w:r>
            <w:r w:rsidRPr="001A4BEA">
              <w:rPr>
                <w:sz w:val="16"/>
              </w:rPr>
              <w:t>2147</w:t>
            </w:r>
            <w:proofErr w:type="gramEnd"/>
            <w:r w:rsidRPr="001A4BEA">
              <w:rPr>
                <w:sz w:val="16"/>
              </w:rPr>
              <w:t>/2002, 29/07/2002</w:t>
            </w:r>
          </w:p>
          <w:p w14:paraId="25131A79" w14:textId="77777777" w:rsidR="00AB29F2" w:rsidRPr="001A4BEA" w:rsidRDefault="00AB29F2" w:rsidP="001A4BEA">
            <w:pPr>
              <w:jc w:val="center"/>
              <w:rPr>
                <w:sz w:val="16"/>
              </w:rPr>
            </w:pPr>
          </w:p>
        </w:tc>
        <w:tc>
          <w:tcPr>
            <w:tcW w:w="1429" w:type="dxa"/>
          </w:tcPr>
          <w:p w14:paraId="68EB4F73" w14:textId="77777777" w:rsidR="00AB29F2" w:rsidRPr="001A4BEA" w:rsidRDefault="00AB29F2" w:rsidP="001A4BEA">
            <w:pPr>
              <w:jc w:val="center"/>
              <w:rPr>
                <w:sz w:val="16"/>
              </w:rPr>
            </w:pPr>
            <w:r w:rsidRPr="001A4BEA">
              <w:rPr>
                <w:sz w:val="16"/>
              </w:rPr>
              <w:t>29/07/2002</w:t>
            </w:r>
          </w:p>
          <w:p w14:paraId="2653D129" w14:textId="77777777" w:rsidR="00AB29F2" w:rsidRPr="001A4BEA" w:rsidRDefault="00AB29F2" w:rsidP="001A4BEA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</w:tcPr>
          <w:p w14:paraId="788BD853" w14:textId="77777777" w:rsidR="00AB29F2" w:rsidRPr="001A4BEA" w:rsidRDefault="00AB29F2" w:rsidP="001A4BEA">
            <w:pPr>
              <w:jc w:val="center"/>
              <w:rPr>
                <w:sz w:val="16"/>
              </w:rPr>
            </w:pPr>
            <w:r w:rsidRPr="001A4BEA">
              <w:rPr>
                <w:sz w:val="16"/>
              </w:rPr>
              <w:t>14/02/2014</w:t>
            </w:r>
          </w:p>
          <w:p w14:paraId="27F6DE77" w14:textId="77777777" w:rsidR="00AB29F2" w:rsidRPr="001A4BEA" w:rsidRDefault="00AB29F2" w:rsidP="001A4BEA">
            <w:pPr>
              <w:jc w:val="center"/>
              <w:rPr>
                <w:sz w:val="16"/>
              </w:rPr>
            </w:pPr>
            <w:r w:rsidRPr="001A4BEA">
              <w:rPr>
                <w:sz w:val="16"/>
              </w:rPr>
              <w:t xml:space="preserve">11 </w:t>
            </w:r>
            <w:proofErr w:type="gramStart"/>
            <w:r w:rsidRPr="001A4BEA">
              <w:rPr>
                <w:sz w:val="16"/>
              </w:rPr>
              <w:t>année</w:t>
            </w:r>
            <w:proofErr w:type="gramEnd"/>
            <w:r w:rsidRPr="001A4BEA">
              <w:rPr>
                <w:sz w:val="16"/>
              </w:rPr>
              <w:t>(s) et 6 mois et 17 jour(s)</w:t>
            </w:r>
          </w:p>
          <w:p w14:paraId="44C14DE0" w14:textId="77777777" w:rsidR="00AB29F2" w:rsidRPr="001A4BEA" w:rsidRDefault="00AB29F2" w:rsidP="001A4BEA">
            <w:pPr>
              <w:jc w:val="center"/>
              <w:rPr>
                <w:sz w:val="16"/>
              </w:rPr>
            </w:pPr>
          </w:p>
        </w:tc>
        <w:tc>
          <w:tcPr>
            <w:tcW w:w="2540" w:type="dxa"/>
          </w:tcPr>
          <w:p w14:paraId="46D571A0" w14:textId="77777777" w:rsidR="00AB29F2" w:rsidRPr="001A4BEA" w:rsidRDefault="00AB29F2" w:rsidP="001A4BEA">
            <w:pPr>
              <w:jc w:val="center"/>
              <w:rPr>
                <w:sz w:val="16"/>
              </w:rPr>
            </w:pPr>
            <w:r w:rsidRPr="001A4BEA">
              <w:rPr>
                <w:sz w:val="16"/>
              </w:rPr>
              <w:t>8 700</w:t>
            </w:r>
          </w:p>
        </w:tc>
        <w:tc>
          <w:tcPr>
            <w:tcW w:w="2268" w:type="dxa"/>
          </w:tcPr>
          <w:p w14:paraId="0574EC82" w14:textId="77777777" w:rsidR="00AB29F2" w:rsidRPr="001A4BEA" w:rsidRDefault="00AB29F2" w:rsidP="001A4BEA">
            <w:pPr>
              <w:jc w:val="center"/>
              <w:rPr>
                <w:sz w:val="16"/>
              </w:rPr>
            </w:pPr>
            <w:r w:rsidRPr="001A4BEA">
              <w:rPr>
                <w:sz w:val="16"/>
              </w:rPr>
              <w:t>1 000</w:t>
            </w:r>
          </w:p>
        </w:tc>
      </w:tr>
    </w:tbl>
    <w:p w14:paraId="0D984D84" w14:textId="77777777" w:rsidR="00315C97" w:rsidRPr="001A4BEA" w:rsidRDefault="00315C97" w:rsidP="001A4BEA"/>
    <w:p w14:paraId="26E2860A" w14:textId="77777777" w:rsidR="00F33C7A" w:rsidRPr="001A4BEA" w:rsidRDefault="00F33C7A" w:rsidP="001A4BEA"/>
    <w:sectPr w:rsidR="00F33C7A" w:rsidRPr="001A4BEA" w:rsidSect="005A39E3">
      <w:headerReference w:type="even" r:id="rId19"/>
      <w:headerReference w:type="default" r:id="rId20"/>
      <w:footnotePr>
        <w:numRestart w:val="eachPage"/>
      </w:footnotePr>
      <w:endnotePr>
        <w:numFmt w:val="decimal"/>
      </w:endnotePr>
      <w:pgSz w:w="16838" w:h="11906" w:orient="landscape" w:code="9"/>
      <w:pgMar w:top="2274" w:right="2274" w:bottom="2274" w:left="2274" w:header="170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C0D25" w14:textId="77777777" w:rsidR="00FF1549" w:rsidRPr="00330FAF" w:rsidRDefault="00FF1549" w:rsidP="00315C97">
      <w:r w:rsidRPr="00330FAF">
        <w:separator/>
      </w:r>
    </w:p>
  </w:endnote>
  <w:endnote w:type="continuationSeparator" w:id="0">
    <w:p w14:paraId="77604088" w14:textId="77777777" w:rsidR="00FF1549" w:rsidRPr="00330FAF" w:rsidRDefault="00FF1549" w:rsidP="00315C97">
      <w:r w:rsidRPr="00330FA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0B63E" w14:textId="5B7E2252" w:rsidR="005A39E3" w:rsidRPr="00330FAF" w:rsidRDefault="00747BA1" w:rsidP="005A39E3">
    <w:pPr>
      <w:pStyle w:val="JuHead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0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3F6BC" w14:textId="141DB32B" w:rsidR="005A39E3" w:rsidRPr="00330FAF" w:rsidRDefault="00747BA1" w:rsidP="005A39E3">
    <w:pPr>
      <w:pStyle w:val="JuHead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0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5DBE3" w14:textId="639A2060" w:rsidR="00747BA1" w:rsidRPr="00150BFA" w:rsidRDefault="00747BA1" w:rsidP="0020718E">
    <w:pPr>
      <w:jc w:val="center"/>
    </w:pPr>
    <w:r>
      <w:rPr>
        <w:noProof/>
        <w:lang w:val="en-US" w:eastAsia="ja-JP"/>
      </w:rPr>
      <w:drawing>
        <wp:inline distT="0" distB="0" distL="0" distR="0" wp14:anchorId="0DC32F98" wp14:editId="140587B4">
          <wp:extent cx="771525" cy="619125"/>
          <wp:effectExtent l="0" t="0" r="9525" b="9525"/>
          <wp:docPr id="11" name="Picture 11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40BD7B" w14:textId="3333C1AF" w:rsidR="00C339F0" w:rsidRPr="00330FAF" w:rsidRDefault="00C339F0" w:rsidP="00C339F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5C795" w14:textId="77777777" w:rsidR="00FF1549" w:rsidRPr="00330FAF" w:rsidRDefault="00FF1549" w:rsidP="00315C97">
      <w:r w:rsidRPr="00330FAF">
        <w:separator/>
      </w:r>
    </w:p>
  </w:footnote>
  <w:footnote w:type="continuationSeparator" w:id="0">
    <w:p w14:paraId="46B3DC5C" w14:textId="77777777" w:rsidR="00FF1549" w:rsidRPr="00330FAF" w:rsidRDefault="00FF1549" w:rsidP="00315C97">
      <w:r w:rsidRPr="00330FAF">
        <w:continuationSeparator/>
      </w:r>
    </w:p>
  </w:footnote>
  <w:footnote w:id="1">
    <w:p w14:paraId="2DF07685" w14:textId="77777777" w:rsidR="00AB29F2" w:rsidRPr="00D4381B" w:rsidRDefault="00AB29F2" w:rsidP="00747BA1">
      <w:pPr>
        <w:pStyle w:val="Testonotaapidipagina"/>
      </w:pPr>
      <w:r w:rsidRPr="00964A4D">
        <w:rPr>
          <w:rStyle w:val="Rimandonotaapidipagina"/>
        </w:rPr>
        <w:footnoteRef/>
      </w:r>
      <w:r w:rsidRPr="00964A4D">
        <w:rPr>
          <w:rStyle w:val="Rimandonotaapidipagina"/>
        </w:rPr>
        <w:t xml:space="preserve"> </w:t>
      </w:r>
      <w:r w:rsidRPr="003A0005">
        <w:t>Plus tout montant pouvant être dû à titre d'impôt par la partie requérante.</w:t>
      </w:r>
    </w:p>
  </w:footnote>
  <w:footnote w:id="2">
    <w:p w14:paraId="7CFFA6E7" w14:textId="77777777" w:rsidR="00AB29F2" w:rsidRPr="00D4381B" w:rsidRDefault="00AB29F2" w:rsidP="00747BA1">
      <w:pPr>
        <w:pStyle w:val="Testonotaapidipagina"/>
      </w:pPr>
      <w:r w:rsidRPr="00964A4D">
        <w:rPr>
          <w:rStyle w:val="Rimandonotaapidipagina"/>
        </w:rPr>
        <w:footnoteRef/>
      </w:r>
      <w:r w:rsidRPr="00964A4D">
        <w:rPr>
          <w:rStyle w:val="Rimandonotaapidipagina"/>
        </w:rPr>
        <w:t xml:space="preserve"> </w:t>
      </w:r>
      <w:r w:rsidRPr="00747BA1">
        <w:t>Plus tout montant pouvant être dû à titre d'impôt par la partie requérante.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E0155" w14:textId="77777777" w:rsidR="00747BA1" w:rsidRDefault="00747BA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7B339" w14:textId="3274B3CF" w:rsidR="00747BA1" w:rsidRPr="00A45145" w:rsidRDefault="00747BA1" w:rsidP="00A45145">
    <w:pPr>
      <w:jc w:val="center"/>
    </w:pPr>
    <w:r>
      <w:rPr>
        <w:noProof/>
        <w:lang w:val="en-US" w:eastAsia="ja-JP"/>
      </w:rPr>
      <w:drawing>
        <wp:inline distT="0" distB="0" distL="0" distR="0" wp14:anchorId="2521354E" wp14:editId="0606BF1E">
          <wp:extent cx="2962275" cy="1219200"/>
          <wp:effectExtent l="0" t="0" r="9525" b="0"/>
          <wp:docPr id="12" name="Picture 12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7A0646" w14:textId="4BDE83D7" w:rsidR="00315C97" w:rsidRPr="00330FAF" w:rsidRDefault="00315C97" w:rsidP="000318F7">
    <w:pPr>
      <w:jc w:val="center"/>
      <w:rPr>
        <w:sz w:val="4"/>
        <w:szCs w:val="4"/>
      </w:rPr>
    </w:pPr>
  </w:p>
  <w:p w14:paraId="6E4F6665" w14:textId="77777777" w:rsidR="00315C97" w:rsidRPr="00330FAF" w:rsidRDefault="00315C9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F31C6" w14:textId="2173E141" w:rsidR="00747BA1" w:rsidRPr="00A45145" w:rsidRDefault="00747BA1" w:rsidP="00A45145">
    <w:pPr>
      <w:jc w:val="center"/>
    </w:pPr>
    <w:r>
      <w:rPr>
        <w:noProof/>
        <w:lang w:val="en-US" w:eastAsia="ja-JP"/>
      </w:rPr>
      <w:drawing>
        <wp:inline distT="0" distB="0" distL="0" distR="0" wp14:anchorId="3347ABFD" wp14:editId="5F9DE5BF">
          <wp:extent cx="2962275" cy="1219200"/>
          <wp:effectExtent l="0" t="0" r="9525" b="0"/>
          <wp:docPr id="10" name="Picture 10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95C834" w14:textId="4783AC40" w:rsidR="00315C97" w:rsidRPr="00330FAF" w:rsidRDefault="00315C97" w:rsidP="000318F7">
    <w:pPr>
      <w:jc w:val="center"/>
      <w:rPr>
        <w:sz w:val="4"/>
        <w:szCs w:val="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909C8" w14:textId="2FC98586" w:rsidR="00315C97" w:rsidRPr="00B66295" w:rsidRDefault="00B66295" w:rsidP="00F33C7A">
    <w:pPr>
      <w:pStyle w:val="JuHeader"/>
    </w:pPr>
    <w:r w:rsidRPr="00B66295">
      <w:t xml:space="preserve">ARRÊT </w:t>
    </w:r>
    <w:r w:rsidR="00747BA1">
      <w:t>DE VINCENZO c. ITALIE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CEE67" w14:textId="79E7F7CB" w:rsidR="00315C97" w:rsidRPr="005A39E3" w:rsidRDefault="00B66295" w:rsidP="005A39E3">
    <w:pPr>
      <w:pStyle w:val="JuHeader"/>
    </w:pPr>
    <w:r w:rsidRPr="00B66295">
      <w:t xml:space="preserve">ARRÊT </w:t>
    </w:r>
    <w:r w:rsidR="00747BA1">
      <w:t>DE VINCENZO c. ITALIE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BF54D" w14:textId="5CC511CE" w:rsidR="008B3FB7" w:rsidRPr="005C3A15" w:rsidRDefault="00B66295" w:rsidP="00686AEC">
    <w:pPr>
      <w:pStyle w:val="JuHeader"/>
      <w:rPr>
        <w:lang w:val="en-GB"/>
      </w:rPr>
    </w:pPr>
    <w:r w:rsidRPr="00B66295">
      <w:t xml:space="preserve">ARRÊT </w:t>
    </w:r>
    <w:r w:rsidR="00747BA1">
      <w:t>DE VINCENZO c. ITALIE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D98CC" w14:textId="2C8BD314" w:rsidR="008B3FB7" w:rsidRPr="00F33C7A" w:rsidRDefault="00B66295" w:rsidP="005A39E3">
    <w:pPr>
      <w:pStyle w:val="JuHeader"/>
    </w:pPr>
    <w:r w:rsidRPr="00B66295">
      <w:t xml:space="preserve">ARRÊT </w:t>
    </w:r>
    <w:r w:rsidR="00747BA1">
      <w:t>DE VINCENZO c. ITALIE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670191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3F3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369A7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46880A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A83EC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AC83C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86FE2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28BA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6C20B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C0F5BFC"/>
    <w:multiLevelType w:val="multilevel"/>
    <w:tmpl w:val="EE20E2DE"/>
    <w:lvl w:ilvl="0">
      <w:start w:val="1"/>
      <w:numFmt w:val="none"/>
      <w:pStyle w:val="JuHHead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lvlText w:val="%2."/>
      <w:lvlJc w:val="left"/>
      <w:pPr>
        <w:ind w:left="369" w:hanging="369"/>
      </w:pPr>
      <w:rPr>
        <w:rFonts w:hint="default"/>
      </w:rPr>
    </w:lvl>
    <w:lvl w:ilvl="2">
      <w:start w:val="1"/>
      <w:numFmt w:val="upperLetter"/>
      <w:pStyle w:val="JuHA"/>
      <w:lvlText w:val="%3."/>
      <w:lvlJc w:val="left"/>
      <w:pPr>
        <w:ind w:left="510" w:hanging="340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680" w:hanging="340"/>
      </w:pPr>
      <w:rPr>
        <w:rFonts w:hint="default"/>
      </w:rPr>
    </w:lvl>
    <w:lvl w:ilvl="4">
      <w:start w:val="1"/>
      <w:numFmt w:val="lowerLetter"/>
      <w:pStyle w:val="JuHa0"/>
      <w:lvlText w:val="%5)"/>
      <w:lvlJc w:val="left"/>
      <w:pPr>
        <w:ind w:left="851" w:hanging="341"/>
      </w:pPr>
      <w:rPr>
        <w:rFonts w:hint="default"/>
      </w:rPr>
    </w:lvl>
    <w:lvl w:ilvl="5">
      <w:start w:val="1"/>
      <w:numFmt w:val="lowerRoman"/>
      <w:pStyle w:val="JuHi"/>
      <w:lvlText w:val="%6."/>
      <w:lvlJc w:val="left"/>
      <w:pPr>
        <w:ind w:left="1021" w:hanging="341"/>
      </w:pPr>
      <w:rPr>
        <w:rFonts w:hint="default"/>
      </w:rPr>
    </w:lvl>
    <w:lvl w:ilvl="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JuHalpha"/>
      <w:lvlText w:val="%7)"/>
      <w:lvlJc w:val="left"/>
      <w:pPr>
        <w:ind w:left="1247" w:hanging="396"/>
      </w:pPr>
      <w:rPr>
        <w:rFonts w:asciiTheme="minorHAnsi" w:hAnsiTheme="minorHAnsi" w:hint="default"/>
        <w:b w:val="0"/>
        <w:i w:val="0"/>
      </w:rPr>
    </w:lvl>
    <w:lvl w:ilvl="7">
      <w:start w:val="1"/>
      <w:numFmt w:val="bullet"/>
      <w:pStyle w:val="JuH"/>
      <w:lvlText w:val="‒"/>
      <w:lvlJc w:val="left"/>
      <w:pPr>
        <w:ind w:left="1247" w:hanging="226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pStyle w:val="ECHRHeading9"/>
      <w:lvlText w:val="▪"/>
      <w:lvlJc w:val="left"/>
      <w:pPr>
        <w:ind w:left="1361" w:hanging="170"/>
      </w:pPr>
      <w:rPr>
        <w:rFonts w:ascii="Times New Roman" w:hAnsi="Times New Roman" w:cs="Times New Roman" w:hint="default"/>
        <w:color w:val="auto"/>
      </w:rPr>
    </w:lvl>
  </w:abstractNum>
  <w:abstractNum w:abstractNumId="10" w15:restartNumberingAfterBreak="0">
    <w:nsid w:val="1AA96CEA"/>
    <w:multiLevelType w:val="multilevel"/>
    <w:tmpl w:val="040C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7D5546B"/>
    <w:multiLevelType w:val="multilevel"/>
    <w:tmpl w:val="7222064C"/>
    <w:styleLink w:val="ECHRA1StyleList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suff w:val="space"/>
      <w:lvlText w:val="%3."/>
      <w:lvlJc w:val="left"/>
      <w:pPr>
        <w:ind w:left="90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989571C"/>
    <w:multiLevelType w:val="multilevel"/>
    <w:tmpl w:val="EFC26858"/>
    <w:styleLink w:val="ECHRA1StyleBulletedSquare"/>
    <w:lvl w:ilvl="0">
      <w:start w:val="1"/>
      <w:numFmt w:val="bullet"/>
      <w:pStyle w:val="ECHRBullet1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pStyle w:val="ECHRBullet2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pStyle w:val="ECHRBullet3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pStyle w:val="ECHRBullet4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5" w15:restartNumberingAfterBreak="0">
    <w:nsid w:val="5032512D"/>
    <w:multiLevelType w:val="multilevel"/>
    <w:tmpl w:val="9B34AC6C"/>
    <w:styleLink w:val="ECHRA1StyleNumberedList"/>
    <w:lvl w:ilvl="0">
      <w:start w:val="1"/>
      <w:numFmt w:val="decimal"/>
      <w:pStyle w:val="ECHRNumberedList1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pStyle w:val="ECHRNumberedList2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pStyle w:val="ECHRNumberedList3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6" w15:restartNumberingAfterBreak="0">
    <w:nsid w:val="67FD1241"/>
    <w:multiLevelType w:val="hybridMultilevel"/>
    <w:tmpl w:val="F6D86CC2"/>
    <w:lvl w:ilvl="0" w:tplc="E4205412">
      <w:start w:val="1"/>
      <w:numFmt w:val="bullet"/>
      <w:pStyle w:val="Puntoelenco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16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14"/>
  </w:num>
  <w:num w:numId="16">
    <w:abstractNumId w:val="12"/>
  </w:num>
  <w:num w:numId="17">
    <w:abstractNumId w:val="15"/>
  </w:num>
  <w:num w:numId="18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plicationsApp" w:val="-1"/>
    <w:docVar w:name="EMM" w:val="0"/>
    <w:docVar w:name="NBEMMDOC" w:val="0"/>
    <w:docVar w:name="Plural" w:val="0"/>
  </w:docVars>
  <w:rsids>
    <w:rsidRoot w:val="00747BA1"/>
    <w:rsid w:val="000041F8"/>
    <w:rsid w:val="000042A8"/>
    <w:rsid w:val="00004308"/>
    <w:rsid w:val="00005BF0"/>
    <w:rsid w:val="00007154"/>
    <w:rsid w:val="000103AE"/>
    <w:rsid w:val="00011D69"/>
    <w:rsid w:val="00012AD3"/>
    <w:rsid w:val="00013658"/>
    <w:rsid w:val="00015C2D"/>
    <w:rsid w:val="00015F00"/>
    <w:rsid w:val="00022C1D"/>
    <w:rsid w:val="00034987"/>
    <w:rsid w:val="000602DF"/>
    <w:rsid w:val="00061B05"/>
    <w:rsid w:val="000632D5"/>
    <w:rsid w:val="000644EE"/>
    <w:rsid w:val="0006764A"/>
    <w:rsid w:val="000925AD"/>
    <w:rsid w:val="000A24EB"/>
    <w:rsid w:val="000B6923"/>
    <w:rsid w:val="000C1BC3"/>
    <w:rsid w:val="000C5F3C"/>
    <w:rsid w:val="000C6DCC"/>
    <w:rsid w:val="000D47AA"/>
    <w:rsid w:val="000D721F"/>
    <w:rsid w:val="000E069B"/>
    <w:rsid w:val="000E0E82"/>
    <w:rsid w:val="000E1DC5"/>
    <w:rsid w:val="000E223F"/>
    <w:rsid w:val="000E6D4D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56D32"/>
    <w:rsid w:val="00162A12"/>
    <w:rsid w:val="00163A13"/>
    <w:rsid w:val="00166530"/>
    <w:rsid w:val="0018068E"/>
    <w:rsid w:val="001832BD"/>
    <w:rsid w:val="001943B5"/>
    <w:rsid w:val="00195134"/>
    <w:rsid w:val="001A145B"/>
    <w:rsid w:val="001A4BEA"/>
    <w:rsid w:val="001A674C"/>
    <w:rsid w:val="001B3B24"/>
    <w:rsid w:val="001C0F98"/>
    <w:rsid w:val="001C2A42"/>
    <w:rsid w:val="001C5B98"/>
    <w:rsid w:val="001D63ED"/>
    <w:rsid w:val="001D7348"/>
    <w:rsid w:val="001E035B"/>
    <w:rsid w:val="001E0961"/>
    <w:rsid w:val="001E3EAE"/>
    <w:rsid w:val="001E5AF4"/>
    <w:rsid w:val="001E6F32"/>
    <w:rsid w:val="001F2145"/>
    <w:rsid w:val="001F6262"/>
    <w:rsid w:val="001F67B0"/>
    <w:rsid w:val="001F7B3D"/>
    <w:rsid w:val="00205F9F"/>
    <w:rsid w:val="00210338"/>
    <w:rsid w:val="002110DC"/>
    <w:rsid w:val="002115FC"/>
    <w:rsid w:val="002138A0"/>
    <w:rsid w:val="0021423C"/>
    <w:rsid w:val="00230D00"/>
    <w:rsid w:val="00231DF7"/>
    <w:rsid w:val="00231FD1"/>
    <w:rsid w:val="002339E0"/>
    <w:rsid w:val="00233CF8"/>
    <w:rsid w:val="0023575D"/>
    <w:rsid w:val="00237148"/>
    <w:rsid w:val="0024222D"/>
    <w:rsid w:val="00242D63"/>
    <w:rsid w:val="00244B0E"/>
    <w:rsid w:val="00244F6C"/>
    <w:rsid w:val="00250BDD"/>
    <w:rsid w:val="002532C5"/>
    <w:rsid w:val="00260C03"/>
    <w:rsid w:val="0026540E"/>
    <w:rsid w:val="0026599B"/>
    <w:rsid w:val="00273FBB"/>
    <w:rsid w:val="00275123"/>
    <w:rsid w:val="00282240"/>
    <w:rsid w:val="00286452"/>
    <w:rsid w:val="002948AD"/>
    <w:rsid w:val="002A01CC"/>
    <w:rsid w:val="002A61B1"/>
    <w:rsid w:val="002A663C"/>
    <w:rsid w:val="002B444B"/>
    <w:rsid w:val="002B5887"/>
    <w:rsid w:val="002B64FB"/>
    <w:rsid w:val="002C0692"/>
    <w:rsid w:val="002C0E27"/>
    <w:rsid w:val="002C3040"/>
    <w:rsid w:val="002C6BE7"/>
    <w:rsid w:val="002D022D"/>
    <w:rsid w:val="002D24BB"/>
    <w:rsid w:val="002F2AF7"/>
    <w:rsid w:val="002F75E8"/>
    <w:rsid w:val="002F7E1C"/>
    <w:rsid w:val="00301A75"/>
    <w:rsid w:val="00302F70"/>
    <w:rsid w:val="0030336F"/>
    <w:rsid w:val="0030375E"/>
    <w:rsid w:val="00312A30"/>
    <w:rsid w:val="00315579"/>
    <w:rsid w:val="00315C97"/>
    <w:rsid w:val="00320F72"/>
    <w:rsid w:val="0032463E"/>
    <w:rsid w:val="00326224"/>
    <w:rsid w:val="00330FAF"/>
    <w:rsid w:val="00337EE4"/>
    <w:rsid w:val="00340FFD"/>
    <w:rsid w:val="003506B1"/>
    <w:rsid w:val="00356AC7"/>
    <w:rsid w:val="003609FA"/>
    <w:rsid w:val="003710C8"/>
    <w:rsid w:val="003750BE"/>
    <w:rsid w:val="003778A5"/>
    <w:rsid w:val="00387B9D"/>
    <w:rsid w:val="0039364F"/>
    <w:rsid w:val="003939E4"/>
    <w:rsid w:val="00396686"/>
    <w:rsid w:val="0039778E"/>
    <w:rsid w:val="003B4941"/>
    <w:rsid w:val="003C23CD"/>
    <w:rsid w:val="003C5714"/>
    <w:rsid w:val="003C6B9F"/>
    <w:rsid w:val="003C6E2A"/>
    <w:rsid w:val="003D0299"/>
    <w:rsid w:val="003E6D80"/>
    <w:rsid w:val="003F05FA"/>
    <w:rsid w:val="003F244A"/>
    <w:rsid w:val="003F30B8"/>
    <w:rsid w:val="003F4C45"/>
    <w:rsid w:val="003F5F7B"/>
    <w:rsid w:val="003F7D64"/>
    <w:rsid w:val="0040024B"/>
    <w:rsid w:val="00414300"/>
    <w:rsid w:val="00425C67"/>
    <w:rsid w:val="00427E7A"/>
    <w:rsid w:val="00436C49"/>
    <w:rsid w:val="00445366"/>
    <w:rsid w:val="00447F5B"/>
    <w:rsid w:val="00454A6D"/>
    <w:rsid w:val="00461DB0"/>
    <w:rsid w:val="00463926"/>
    <w:rsid w:val="00464C9A"/>
    <w:rsid w:val="00474F3D"/>
    <w:rsid w:val="00477E3A"/>
    <w:rsid w:val="00481DE9"/>
    <w:rsid w:val="00483E5F"/>
    <w:rsid w:val="00485FF9"/>
    <w:rsid w:val="00486FE8"/>
    <w:rsid w:val="004907F0"/>
    <w:rsid w:val="0049140B"/>
    <w:rsid w:val="004923A5"/>
    <w:rsid w:val="00493B85"/>
    <w:rsid w:val="00496BFB"/>
    <w:rsid w:val="004A15C7"/>
    <w:rsid w:val="004A4E78"/>
    <w:rsid w:val="004B013B"/>
    <w:rsid w:val="004B112B"/>
    <w:rsid w:val="004C01E4"/>
    <w:rsid w:val="004C086C"/>
    <w:rsid w:val="004C1F56"/>
    <w:rsid w:val="004C27BC"/>
    <w:rsid w:val="004C6505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02B83"/>
    <w:rsid w:val="00511C07"/>
    <w:rsid w:val="005173A6"/>
    <w:rsid w:val="00520BAA"/>
    <w:rsid w:val="00523A31"/>
    <w:rsid w:val="00525208"/>
    <w:rsid w:val="005257A5"/>
    <w:rsid w:val="005264C0"/>
    <w:rsid w:val="00526A8A"/>
    <w:rsid w:val="00526F51"/>
    <w:rsid w:val="00531DF2"/>
    <w:rsid w:val="0054155C"/>
    <w:rsid w:val="005442EE"/>
    <w:rsid w:val="00547353"/>
    <w:rsid w:val="005474E7"/>
    <w:rsid w:val="005512A3"/>
    <w:rsid w:val="005578CE"/>
    <w:rsid w:val="00562781"/>
    <w:rsid w:val="0056518A"/>
    <w:rsid w:val="0057271C"/>
    <w:rsid w:val="00572845"/>
    <w:rsid w:val="00592772"/>
    <w:rsid w:val="0059574A"/>
    <w:rsid w:val="005A1B9B"/>
    <w:rsid w:val="005A39E3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2469"/>
    <w:rsid w:val="005F51E1"/>
    <w:rsid w:val="00611C80"/>
    <w:rsid w:val="00620692"/>
    <w:rsid w:val="006242CA"/>
    <w:rsid w:val="00627507"/>
    <w:rsid w:val="00633717"/>
    <w:rsid w:val="006344E1"/>
    <w:rsid w:val="00644439"/>
    <w:rsid w:val="006508C3"/>
    <w:rsid w:val="006545C4"/>
    <w:rsid w:val="00661971"/>
    <w:rsid w:val="00661CE8"/>
    <w:rsid w:val="006623D9"/>
    <w:rsid w:val="0066550C"/>
    <w:rsid w:val="006716F2"/>
    <w:rsid w:val="00681E9B"/>
    <w:rsid w:val="00682BF2"/>
    <w:rsid w:val="006859CE"/>
    <w:rsid w:val="00686AEC"/>
    <w:rsid w:val="00691270"/>
    <w:rsid w:val="00694BA8"/>
    <w:rsid w:val="006A037C"/>
    <w:rsid w:val="006A36F4"/>
    <w:rsid w:val="006A406F"/>
    <w:rsid w:val="006A5D3A"/>
    <w:rsid w:val="006B7CBE"/>
    <w:rsid w:val="006C23D4"/>
    <w:rsid w:val="006C7BB0"/>
    <w:rsid w:val="006D3237"/>
    <w:rsid w:val="006E2E37"/>
    <w:rsid w:val="006E3CF1"/>
    <w:rsid w:val="006E7E80"/>
    <w:rsid w:val="006F48CA"/>
    <w:rsid w:val="006F64DD"/>
    <w:rsid w:val="00715127"/>
    <w:rsid w:val="00715E8E"/>
    <w:rsid w:val="00717192"/>
    <w:rsid w:val="00723580"/>
    <w:rsid w:val="00723755"/>
    <w:rsid w:val="0073136C"/>
    <w:rsid w:val="007314F5"/>
    <w:rsid w:val="00731F0F"/>
    <w:rsid w:val="00733250"/>
    <w:rsid w:val="00741404"/>
    <w:rsid w:val="007449E5"/>
    <w:rsid w:val="00747BA1"/>
    <w:rsid w:val="00747FF0"/>
    <w:rsid w:val="007519FD"/>
    <w:rsid w:val="00752735"/>
    <w:rsid w:val="00764D4E"/>
    <w:rsid w:val="00765A1F"/>
    <w:rsid w:val="00775B6D"/>
    <w:rsid w:val="00776D68"/>
    <w:rsid w:val="007850EE"/>
    <w:rsid w:val="00785B95"/>
    <w:rsid w:val="00785D19"/>
    <w:rsid w:val="00790E96"/>
    <w:rsid w:val="00793366"/>
    <w:rsid w:val="007A716F"/>
    <w:rsid w:val="007B270A"/>
    <w:rsid w:val="007C0695"/>
    <w:rsid w:val="007C0F5C"/>
    <w:rsid w:val="007C419A"/>
    <w:rsid w:val="007C4CC8"/>
    <w:rsid w:val="007C5426"/>
    <w:rsid w:val="007C5798"/>
    <w:rsid w:val="007D4832"/>
    <w:rsid w:val="007E21B2"/>
    <w:rsid w:val="007E2C4E"/>
    <w:rsid w:val="007E7D92"/>
    <w:rsid w:val="007F1905"/>
    <w:rsid w:val="007F699C"/>
    <w:rsid w:val="00801300"/>
    <w:rsid w:val="00801F92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36001"/>
    <w:rsid w:val="00845723"/>
    <w:rsid w:val="00847C74"/>
    <w:rsid w:val="00851EF9"/>
    <w:rsid w:val="008577FD"/>
    <w:rsid w:val="00860B03"/>
    <w:rsid w:val="0086497A"/>
    <w:rsid w:val="008713A1"/>
    <w:rsid w:val="008732FF"/>
    <w:rsid w:val="008754AB"/>
    <w:rsid w:val="0088060C"/>
    <w:rsid w:val="00893576"/>
    <w:rsid w:val="00893E73"/>
    <w:rsid w:val="008B02DC"/>
    <w:rsid w:val="008B57CE"/>
    <w:rsid w:val="008C26DE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27AA4"/>
    <w:rsid w:val="00934301"/>
    <w:rsid w:val="00935C8D"/>
    <w:rsid w:val="00936CD1"/>
    <w:rsid w:val="00941747"/>
    <w:rsid w:val="00941EFB"/>
    <w:rsid w:val="00947AFB"/>
    <w:rsid w:val="00951D7D"/>
    <w:rsid w:val="009630C7"/>
    <w:rsid w:val="00964A4D"/>
    <w:rsid w:val="00972B55"/>
    <w:rsid w:val="009743B7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A1225C"/>
    <w:rsid w:val="00A1726E"/>
    <w:rsid w:val="00A204CF"/>
    <w:rsid w:val="00A223F1"/>
    <w:rsid w:val="00A23D49"/>
    <w:rsid w:val="00A27004"/>
    <w:rsid w:val="00A30C29"/>
    <w:rsid w:val="00A34DD6"/>
    <w:rsid w:val="00A36819"/>
    <w:rsid w:val="00A36989"/>
    <w:rsid w:val="00A43628"/>
    <w:rsid w:val="00A51EAD"/>
    <w:rsid w:val="00A53E4D"/>
    <w:rsid w:val="00A54192"/>
    <w:rsid w:val="00A6035E"/>
    <w:rsid w:val="00A6144C"/>
    <w:rsid w:val="00A66617"/>
    <w:rsid w:val="00A671F8"/>
    <w:rsid w:val="00A673A4"/>
    <w:rsid w:val="00A715D2"/>
    <w:rsid w:val="00A724AE"/>
    <w:rsid w:val="00A73329"/>
    <w:rsid w:val="00A75C70"/>
    <w:rsid w:val="00A82359"/>
    <w:rsid w:val="00A865D2"/>
    <w:rsid w:val="00A94C20"/>
    <w:rsid w:val="00A95F98"/>
    <w:rsid w:val="00AA0027"/>
    <w:rsid w:val="00AA227F"/>
    <w:rsid w:val="00AA3BC7"/>
    <w:rsid w:val="00AA754A"/>
    <w:rsid w:val="00AB099E"/>
    <w:rsid w:val="00AB29F2"/>
    <w:rsid w:val="00AB4328"/>
    <w:rsid w:val="00AE0A1C"/>
    <w:rsid w:val="00AE0A2E"/>
    <w:rsid w:val="00AE354C"/>
    <w:rsid w:val="00AF4B07"/>
    <w:rsid w:val="00AF6186"/>
    <w:rsid w:val="00AF7A3A"/>
    <w:rsid w:val="00B07E5A"/>
    <w:rsid w:val="00B14157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577BB"/>
    <w:rsid w:val="00B61229"/>
    <w:rsid w:val="00B66295"/>
    <w:rsid w:val="00B701ED"/>
    <w:rsid w:val="00B74133"/>
    <w:rsid w:val="00B8086C"/>
    <w:rsid w:val="00B861B4"/>
    <w:rsid w:val="00B86DFE"/>
    <w:rsid w:val="00B90990"/>
    <w:rsid w:val="00B922FF"/>
    <w:rsid w:val="00B9281E"/>
    <w:rsid w:val="00B93925"/>
    <w:rsid w:val="00B95187"/>
    <w:rsid w:val="00BA2D55"/>
    <w:rsid w:val="00BA71B1"/>
    <w:rsid w:val="00BB050A"/>
    <w:rsid w:val="00BB0637"/>
    <w:rsid w:val="00BB345F"/>
    <w:rsid w:val="00BB68EA"/>
    <w:rsid w:val="00BC1C27"/>
    <w:rsid w:val="00BC3364"/>
    <w:rsid w:val="00BC6BBF"/>
    <w:rsid w:val="00BD1572"/>
    <w:rsid w:val="00BD640D"/>
    <w:rsid w:val="00BE14E3"/>
    <w:rsid w:val="00BE3774"/>
    <w:rsid w:val="00BE41E5"/>
    <w:rsid w:val="00BF14AC"/>
    <w:rsid w:val="00BF4109"/>
    <w:rsid w:val="00BF4CC3"/>
    <w:rsid w:val="00BF55F2"/>
    <w:rsid w:val="00C054C7"/>
    <w:rsid w:val="00C057B5"/>
    <w:rsid w:val="00C22687"/>
    <w:rsid w:val="00C32E4D"/>
    <w:rsid w:val="00C333A0"/>
    <w:rsid w:val="00C339F0"/>
    <w:rsid w:val="00C36A81"/>
    <w:rsid w:val="00C41974"/>
    <w:rsid w:val="00C51987"/>
    <w:rsid w:val="00C53F4A"/>
    <w:rsid w:val="00C54125"/>
    <w:rsid w:val="00C55B54"/>
    <w:rsid w:val="00C6098E"/>
    <w:rsid w:val="00C6152C"/>
    <w:rsid w:val="00C6230A"/>
    <w:rsid w:val="00C74810"/>
    <w:rsid w:val="00C90D68"/>
    <w:rsid w:val="00C939FE"/>
    <w:rsid w:val="00C94506"/>
    <w:rsid w:val="00CA4BDA"/>
    <w:rsid w:val="00CB1F66"/>
    <w:rsid w:val="00CB2951"/>
    <w:rsid w:val="00CD282B"/>
    <w:rsid w:val="00CD4C35"/>
    <w:rsid w:val="00CD7369"/>
    <w:rsid w:val="00CE0B0E"/>
    <w:rsid w:val="00CE3831"/>
    <w:rsid w:val="00CE74B5"/>
    <w:rsid w:val="00CF5017"/>
    <w:rsid w:val="00D00ABB"/>
    <w:rsid w:val="00D02EEC"/>
    <w:rsid w:val="00D03551"/>
    <w:rsid w:val="00D06A63"/>
    <w:rsid w:val="00D07E0E"/>
    <w:rsid w:val="00D11478"/>
    <w:rsid w:val="00D15ED0"/>
    <w:rsid w:val="00D1778F"/>
    <w:rsid w:val="00D21B3E"/>
    <w:rsid w:val="00D21FED"/>
    <w:rsid w:val="00D24251"/>
    <w:rsid w:val="00D343E2"/>
    <w:rsid w:val="00D361A2"/>
    <w:rsid w:val="00D44C2E"/>
    <w:rsid w:val="00D45414"/>
    <w:rsid w:val="00D5088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3BEC"/>
    <w:rsid w:val="00DD6EE5"/>
    <w:rsid w:val="00DE386C"/>
    <w:rsid w:val="00DE4D35"/>
    <w:rsid w:val="00DF098B"/>
    <w:rsid w:val="00DF11C4"/>
    <w:rsid w:val="00DF210C"/>
    <w:rsid w:val="00DF4B6A"/>
    <w:rsid w:val="00E02C09"/>
    <w:rsid w:val="00E04D59"/>
    <w:rsid w:val="00E07BC4"/>
    <w:rsid w:val="00E07DA1"/>
    <w:rsid w:val="00E123CB"/>
    <w:rsid w:val="00E20E13"/>
    <w:rsid w:val="00E21DBC"/>
    <w:rsid w:val="00E275D7"/>
    <w:rsid w:val="00E27DBE"/>
    <w:rsid w:val="00E32AB1"/>
    <w:rsid w:val="00E36C71"/>
    <w:rsid w:val="00E40404"/>
    <w:rsid w:val="00E42B37"/>
    <w:rsid w:val="00E459C6"/>
    <w:rsid w:val="00E47589"/>
    <w:rsid w:val="00E64915"/>
    <w:rsid w:val="00E661D4"/>
    <w:rsid w:val="00E66A99"/>
    <w:rsid w:val="00E70091"/>
    <w:rsid w:val="00E720EC"/>
    <w:rsid w:val="00E720F5"/>
    <w:rsid w:val="00E76D47"/>
    <w:rsid w:val="00E809F3"/>
    <w:rsid w:val="00E849F7"/>
    <w:rsid w:val="00E84AA5"/>
    <w:rsid w:val="00E90302"/>
    <w:rsid w:val="00E91F7D"/>
    <w:rsid w:val="00E96ADD"/>
    <w:rsid w:val="00E97396"/>
    <w:rsid w:val="00EA185E"/>
    <w:rsid w:val="00EA592A"/>
    <w:rsid w:val="00EB14E4"/>
    <w:rsid w:val="00EB32A5"/>
    <w:rsid w:val="00EB34ED"/>
    <w:rsid w:val="00EB6476"/>
    <w:rsid w:val="00EB7BE0"/>
    <w:rsid w:val="00EC315E"/>
    <w:rsid w:val="00ED077C"/>
    <w:rsid w:val="00ED1190"/>
    <w:rsid w:val="00ED6544"/>
    <w:rsid w:val="00EE0277"/>
    <w:rsid w:val="00EE30D9"/>
    <w:rsid w:val="00EE3E00"/>
    <w:rsid w:val="00EE5DD2"/>
    <w:rsid w:val="00F00A79"/>
    <w:rsid w:val="00F00E86"/>
    <w:rsid w:val="00F07C1E"/>
    <w:rsid w:val="00F105DB"/>
    <w:rsid w:val="00F132BC"/>
    <w:rsid w:val="00F13D80"/>
    <w:rsid w:val="00F146E4"/>
    <w:rsid w:val="00F16AAA"/>
    <w:rsid w:val="00F21161"/>
    <w:rsid w:val="00F218EF"/>
    <w:rsid w:val="00F21BC7"/>
    <w:rsid w:val="00F266A2"/>
    <w:rsid w:val="00F32269"/>
    <w:rsid w:val="00F33C7A"/>
    <w:rsid w:val="00F44C03"/>
    <w:rsid w:val="00F56A6F"/>
    <w:rsid w:val="00F5709C"/>
    <w:rsid w:val="00F64EF1"/>
    <w:rsid w:val="00F74BED"/>
    <w:rsid w:val="00F8765F"/>
    <w:rsid w:val="00F90580"/>
    <w:rsid w:val="00F90767"/>
    <w:rsid w:val="00FA685B"/>
    <w:rsid w:val="00FB0C01"/>
    <w:rsid w:val="00FC18F2"/>
    <w:rsid w:val="00FC39E5"/>
    <w:rsid w:val="00FC3A78"/>
    <w:rsid w:val="00FD1005"/>
    <w:rsid w:val="00FD6C75"/>
    <w:rsid w:val="00FE71B3"/>
    <w:rsid w:val="00FF1549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84F8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8" w:defSemiHidden="0" w:defUnhideWhenUsed="0" w:defQFormat="0" w:count="375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uiPriority="99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semiHidden/>
    <w:rsid w:val="00964A4D"/>
    <w:rPr>
      <w:sz w:val="24"/>
      <w:szCs w:val="24"/>
      <w:lang w:val="fr-FR"/>
    </w:rPr>
  </w:style>
  <w:style w:type="paragraph" w:styleId="Titolo1">
    <w:name w:val="heading 1"/>
    <w:basedOn w:val="Normale"/>
    <w:next w:val="Normale"/>
    <w:link w:val="Titolo1Carattere"/>
    <w:uiPriority w:val="98"/>
    <w:semiHidden/>
    <w:rsid w:val="00964A4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8"/>
    <w:semiHidden/>
    <w:rsid w:val="00964A4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8"/>
    <w:semiHidden/>
    <w:rsid w:val="00964A4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8"/>
    <w:semiHidden/>
    <w:rsid w:val="00964A4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8"/>
    <w:semiHidden/>
    <w:qFormat/>
    <w:rsid w:val="00964A4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8"/>
    <w:semiHidden/>
    <w:rsid w:val="00964A4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Titolo7">
    <w:name w:val="heading 7"/>
    <w:basedOn w:val="Normale"/>
    <w:next w:val="Normale"/>
    <w:link w:val="Titolo7Carattere"/>
    <w:uiPriority w:val="98"/>
    <w:semiHidden/>
    <w:qFormat/>
    <w:rsid w:val="00964A4D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8"/>
    <w:semiHidden/>
    <w:qFormat/>
    <w:rsid w:val="00964A4D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8"/>
    <w:semiHidden/>
    <w:qFormat/>
    <w:rsid w:val="00964A4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8"/>
    <w:semiHidden/>
    <w:rsid w:val="00964A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8"/>
    <w:semiHidden/>
    <w:rsid w:val="00964A4D"/>
    <w:rPr>
      <w:rFonts w:ascii="Tahoma" w:hAnsi="Tahoma" w:cs="Tahoma"/>
      <w:sz w:val="16"/>
      <w:szCs w:val="16"/>
      <w:lang w:val="fr-FR"/>
    </w:rPr>
  </w:style>
  <w:style w:type="character" w:styleId="Titolodellibro">
    <w:name w:val="Book Title"/>
    <w:uiPriority w:val="98"/>
    <w:semiHidden/>
    <w:qFormat/>
    <w:rsid w:val="00964A4D"/>
    <w:rPr>
      <w:i/>
      <w:iCs/>
      <w:smallCaps/>
      <w:spacing w:val="5"/>
    </w:rPr>
  </w:style>
  <w:style w:type="paragraph" w:customStyle="1" w:styleId="JuHeader">
    <w:name w:val="Ju_Header"/>
    <w:aliases w:val="_Header"/>
    <w:basedOn w:val="Intestazione"/>
    <w:uiPriority w:val="29"/>
    <w:qFormat/>
    <w:rsid w:val="00964A4D"/>
    <w:pPr>
      <w:tabs>
        <w:tab w:val="clear" w:pos="4536"/>
        <w:tab w:val="clear" w:pos="9072"/>
      </w:tabs>
      <w:jc w:val="center"/>
    </w:pPr>
    <w:rPr>
      <w:sz w:val="18"/>
    </w:rPr>
  </w:style>
  <w:style w:type="paragraph" w:customStyle="1" w:styleId="ECHRBullet1">
    <w:name w:val="ECHR_Bullet_1"/>
    <w:aliases w:val="_Bul_1"/>
    <w:basedOn w:val="NormalJustified"/>
    <w:uiPriority w:val="23"/>
    <w:semiHidden/>
    <w:qFormat/>
    <w:rsid w:val="00964A4D"/>
    <w:pPr>
      <w:numPr>
        <w:numId w:val="15"/>
      </w:numPr>
      <w:spacing w:before="60" w:after="60"/>
    </w:pPr>
  </w:style>
  <w:style w:type="character" w:styleId="Enfasigrassetto">
    <w:name w:val="Strong"/>
    <w:uiPriority w:val="98"/>
    <w:semiHidden/>
    <w:qFormat/>
    <w:rsid w:val="00964A4D"/>
    <w:rPr>
      <w:b/>
      <w:bCs/>
    </w:rPr>
  </w:style>
  <w:style w:type="paragraph" w:styleId="Nessunaspaziatura">
    <w:name w:val="No Spacing"/>
    <w:basedOn w:val="Normale"/>
    <w:link w:val="NessunaspaziaturaCarattere"/>
    <w:uiPriority w:val="98"/>
    <w:semiHidden/>
    <w:qFormat/>
    <w:rsid w:val="00964A4D"/>
  </w:style>
  <w:style w:type="character" w:customStyle="1" w:styleId="NessunaspaziaturaCarattere">
    <w:name w:val="Nessuna spaziatura Carattere"/>
    <w:basedOn w:val="Carpredefinitoparagrafo"/>
    <w:link w:val="Nessunaspaziatura"/>
    <w:uiPriority w:val="98"/>
    <w:semiHidden/>
    <w:rsid w:val="00964A4D"/>
    <w:rPr>
      <w:sz w:val="24"/>
      <w:szCs w:val="24"/>
      <w:lang w:val="fr-FR"/>
    </w:rPr>
  </w:style>
  <w:style w:type="paragraph" w:customStyle="1" w:styleId="JuQuot">
    <w:name w:val="Ju_Quot"/>
    <w:aliases w:val="_Quote"/>
    <w:basedOn w:val="NormalJustified"/>
    <w:uiPriority w:val="20"/>
    <w:qFormat/>
    <w:rsid w:val="00964A4D"/>
    <w:pPr>
      <w:spacing w:before="120" w:after="120"/>
      <w:ind w:left="425" w:firstLine="142"/>
    </w:pPr>
    <w:rPr>
      <w:sz w:val="20"/>
    </w:rPr>
  </w:style>
  <w:style w:type="paragraph" w:customStyle="1" w:styleId="JuList">
    <w:name w:val="Ju_List"/>
    <w:aliases w:val="_List_1"/>
    <w:basedOn w:val="NormalJustified"/>
    <w:uiPriority w:val="23"/>
    <w:qFormat/>
    <w:rsid w:val="00964A4D"/>
    <w:pPr>
      <w:numPr>
        <w:numId w:val="16"/>
      </w:numPr>
      <w:spacing w:before="280" w:after="60"/>
    </w:pPr>
  </w:style>
  <w:style w:type="paragraph" w:customStyle="1" w:styleId="JuListi">
    <w:name w:val="Ju_List_i"/>
    <w:aliases w:val="_List_3"/>
    <w:basedOn w:val="NormalJustified"/>
    <w:uiPriority w:val="23"/>
    <w:rsid w:val="00964A4D"/>
    <w:pPr>
      <w:numPr>
        <w:ilvl w:val="2"/>
        <w:numId w:val="16"/>
      </w:numPr>
    </w:pPr>
  </w:style>
  <w:style w:type="paragraph" w:customStyle="1" w:styleId="JuTitle">
    <w:name w:val="Ju_Title"/>
    <w:aliases w:val="_Title_2"/>
    <w:basedOn w:val="Normale"/>
    <w:next w:val="JuPara"/>
    <w:uiPriority w:val="38"/>
    <w:qFormat/>
    <w:rsid w:val="00964A4D"/>
    <w:pPr>
      <w:keepNext/>
      <w:keepLines/>
      <w:spacing w:before="1320" w:after="280"/>
      <w:contextualSpacing/>
      <w:jc w:val="center"/>
    </w:pPr>
    <w:rPr>
      <w:b/>
    </w:rPr>
  </w:style>
  <w:style w:type="paragraph" w:customStyle="1" w:styleId="ECHRCoverTitle4">
    <w:name w:val="ECHR_Cover_Title_4"/>
    <w:aliases w:val="_Title_4"/>
    <w:basedOn w:val="JuPara"/>
    <w:next w:val="JuPara"/>
    <w:uiPriority w:val="38"/>
    <w:qFormat/>
    <w:rsid w:val="00964A4D"/>
    <w:pPr>
      <w:keepNext/>
      <w:keepLines/>
      <w:tabs>
        <w:tab w:val="right" w:pos="7938"/>
      </w:tabs>
      <w:ind w:firstLine="0"/>
      <w:jc w:val="center"/>
    </w:pPr>
    <w:rPr>
      <w:i/>
    </w:rPr>
  </w:style>
  <w:style w:type="paragraph" w:customStyle="1" w:styleId="JuHArticle">
    <w:name w:val="Ju_H_Article"/>
    <w:aliases w:val="_Title_Quote"/>
    <w:basedOn w:val="Normale"/>
    <w:next w:val="JuQuot"/>
    <w:uiPriority w:val="19"/>
    <w:qFormat/>
    <w:rsid w:val="00964A4D"/>
    <w:pPr>
      <w:keepNext/>
      <w:spacing w:before="100" w:beforeAutospacing="1" w:after="120"/>
      <w:contextualSpacing/>
      <w:jc w:val="center"/>
    </w:pPr>
    <w:rPr>
      <w:b/>
      <w:sz w:val="20"/>
    </w:rPr>
  </w:style>
  <w:style w:type="numbering" w:customStyle="1" w:styleId="ECHRA1StyleBulletedSquare">
    <w:name w:val="ECHR_A1_Style_Bulleted_Square"/>
    <w:basedOn w:val="Nessunelenco"/>
    <w:rsid w:val="00964A4D"/>
    <w:pPr>
      <w:numPr>
        <w:numId w:val="15"/>
      </w:numPr>
    </w:pPr>
  </w:style>
  <w:style w:type="numbering" w:customStyle="1" w:styleId="ECHRA1StyleList">
    <w:name w:val="ECHR_A1_Style_List"/>
    <w:basedOn w:val="Nessunelenco"/>
    <w:uiPriority w:val="99"/>
    <w:rsid w:val="00964A4D"/>
    <w:pPr>
      <w:numPr>
        <w:numId w:val="16"/>
      </w:numPr>
    </w:pPr>
  </w:style>
  <w:style w:type="paragraph" w:customStyle="1" w:styleId="JuHHead">
    <w:name w:val="Ju_H_Head"/>
    <w:aliases w:val="_Head_1"/>
    <w:basedOn w:val="Titolo1"/>
    <w:next w:val="JuPara"/>
    <w:uiPriority w:val="17"/>
    <w:qFormat/>
    <w:rsid w:val="00964A4D"/>
    <w:pPr>
      <w:keepNext/>
      <w:keepLines/>
      <w:numPr>
        <w:numId w:val="14"/>
      </w:numPr>
      <w:spacing w:before="100" w:beforeAutospacing="1" w:after="240"/>
      <w:contextualSpacing w:val="0"/>
      <w:jc w:val="both"/>
    </w:pPr>
    <w:rPr>
      <w:b w:val="0"/>
      <w:caps/>
      <w:color w:val="auto"/>
    </w:rPr>
  </w:style>
  <w:style w:type="numbering" w:customStyle="1" w:styleId="ECHRA1StyleNumberedList">
    <w:name w:val="ECHR_A1_Style_Numbered_List"/>
    <w:basedOn w:val="Nessunelenco"/>
    <w:rsid w:val="00964A4D"/>
    <w:pPr>
      <w:numPr>
        <w:numId w:val="17"/>
      </w:numPr>
    </w:pPr>
  </w:style>
  <w:style w:type="table" w:customStyle="1" w:styleId="ECHRTable2019">
    <w:name w:val="ECHR_Table_2019"/>
    <w:basedOn w:val="Tabellanormale"/>
    <w:uiPriority w:val="99"/>
    <w:rsid w:val="00964A4D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auto"/>
        <w:sz w:val="22"/>
      </w:rPr>
      <w:tblPr/>
      <w:tcPr>
        <w:shd w:val="clear" w:color="auto" w:fill="DFDFDF" w:themeFill="accent3" w:themeFillTint="3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band2Horz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5F5F5F" w:themeColor="accent3"/>
          <w:tl2br w:val="nil"/>
          <w:tr2bl w:val="nil"/>
        </w:tcBorders>
        <w:shd w:val="clear" w:color="auto" w:fill="F3F3F3" w:themeFill="text2" w:themeFillTint="33"/>
      </w:tcPr>
    </w:tblStylePr>
  </w:style>
  <w:style w:type="paragraph" w:styleId="Titolo">
    <w:name w:val="Title"/>
    <w:basedOn w:val="Normale"/>
    <w:next w:val="Normale"/>
    <w:link w:val="TitoloCarattere"/>
    <w:uiPriority w:val="98"/>
    <w:semiHidden/>
    <w:qFormat/>
    <w:rsid w:val="00964A4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8"/>
    <w:semiHidden/>
    <w:rsid w:val="00964A4D"/>
    <w:rPr>
      <w:rFonts w:asciiTheme="majorHAnsi" w:eastAsiaTheme="majorEastAsia" w:hAnsiTheme="majorHAnsi" w:cstheme="majorBidi"/>
      <w:spacing w:val="5"/>
      <w:sz w:val="52"/>
      <w:szCs w:val="52"/>
      <w:lang w:val="fr-FR" w:bidi="en-US"/>
    </w:rPr>
  </w:style>
  <w:style w:type="paragraph" w:customStyle="1" w:styleId="Footer">
    <w:name w:val="_Footer"/>
    <w:aliases w:val="Footer_"/>
    <w:basedOn w:val="Pidipagina"/>
    <w:uiPriority w:val="57"/>
    <w:semiHidden/>
    <w:rsid w:val="00BF14AC"/>
    <w:rPr>
      <w:sz w:val="8"/>
    </w:rPr>
  </w:style>
  <w:style w:type="paragraph" w:customStyle="1" w:styleId="JuCourt">
    <w:name w:val="Ju_Court"/>
    <w:aliases w:val="_Court_Names"/>
    <w:basedOn w:val="Normale"/>
    <w:next w:val="Normale"/>
    <w:uiPriority w:val="32"/>
    <w:qFormat/>
    <w:rsid w:val="00964A4D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Initialled">
    <w:name w:val="Ju_Initialled"/>
    <w:aliases w:val="_Right"/>
    <w:basedOn w:val="Normale"/>
    <w:uiPriority w:val="30"/>
    <w:qFormat/>
    <w:rsid w:val="00964A4D"/>
    <w:pPr>
      <w:tabs>
        <w:tab w:val="center" w:pos="6407"/>
      </w:tabs>
      <w:spacing w:before="720"/>
      <w:jc w:val="right"/>
    </w:pPr>
  </w:style>
  <w:style w:type="character" w:customStyle="1" w:styleId="JuITMark">
    <w:name w:val="Ju_ITMark"/>
    <w:aliases w:val="_ITMark"/>
    <w:basedOn w:val="Carpredefinitoparagrafo"/>
    <w:uiPriority w:val="54"/>
    <w:semiHidden/>
    <w:qFormat/>
    <w:rsid w:val="00964A4D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JuHIRoman">
    <w:name w:val="Ju_H_I_Roman"/>
    <w:aliases w:val="_Head_2"/>
    <w:basedOn w:val="Titolo2"/>
    <w:next w:val="JuPara"/>
    <w:uiPriority w:val="17"/>
    <w:qFormat/>
    <w:rsid w:val="00964A4D"/>
    <w:pPr>
      <w:keepNext/>
      <w:keepLines/>
      <w:numPr>
        <w:ilvl w:val="1"/>
        <w:numId w:val="14"/>
      </w:numPr>
      <w:tabs>
        <w:tab w:val="left" w:pos="454"/>
        <w:tab w:val="left" w:pos="539"/>
        <w:tab w:val="left" w:pos="624"/>
        <w:tab w:val="left" w:pos="709"/>
        <w:tab w:val="left" w:pos="794"/>
      </w:tabs>
      <w:spacing w:before="100" w:beforeAutospacing="1" w:after="240"/>
      <w:jc w:val="both"/>
    </w:pPr>
    <w:rPr>
      <w:b w:val="0"/>
      <w:caps/>
      <w:color w:val="auto"/>
      <w:sz w:val="24"/>
    </w:rPr>
  </w:style>
  <w:style w:type="paragraph" w:customStyle="1" w:styleId="JuHA">
    <w:name w:val="Ju_H_A"/>
    <w:aliases w:val="_Head_3"/>
    <w:basedOn w:val="Titolo3"/>
    <w:next w:val="JuPara"/>
    <w:uiPriority w:val="17"/>
    <w:qFormat/>
    <w:rsid w:val="00964A4D"/>
    <w:pPr>
      <w:keepNext/>
      <w:keepLines/>
      <w:numPr>
        <w:ilvl w:val="2"/>
        <w:numId w:val="14"/>
      </w:numPr>
      <w:spacing w:before="100" w:beforeAutospacing="1" w:after="240" w:line="240" w:lineRule="auto"/>
      <w:jc w:val="both"/>
    </w:pPr>
    <w:rPr>
      <w:color w:val="auto"/>
      <w:sz w:val="24"/>
    </w:rPr>
  </w:style>
  <w:style w:type="paragraph" w:customStyle="1" w:styleId="JuH1">
    <w:name w:val="Ju_H_1."/>
    <w:aliases w:val="_Head_4"/>
    <w:basedOn w:val="Titolo4"/>
    <w:next w:val="JuPara"/>
    <w:uiPriority w:val="17"/>
    <w:rsid w:val="00964A4D"/>
    <w:pPr>
      <w:keepNext/>
      <w:keepLines/>
      <w:numPr>
        <w:ilvl w:val="3"/>
        <w:numId w:val="14"/>
      </w:numPr>
      <w:spacing w:before="100" w:beforeAutospacing="1" w:after="120"/>
      <w:jc w:val="both"/>
    </w:pPr>
    <w:rPr>
      <w:b w:val="0"/>
      <w:color w:val="auto"/>
      <w:sz w:val="24"/>
    </w:rPr>
  </w:style>
  <w:style w:type="paragraph" w:customStyle="1" w:styleId="JuHa0">
    <w:name w:val="Ju_H_a"/>
    <w:aliases w:val="_Head_5"/>
    <w:basedOn w:val="Titolo5"/>
    <w:next w:val="JuPara"/>
    <w:uiPriority w:val="17"/>
    <w:rsid w:val="00964A4D"/>
    <w:pPr>
      <w:keepNext/>
      <w:keepLines/>
      <w:numPr>
        <w:ilvl w:val="4"/>
        <w:numId w:val="14"/>
      </w:numPr>
      <w:spacing w:before="100" w:beforeAutospacing="1" w:after="120"/>
      <w:jc w:val="both"/>
    </w:pPr>
    <w:rPr>
      <w:color w:val="auto"/>
      <w:sz w:val="20"/>
    </w:rPr>
  </w:style>
  <w:style w:type="paragraph" w:styleId="Intestazione">
    <w:name w:val="header"/>
    <w:basedOn w:val="Normale"/>
    <w:link w:val="IntestazioneCarattere"/>
    <w:uiPriority w:val="98"/>
    <w:semiHidden/>
    <w:rsid w:val="00964A4D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8"/>
    <w:semiHidden/>
    <w:rsid w:val="00964A4D"/>
    <w:rPr>
      <w:sz w:val="24"/>
      <w:szCs w:val="24"/>
      <w:lang w:val="fr-FR"/>
    </w:rPr>
  </w:style>
  <w:style w:type="character" w:customStyle="1" w:styleId="Titolo1Carattere">
    <w:name w:val="Titolo 1 Carattere"/>
    <w:basedOn w:val="Carpredefinitoparagrafo"/>
    <w:link w:val="Titolo1"/>
    <w:uiPriority w:val="98"/>
    <w:semiHidden/>
    <w:rsid w:val="00964A4D"/>
    <w:rPr>
      <w:rFonts w:asciiTheme="majorHAnsi" w:eastAsiaTheme="majorEastAsia" w:hAnsiTheme="majorHAnsi" w:cstheme="majorBidi"/>
      <w:b/>
      <w:bCs/>
      <w:color w:val="333333"/>
      <w:sz w:val="28"/>
      <w:szCs w:val="28"/>
      <w:lang w:val="fr-FR"/>
    </w:rPr>
  </w:style>
  <w:style w:type="paragraph" w:customStyle="1" w:styleId="JuHi">
    <w:name w:val="Ju_H_i"/>
    <w:aliases w:val="_Head_6"/>
    <w:basedOn w:val="Titolo6"/>
    <w:next w:val="JuPara"/>
    <w:uiPriority w:val="17"/>
    <w:rsid w:val="00964A4D"/>
    <w:pPr>
      <w:keepNext/>
      <w:keepLines/>
      <w:numPr>
        <w:ilvl w:val="5"/>
        <w:numId w:val="14"/>
      </w:numPr>
      <w:tabs>
        <w:tab w:val="left" w:pos="1077"/>
        <w:tab w:val="left" w:pos="1134"/>
        <w:tab w:val="left" w:pos="1191"/>
        <w:tab w:val="left" w:pos="1247"/>
      </w:tabs>
      <w:spacing w:before="100" w:beforeAutospacing="1" w:after="120"/>
      <w:jc w:val="both"/>
    </w:pPr>
    <w:rPr>
      <w:b w:val="0"/>
      <w:color w:val="auto"/>
      <w:sz w:val="20"/>
    </w:rPr>
  </w:style>
  <w:style w:type="paragraph" w:customStyle="1" w:styleId="JuHalpha">
    <w:name w:val="Ju_H_alpha"/>
    <w:aliases w:val="_Head_7"/>
    <w:basedOn w:val="Titolo7"/>
    <w:next w:val="JuPara"/>
    <w:uiPriority w:val="17"/>
    <w:rsid w:val="00964A4D"/>
    <w:pPr>
      <w:keepNext/>
      <w:keepLines/>
      <w:numPr>
        <w:ilvl w:val="6"/>
        <w:numId w:val="14"/>
      </w:numPr>
      <w:tabs>
        <w:tab w:val="left" w:pos="1361"/>
      </w:tabs>
      <w:spacing w:before="100" w:beforeAutospacing="1" w:after="120"/>
      <w:jc w:val="both"/>
    </w:pPr>
    <w:rPr>
      <w:i w:val="0"/>
      <w:sz w:val="20"/>
    </w:rPr>
  </w:style>
  <w:style w:type="character" w:customStyle="1" w:styleId="Titolo2Carattere">
    <w:name w:val="Titolo 2 Carattere"/>
    <w:basedOn w:val="Carpredefinitoparagrafo"/>
    <w:link w:val="Titolo2"/>
    <w:uiPriority w:val="98"/>
    <w:semiHidden/>
    <w:rsid w:val="00964A4D"/>
    <w:rPr>
      <w:rFonts w:asciiTheme="majorHAnsi" w:eastAsiaTheme="majorEastAsia" w:hAnsiTheme="majorHAnsi" w:cstheme="majorBidi"/>
      <w:b/>
      <w:bCs/>
      <w:color w:val="4D4D4D"/>
      <w:sz w:val="26"/>
      <w:szCs w:val="26"/>
      <w:lang w:val="fr-FR"/>
    </w:rPr>
  </w:style>
  <w:style w:type="paragraph" w:customStyle="1" w:styleId="JuH">
    <w:name w:val="Ju_H_–"/>
    <w:aliases w:val="_Head_8"/>
    <w:basedOn w:val="Titolo8"/>
    <w:next w:val="JuPara"/>
    <w:uiPriority w:val="17"/>
    <w:rsid w:val="00964A4D"/>
    <w:pPr>
      <w:keepNext/>
      <w:keepLines/>
      <w:numPr>
        <w:ilvl w:val="7"/>
        <w:numId w:val="14"/>
      </w:numPr>
      <w:spacing w:before="100" w:beforeAutospacing="1" w:after="120"/>
      <w:jc w:val="both"/>
    </w:pPr>
    <w:rPr>
      <w:i/>
    </w:rPr>
  </w:style>
  <w:style w:type="character" w:customStyle="1" w:styleId="JUNAMES">
    <w:name w:val="JU_NAMES"/>
    <w:aliases w:val="_Ju_Names"/>
    <w:uiPriority w:val="33"/>
    <w:qFormat/>
    <w:rsid w:val="00964A4D"/>
    <w:rPr>
      <w:caps w:val="0"/>
      <w:smallCaps/>
    </w:rPr>
  </w:style>
  <w:style w:type="character" w:customStyle="1" w:styleId="Titolo3Carattere">
    <w:name w:val="Titolo 3 Carattere"/>
    <w:basedOn w:val="Carpredefinitoparagrafo"/>
    <w:link w:val="Titolo3"/>
    <w:uiPriority w:val="98"/>
    <w:semiHidden/>
    <w:rsid w:val="00964A4D"/>
    <w:rPr>
      <w:rFonts w:asciiTheme="majorHAnsi" w:eastAsiaTheme="majorEastAsia" w:hAnsiTheme="majorHAnsi" w:cstheme="majorBidi"/>
      <w:b/>
      <w:bCs/>
      <w:color w:val="5F5F5F"/>
      <w:lang w:val="fr-FR"/>
    </w:rPr>
  </w:style>
  <w:style w:type="paragraph" w:customStyle="1" w:styleId="JuLista">
    <w:name w:val="Ju_List_a"/>
    <w:aliases w:val="_List_2"/>
    <w:basedOn w:val="NormalJustified"/>
    <w:uiPriority w:val="23"/>
    <w:rsid w:val="00964A4D"/>
    <w:pPr>
      <w:numPr>
        <w:ilvl w:val="1"/>
        <w:numId w:val="16"/>
      </w:numPr>
    </w:pPr>
  </w:style>
  <w:style w:type="paragraph" w:customStyle="1" w:styleId="NormalJustified">
    <w:name w:val="Normal_Justified"/>
    <w:basedOn w:val="Normale"/>
    <w:semiHidden/>
    <w:rsid w:val="00964A4D"/>
    <w:pPr>
      <w:jc w:val="both"/>
    </w:pPr>
  </w:style>
  <w:style w:type="character" w:customStyle="1" w:styleId="Titolo4Carattere">
    <w:name w:val="Titolo 4 Carattere"/>
    <w:basedOn w:val="Carpredefinitoparagrafo"/>
    <w:link w:val="Titolo4"/>
    <w:uiPriority w:val="98"/>
    <w:semiHidden/>
    <w:rsid w:val="00964A4D"/>
    <w:rPr>
      <w:rFonts w:asciiTheme="majorHAnsi" w:eastAsiaTheme="majorEastAsia" w:hAnsiTheme="majorHAnsi" w:cstheme="majorBidi"/>
      <w:b/>
      <w:bCs/>
      <w:i/>
      <w:iCs/>
      <w:color w:val="777777"/>
      <w:lang w:val="fr-FR"/>
    </w:rPr>
  </w:style>
  <w:style w:type="character" w:customStyle="1" w:styleId="Titolo5Carattere">
    <w:name w:val="Titolo 5 Carattere"/>
    <w:basedOn w:val="Carpredefinitoparagrafo"/>
    <w:link w:val="Titolo5"/>
    <w:uiPriority w:val="98"/>
    <w:semiHidden/>
    <w:rsid w:val="00964A4D"/>
    <w:rPr>
      <w:rFonts w:asciiTheme="majorHAnsi" w:eastAsiaTheme="majorEastAsia" w:hAnsiTheme="majorHAnsi" w:cstheme="majorBidi"/>
      <w:b/>
      <w:bCs/>
      <w:color w:val="808080"/>
      <w:lang w:val="fr-FR"/>
    </w:rPr>
  </w:style>
  <w:style w:type="character" w:styleId="Enfasidelicata">
    <w:name w:val="Subtle Emphasis"/>
    <w:uiPriority w:val="98"/>
    <w:semiHidden/>
    <w:qFormat/>
    <w:rsid w:val="00964A4D"/>
    <w:rPr>
      <w:i/>
      <w:iCs/>
    </w:rPr>
  </w:style>
  <w:style w:type="table" w:customStyle="1" w:styleId="ECHRTable">
    <w:name w:val="ECHR_Table"/>
    <w:basedOn w:val="Tabellanormale"/>
    <w:rsid w:val="00964A4D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964A4D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styleId="Sottotitolo">
    <w:name w:val="Subtitle"/>
    <w:basedOn w:val="Normale"/>
    <w:next w:val="Normale"/>
    <w:link w:val="SottotitoloCarattere"/>
    <w:uiPriority w:val="98"/>
    <w:semiHidden/>
    <w:qFormat/>
    <w:rsid w:val="00964A4D"/>
    <w:pPr>
      <w:spacing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character" w:customStyle="1" w:styleId="SottotitoloCarattere">
    <w:name w:val="Sottotitolo Carattere"/>
    <w:basedOn w:val="Carpredefinitoparagrafo"/>
    <w:link w:val="Sottotitolo"/>
    <w:uiPriority w:val="98"/>
    <w:semiHidden/>
    <w:rsid w:val="00964A4D"/>
    <w:rPr>
      <w:rFonts w:asciiTheme="majorHAnsi" w:eastAsiaTheme="majorEastAsia" w:hAnsiTheme="majorHAnsi" w:cstheme="majorBidi"/>
      <w:i/>
      <w:iCs/>
      <w:spacing w:val="13"/>
      <w:sz w:val="24"/>
      <w:szCs w:val="24"/>
      <w:lang w:val="fr-FR" w:bidi="en-US"/>
    </w:rPr>
  </w:style>
  <w:style w:type="paragraph" w:customStyle="1" w:styleId="DecHCase">
    <w:name w:val="Dec_H_Case"/>
    <w:aliases w:val="_Title_3"/>
    <w:basedOn w:val="JuPara"/>
    <w:next w:val="JuPara"/>
    <w:uiPriority w:val="38"/>
    <w:qFormat/>
    <w:rsid w:val="00964A4D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character" w:styleId="Enfasicorsivo">
    <w:name w:val="Emphasis"/>
    <w:uiPriority w:val="98"/>
    <w:semiHidden/>
    <w:qFormat/>
    <w:rsid w:val="00964A4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98"/>
    <w:semiHidden/>
    <w:rsid w:val="00964A4D"/>
    <w:pPr>
      <w:tabs>
        <w:tab w:val="center" w:pos="3686"/>
        <w:tab w:val="right" w:pos="737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8"/>
    <w:semiHidden/>
    <w:rsid w:val="00964A4D"/>
    <w:rPr>
      <w:sz w:val="24"/>
      <w:szCs w:val="24"/>
      <w:lang w:val="fr-FR"/>
    </w:rPr>
  </w:style>
  <w:style w:type="character" w:styleId="Rimandonotaapidipagina">
    <w:name w:val="footnote reference"/>
    <w:basedOn w:val="Carpredefinitoparagrafo"/>
    <w:uiPriority w:val="98"/>
    <w:semiHidden/>
    <w:rsid w:val="00964A4D"/>
    <w:rPr>
      <w:vertAlign w:val="superscript"/>
    </w:rPr>
  </w:style>
  <w:style w:type="paragraph" w:styleId="Testonotaapidipagina">
    <w:name w:val="footnote text"/>
    <w:basedOn w:val="NormalJustified"/>
    <w:link w:val="TestonotaapidipaginaCarattere"/>
    <w:uiPriority w:val="98"/>
    <w:semiHidden/>
    <w:rsid w:val="00964A4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8"/>
    <w:semiHidden/>
    <w:rsid w:val="00964A4D"/>
    <w:rPr>
      <w:sz w:val="20"/>
      <w:szCs w:val="20"/>
      <w:lang w:val="fr-FR"/>
    </w:rPr>
  </w:style>
  <w:style w:type="character" w:customStyle="1" w:styleId="Titolo6Carattere">
    <w:name w:val="Titolo 6 Carattere"/>
    <w:basedOn w:val="Carpredefinitoparagrafo"/>
    <w:link w:val="Titolo6"/>
    <w:uiPriority w:val="98"/>
    <w:semiHidden/>
    <w:rsid w:val="00964A4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fr-FR" w:bidi="en-US"/>
    </w:rPr>
  </w:style>
  <w:style w:type="character" w:customStyle="1" w:styleId="Titolo7Carattere">
    <w:name w:val="Titolo 7 Carattere"/>
    <w:basedOn w:val="Carpredefinitoparagrafo"/>
    <w:link w:val="Titolo7"/>
    <w:uiPriority w:val="98"/>
    <w:semiHidden/>
    <w:rsid w:val="00964A4D"/>
    <w:rPr>
      <w:rFonts w:asciiTheme="majorHAnsi" w:eastAsiaTheme="majorEastAsia" w:hAnsiTheme="majorHAnsi" w:cstheme="majorBidi"/>
      <w:i/>
      <w:iCs/>
      <w:lang w:val="fr-FR" w:bidi="en-US"/>
    </w:rPr>
  </w:style>
  <w:style w:type="character" w:customStyle="1" w:styleId="Titolo8Carattere">
    <w:name w:val="Titolo 8 Carattere"/>
    <w:basedOn w:val="Carpredefinitoparagrafo"/>
    <w:link w:val="Titolo8"/>
    <w:uiPriority w:val="98"/>
    <w:semiHidden/>
    <w:rsid w:val="00964A4D"/>
    <w:rPr>
      <w:rFonts w:asciiTheme="majorHAnsi" w:eastAsiaTheme="majorEastAsia" w:hAnsiTheme="majorHAnsi" w:cstheme="majorBidi"/>
      <w:sz w:val="20"/>
      <w:szCs w:val="20"/>
      <w:lang w:val="fr-FR" w:bidi="en-US"/>
    </w:rPr>
  </w:style>
  <w:style w:type="character" w:customStyle="1" w:styleId="Titolo9Carattere">
    <w:name w:val="Titolo 9 Carattere"/>
    <w:basedOn w:val="Carpredefinitoparagrafo"/>
    <w:link w:val="Titolo9"/>
    <w:uiPriority w:val="98"/>
    <w:semiHidden/>
    <w:rsid w:val="00964A4D"/>
    <w:rPr>
      <w:rFonts w:asciiTheme="majorHAnsi" w:eastAsiaTheme="majorEastAsia" w:hAnsiTheme="majorHAnsi" w:cstheme="majorBidi"/>
      <w:i/>
      <w:iCs/>
      <w:spacing w:val="5"/>
      <w:sz w:val="20"/>
      <w:szCs w:val="20"/>
      <w:lang w:val="fr-FR" w:bidi="en-US"/>
    </w:rPr>
  </w:style>
  <w:style w:type="character" w:styleId="Collegamentoipertestuale">
    <w:name w:val="Hyperlink"/>
    <w:basedOn w:val="Carpredefinitoparagrafo"/>
    <w:uiPriority w:val="98"/>
    <w:semiHidden/>
    <w:rsid w:val="00964A4D"/>
    <w:rPr>
      <w:color w:val="0072BC" w:themeColor="hyperlink"/>
      <w:u w:val="single"/>
    </w:rPr>
  </w:style>
  <w:style w:type="character" w:styleId="Enfasiintensa">
    <w:name w:val="Intense Emphasis"/>
    <w:uiPriority w:val="98"/>
    <w:semiHidden/>
    <w:qFormat/>
    <w:rsid w:val="00964A4D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8"/>
    <w:semiHidden/>
    <w:qFormat/>
    <w:rsid w:val="00964A4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8"/>
    <w:semiHidden/>
    <w:rsid w:val="00964A4D"/>
    <w:rPr>
      <w:b/>
      <w:bCs/>
      <w:i/>
      <w:iCs/>
      <w:sz w:val="24"/>
      <w:szCs w:val="24"/>
      <w:lang w:val="fr-FR" w:bidi="en-US"/>
    </w:rPr>
  </w:style>
  <w:style w:type="character" w:styleId="Riferimentointenso">
    <w:name w:val="Intense Reference"/>
    <w:uiPriority w:val="98"/>
    <w:semiHidden/>
    <w:qFormat/>
    <w:rsid w:val="00964A4D"/>
    <w:rPr>
      <w:smallCaps/>
      <w:spacing w:val="5"/>
      <w:u w:val="single"/>
    </w:rPr>
  </w:style>
  <w:style w:type="paragraph" w:styleId="Paragrafoelenco">
    <w:name w:val="List Paragraph"/>
    <w:basedOn w:val="Normale"/>
    <w:uiPriority w:val="98"/>
    <w:semiHidden/>
    <w:qFormat/>
    <w:rsid w:val="00964A4D"/>
    <w:pPr>
      <w:ind w:left="720"/>
      <w:contextualSpacing/>
    </w:pPr>
  </w:style>
  <w:style w:type="table" w:customStyle="1" w:styleId="LtrTableAddress">
    <w:name w:val="Ltr_Table_Address"/>
    <w:aliases w:val="ECHR_Ltr_Table_Address"/>
    <w:basedOn w:val="Tabellanormale"/>
    <w:uiPriority w:val="99"/>
    <w:rsid w:val="00964A4D"/>
    <w:rPr>
      <w:sz w:val="24"/>
      <w:szCs w:val="24"/>
    </w:rPr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8"/>
    <w:semiHidden/>
    <w:qFormat/>
    <w:rsid w:val="00964A4D"/>
    <w:pPr>
      <w:spacing w:before="200"/>
      <w:ind w:left="360" w:right="360"/>
    </w:pPr>
    <w:rPr>
      <w:i/>
      <w:iCs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8"/>
    <w:semiHidden/>
    <w:rsid w:val="00964A4D"/>
    <w:rPr>
      <w:i/>
      <w:iCs/>
      <w:sz w:val="24"/>
      <w:szCs w:val="24"/>
      <w:lang w:val="fr-FR" w:bidi="en-US"/>
    </w:rPr>
  </w:style>
  <w:style w:type="character" w:styleId="Riferimentodelicato">
    <w:name w:val="Subtle Reference"/>
    <w:uiPriority w:val="98"/>
    <w:semiHidden/>
    <w:qFormat/>
    <w:rsid w:val="00964A4D"/>
    <w:rPr>
      <w:smallCaps/>
    </w:rPr>
  </w:style>
  <w:style w:type="table" w:styleId="Grigliatabella">
    <w:name w:val="Table Grid"/>
    <w:basedOn w:val="Tabellanormale"/>
    <w:uiPriority w:val="59"/>
    <w:semiHidden/>
    <w:rsid w:val="00964A4D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8"/>
    <w:semiHidden/>
    <w:rsid w:val="00964A4D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8"/>
    <w:semiHidden/>
    <w:rsid w:val="00964A4D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8"/>
    <w:semiHidden/>
    <w:rsid w:val="00964A4D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8"/>
    <w:semiHidden/>
    <w:rsid w:val="00964A4D"/>
    <w:pPr>
      <w:keepNext/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8"/>
    <w:semiHidden/>
    <w:rsid w:val="00964A4D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8"/>
    <w:semiHidden/>
    <w:qFormat/>
    <w:rsid w:val="00964A4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table" w:customStyle="1" w:styleId="UGTable">
    <w:name w:val="UG_Table"/>
    <w:aliases w:val="ECHR_UG_Table"/>
    <w:basedOn w:val="Tabellanormale"/>
    <w:uiPriority w:val="99"/>
    <w:rsid w:val="00964A4D"/>
    <w:rPr>
      <w:rFonts w:eastAsiaTheme="minorEastAsia"/>
      <w:sz w:val="20"/>
      <w:szCs w:val="24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aliases w:val="ECHR_UG_Table_White_Box"/>
    <w:basedOn w:val="Tabellanormale"/>
    <w:uiPriority w:val="99"/>
    <w:rsid w:val="00964A4D"/>
    <w:rPr>
      <w:rFonts w:eastAsiaTheme="minorEastAsia"/>
      <w:sz w:val="24"/>
      <w:szCs w:val="24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aliases w:val="ECHR_PCF_Table_Style"/>
    <w:basedOn w:val="Tabellanormale"/>
    <w:uiPriority w:val="99"/>
    <w:rsid w:val="00964A4D"/>
    <w:rPr>
      <w:color w:val="000000" w:themeColor="text1"/>
      <w:sz w:val="18"/>
      <w:szCs w:val="24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964A4D"/>
    <w:rPr>
      <w:color w:val="000000" w:themeColor="text1"/>
      <w:sz w:val="24"/>
      <w:szCs w:val="24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964A4D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basedOn w:val="Tabellanormale"/>
    <w:uiPriority w:val="99"/>
    <w:rsid w:val="00964A4D"/>
    <w:rPr>
      <w:sz w:val="24"/>
      <w:szCs w:val="24"/>
    </w:rPr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8"/>
    <w:semiHidden/>
    <w:rsid w:val="00964A4D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</w:rPr>
  </w:style>
  <w:style w:type="numbering" w:styleId="111111">
    <w:name w:val="Outline List 2"/>
    <w:basedOn w:val="Nessunelenco"/>
    <w:uiPriority w:val="99"/>
    <w:semiHidden/>
    <w:unhideWhenUsed/>
    <w:rsid w:val="00964A4D"/>
    <w:pPr>
      <w:numPr>
        <w:numId w:val="1"/>
      </w:numPr>
    </w:pPr>
  </w:style>
  <w:style w:type="numbering" w:styleId="1ai">
    <w:name w:val="Outline List 1"/>
    <w:basedOn w:val="Nessunelenco"/>
    <w:uiPriority w:val="99"/>
    <w:semiHidden/>
    <w:unhideWhenUsed/>
    <w:rsid w:val="00964A4D"/>
    <w:pPr>
      <w:numPr>
        <w:numId w:val="2"/>
      </w:numPr>
    </w:pPr>
  </w:style>
  <w:style w:type="paragraph" w:styleId="Bibliografia">
    <w:name w:val="Bibliography"/>
    <w:basedOn w:val="Normale"/>
    <w:next w:val="Normale"/>
    <w:uiPriority w:val="98"/>
    <w:semiHidden/>
    <w:rsid w:val="00964A4D"/>
  </w:style>
  <w:style w:type="paragraph" w:customStyle="1" w:styleId="JuPara">
    <w:name w:val="Ju_Para"/>
    <w:aliases w:val="_Para"/>
    <w:basedOn w:val="NormalJustified"/>
    <w:link w:val="JuParaChar"/>
    <w:uiPriority w:val="4"/>
    <w:qFormat/>
    <w:rsid w:val="00964A4D"/>
    <w:pPr>
      <w:ind w:firstLine="284"/>
    </w:pPr>
  </w:style>
  <w:style w:type="paragraph" w:styleId="Testodelblocco">
    <w:name w:val="Block Text"/>
    <w:basedOn w:val="Normale"/>
    <w:uiPriority w:val="98"/>
    <w:semiHidden/>
    <w:rsid w:val="00964A4D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TableSimpleBox">
    <w:name w:val="ECHR_Table_Simple_Box"/>
    <w:basedOn w:val="Tabellanormale"/>
    <w:uiPriority w:val="99"/>
    <w:rsid w:val="00964A4D"/>
    <w:rPr>
      <w:sz w:val="24"/>
      <w:szCs w:val="24"/>
    </w:rPr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964A4D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paragraph" w:styleId="Corpotesto">
    <w:name w:val="Body Text"/>
    <w:basedOn w:val="Normale"/>
    <w:link w:val="CorpotestoCarattere"/>
    <w:uiPriority w:val="98"/>
    <w:semiHidden/>
    <w:rsid w:val="00964A4D"/>
    <w:pPr>
      <w:spacing w:after="120"/>
    </w:pPr>
  </w:style>
  <w:style w:type="table" w:customStyle="1" w:styleId="ECHRTableForInternalUse">
    <w:name w:val="ECHR_Table_For_Internal_Use"/>
    <w:basedOn w:val="Tabellanormale"/>
    <w:uiPriority w:val="99"/>
    <w:rsid w:val="00964A4D"/>
    <w:rPr>
      <w:color w:val="636363" w:themeColor="text2" w:themeShade="80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964A4D"/>
    <w:rPr>
      <w:sz w:val="24"/>
      <w:szCs w:val="24"/>
    </w:rPr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character" w:customStyle="1" w:styleId="CorpotestoCarattere">
    <w:name w:val="Corpo testo Carattere"/>
    <w:basedOn w:val="Carpredefinitoparagrafo"/>
    <w:link w:val="Corpotesto"/>
    <w:uiPriority w:val="98"/>
    <w:semiHidden/>
    <w:rsid w:val="00964A4D"/>
    <w:rPr>
      <w:sz w:val="24"/>
      <w:szCs w:val="24"/>
      <w:lang w:val="fr-FR"/>
    </w:rPr>
  </w:style>
  <w:style w:type="paragraph" w:styleId="Corpodeltesto2">
    <w:name w:val="Body Text 2"/>
    <w:basedOn w:val="Normale"/>
    <w:link w:val="Corpodeltesto2Carattere"/>
    <w:uiPriority w:val="98"/>
    <w:semiHidden/>
    <w:rsid w:val="00964A4D"/>
    <w:pPr>
      <w:spacing w:after="120" w:line="480" w:lineRule="auto"/>
    </w:pPr>
  </w:style>
  <w:style w:type="table" w:customStyle="1" w:styleId="ECHRHeaderTable">
    <w:name w:val="ECHR_Header_Table"/>
    <w:basedOn w:val="Tabellanormale"/>
    <w:uiPriority w:val="99"/>
    <w:rsid w:val="00964A4D"/>
    <w:rPr>
      <w:sz w:val="24"/>
      <w:szCs w:val="24"/>
    </w:rPr>
    <w:tblPr>
      <w:tblInd w:w="-1474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character" w:customStyle="1" w:styleId="Corpodeltesto2Carattere">
    <w:name w:val="Corpo del testo 2 Carattere"/>
    <w:basedOn w:val="Carpredefinitoparagrafo"/>
    <w:link w:val="Corpodeltesto2"/>
    <w:uiPriority w:val="98"/>
    <w:semiHidden/>
    <w:rsid w:val="00964A4D"/>
    <w:rPr>
      <w:sz w:val="24"/>
      <w:szCs w:val="24"/>
      <w:lang w:val="fr-FR"/>
    </w:rPr>
  </w:style>
  <w:style w:type="paragraph" w:styleId="Corpodeltesto3">
    <w:name w:val="Body Text 3"/>
    <w:basedOn w:val="Normale"/>
    <w:link w:val="Corpodeltesto3Carattere"/>
    <w:uiPriority w:val="98"/>
    <w:semiHidden/>
    <w:rsid w:val="00964A4D"/>
    <w:pPr>
      <w:spacing w:after="120"/>
    </w:pPr>
    <w:rPr>
      <w:sz w:val="16"/>
      <w:szCs w:val="16"/>
    </w:rPr>
  </w:style>
  <w:style w:type="table" w:customStyle="1" w:styleId="ECHRTableOddBanded">
    <w:name w:val="ECHR_Table_Odd_Banded"/>
    <w:basedOn w:val="Tabellanormale"/>
    <w:uiPriority w:val="99"/>
    <w:rsid w:val="00964A4D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customStyle="1" w:styleId="JuJudges">
    <w:name w:val="Ju_Judges"/>
    <w:aliases w:val="_Judges"/>
    <w:basedOn w:val="Normale"/>
    <w:uiPriority w:val="32"/>
    <w:qFormat/>
    <w:rsid w:val="00964A4D"/>
    <w:pPr>
      <w:tabs>
        <w:tab w:val="left" w:pos="567"/>
        <w:tab w:val="left" w:pos="1134"/>
      </w:tabs>
    </w:pPr>
  </w:style>
  <w:style w:type="table" w:customStyle="1" w:styleId="ECHRHeaderTableReduced">
    <w:name w:val="ECHR_Header_Table_Reduced"/>
    <w:basedOn w:val="Tabellanormale"/>
    <w:uiPriority w:val="99"/>
    <w:rsid w:val="00964A4D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Corpodeltesto3Carattere">
    <w:name w:val="Corpo del testo 3 Carattere"/>
    <w:basedOn w:val="Carpredefinitoparagrafo"/>
    <w:link w:val="Corpodeltesto3"/>
    <w:uiPriority w:val="98"/>
    <w:semiHidden/>
    <w:rsid w:val="00964A4D"/>
    <w:rPr>
      <w:sz w:val="16"/>
      <w:szCs w:val="16"/>
      <w:lang w:val="fr-FR"/>
    </w:rPr>
  </w:style>
  <w:style w:type="paragraph" w:styleId="Primorientrocorpodeltesto">
    <w:name w:val="Body Text First Indent"/>
    <w:basedOn w:val="Corpotesto"/>
    <w:link w:val="PrimorientrocorpodeltestoCarattere"/>
    <w:uiPriority w:val="98"/>
    <w:semiHidden/>
    <w:rsid w:val="00964A4D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8"/>
    <w:semiHidden/>
    <w:rsid w:val="00964A4D"/>
    <w:rPr>
      <w:sz w:val="24"/>
      <w:szCs w:val="24"/>
      <w:lang w:val="fr-FR"/>
    </w:rPr>
  </w:style>
  <w:style w:type="character" w:styleId="Testosegnaposto">
    <w:name w:val="Placeholder Text"/>
    <w:basedOn w:val="Carpredefinitoparagrafo"/>
    <w:uiPriority w:val="98"/>
    <w:semiHidden/>
    <w:rsid w:val="00964A4D"/>
    <w:rPr>
      <w:color w:val="auto"/>
      <w:bdr w:val="none" w:sz="0" w:space="0" w:color="auto"/>
      <w:shd w:val="clear" w:color="auto" w:fill="DFDFDF" w:themeFill="background2" w:themeFillShade="E6"/>
    </w:rPr>
  </w:style>
  <w:style w:type="paragraph" w:customStyle="1" w:styleId="JuSigned">
    <w:name w:val="Ju_Signed"/>
    <w:aliases w:val="_Signature"/>
    <w:basedOn w:val="Normale"/>
    <w:next w:val="JuPara"/>
    <w:uiPriority w:val="31"/>
    <w:qFormat/>
    <w:rsid w:val="00964A4D"/>
    <w:pPr>
      <w:tabs>
        <w:tab w:val="center" w:pos="1418"/>
        <w:tab w:val="center" w:pos="5954"/>
      </w:tabs>
      <w:spacing w:before="720"/>
    </w:pPr>
  </w:style>
  <w:style w:type="character" w:styleId="Numeropagina">
    <w:name w:val="page number"/>
    <w:uiPriority w:val="98"/>
    <w:semiHidden/>
    <w:rsid w:val="00964A4D"/>
    <w:rPr>
      <w:sz w:val="18"/>
    </w:rPr>
  </w:style>
  <w:style w:type="character" w:styleId="Rimandocommento">
    <w:name w:val="annotation reference"/>
    <w:basedOn w:val="Carpredefinitoparagrafo"/>
    <w:uiPriority w:val="98"/>
    <w:semiHidden/>
    <w:rsid w:val="00964A4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8"/>
    <w:semiHidden/>
    <w:rsid w:val="00964A4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8"/>
    <w:semiHidden/>
    <w:rsid w:val="00964A4D"/>
    <w:rPr>
      <w:sz w:val="20"/>
      <w:szCs w:val="20"/>
      <w:lang w:val="fr-FR"/>
    </w:rPr>
  </w:style>
  <w:style w:type="paragraph" w:customStyle="1" w:styleId="DecHTitle">
    <w:name w:val="Dec_H_Title"/>
    <w:aliases w:val="_Title_1"/>
    <w:basedOn w:val="JuPara"/>
    <w:next w:val="JuPara"/>
    <w:uiPriority w:val="38"/>
    <w:qFormat/>
    <w:rsid w:val="00964A4D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customStyle="1" w:styleId="JuParaLast">
    <w:name w:val="Ju_Para_Last"/>
    <w:aliases w:val="_Para_Spaced"/>
    <w:basedOn w:val="NormalJustified"/>
    <w:uiPriority w:val="5"/>
    <w:qFormat/>
    <w:rsid w:val="00964A4D"/>
    <w:pPr>
      <w:keepNext/>
      <w:keepLines/>
      <w:spacing w:before="240" w:after="240"/>
      <w:ind w:firstLine="284"/>
    </w:pPr>
  </w:style>
  <w:style w:type="numbering" w:styleId="ArticoloSezione">
    <w:name w:val="Outline List 3"/>
    <w:basedOn w:val="Nessunelenco"/>
    <w:uiPriority w:val="99"/>
    <w:semiHidden/>
    <w:unhideWhenUsed/>
    <w:rsid w:val="00964A4D"/>
    <w:pPr>
      <w:numPr>
        <w:numId w:val="3"/>
      </w:numPr>
    </w:pPr>
  </w:style>
  <w:style w:type="paragraph" w:styleId="Puntoelenco">
    <w:name w:val="List Bullet"/>
    <w:basedOn w:val="Normale"/>
    <w:uiPriority w:val="98"/>
    <w:semiHidden/>
    <w:rsid w:val="00964A4D"/>
    <w:pPr>
      <w:numPr>
        <w:numId w:val="4"/>
      </w:numPr>
    </w:pPr>
  </w:style>
  <w:style w:type="character" w:customStyle="1" w:styleId="JuParaChar">
    <w:name w:val="Ju_Para Char"/>
    <w:aliases w:val="_Para Char"/>
    <w:basedOn w:val="Carpredefinitoparagrafo"/>
    <w:link w:val="JuPara"/>
    <w:uiPriority w:val="4"/>
    <w:rsid w:val="00315C97"/>
    <w:rPr>
      <w:sz w:val="24"/>
      <w:szCs w:val="24"/>
      <w:lang w:val="fr-FR"/>
    </w:rPr>
  </w:style>
  <w:style w:type="paragraph" w:customStyle="1" w:styleId="JuCase">
    <w:name w:val="Ju_Case"/>
    <w:aliases w:val="_Case_Name"/>
    <w:basedOn w:val="NormalJustified"/>
    <w:next w:val="JuPara"/>
    <w:uiPriority w:val="32"/>
    <w:rsid w:val="00964A4D"/>
    <w:pPr>
      <w:ind w:firstLine="284"/>
    </w:pPr>
    <w:rPr>
      <w:b/>
    </w:rPr>
  </w:style>
  <w:style w:type="paragraph" w:styleId="Rientrocorpodeltesto">
    <w:name w:val="Body Text Indent"/>
    <w:basedOn w:val="Normale"/>
    <w:link w:val="RientrocorpodeltestoCarattere"/>
    <w:uiPriority w:val="98"/>
    <w:semiHidden/>
    <w:rsid w:val="00964A4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8"/>
    <w:semiHidden/>
    <w:rsid w:val="00964A4D"/>
    <w:rPr>
      <w:sz w:val="24"/>
      <w:szCs w:val="24"/>
      <w:lang w:val="fr-FR"/>
    </w:rPr>
  </w:style>
  <w:style w:type="paragraph" w:styleId="Primorientrocorpodeltesto2">
    <w:name w:val="Body Text First Indent 2"/>
    <w:basedOn w:val="Rientrocorpodeltesto"/>
    <w:link w:val="Primorientrocorpodeltesto2Carattere"/>
    <w:uiPriority w:val="98"/>
    <w:semiHidden/>
    <w:rsid w:val="00964A4D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8"/>
    <w:semiHidden/>
    <w:rsid w:val="00964A4D"/>
    <w:rPr>
      <w:sz w:val="24"/>
      <w:szCs w:val="24"/>
      <w:lang w:val="fr-FR"/>
    </w:rPr>
  </w:style>
  <w:style w:type="paragraph" w:styleId="Rientrocorpodeltesto2">
    <w:name w:val="Body Text Indent 2"/>
    <w:basedOn w:val="Normale"/>
    <w:link w:val="Rientrocorpodeltesto2Carattere"/>
    <w:uiPriority w:val="98"/>
    <w:semiHidden/>
    <w:rsid w:val="00964A4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8"/>
    <w:semiHidden/>
    <w:rsid w:val="00964A4D"/>
    <w:rPr>
      <w:sz w:val="24"/>
      <w:szCs w:val="24"/>
      <w:lang w:val="fr-FR"/>
    </w:rPr>
  </w:style>
  <w:style w:type="paragraph" w:styleId="Rientrocorpodeltesto3">
    <w:name w:val="Body Text Indent 3"/>
    <w:basedOn w:val="Normale"/>
    <w:link w:val="Rientrocorpodeltesto3Carattere"/>
    <w:uiPriority w:val="98"/>
    <w:semiHidden/>
    <w:rsid w:val="00964A4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8"/>
    <w:semiHidden/>
    <w:rsid w:val="00964A4D"/>
    <w:rPr>
      <w:sz w:val="16"/>
      <w:szCs w:val="16"/>
      <w:lang w:val="fr-FR"/>
    </w:rPr>
  </w:style>
  <w:style w:type="paragraph" w:styleId="Didascalia">
    <w:name w:val="caption"/>
    <w:basedOn w:val="Normale"/>
    <w:next w:val="Normale"/>
    <w:uiPriority w:val="98"/>
    <w:semiHidden/>
    <w:qFormat/>
    <w:rsid w:val="00964A4D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8"/>
    <w:semiHidden/>
    <w:rsid w:val="00964A4D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8"/>
    <w:semiHidden/>
    <w:rsid w:val="00964A4D"/>
    <w:rPr>
      <w:sz w:val="24"/>
      <w:szCs w:val="24"/>
      <w:lang w:val="fr-FR"/>
    </w:rPr>
  </w:style>
  <w:style w:type="table" w:styleId="Grigliaacolori">
    <w:name w:val="Colorful Grid"/>
    <w:basedOn w:val="Tabellanormale"/>
    <w:uiPriority w:val="73"/>
    <w:semiHidden/>
    <w:rsid w:val="00964A4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964A4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964A4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964A4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964A4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964A4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964A4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964A4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964A4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964A4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964A4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964A4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964A4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964A4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964A4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964A4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964A4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964A4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964A4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964A4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964A4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8"/>
    <w:semiHidden/>
    <w:rsid w:val="00964A4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8"/>
    <w:semiHidden/>
    <w:rsid w:val="00964A4D"/>
    <w:rPr>
      <w:b/>
      <w:bCs/>
      <w:sz w:val="20"/>
      <w:szCs w:val="20"/>
      <w:lang w:val="fr-FR"/>
    </w:rPr>
  </w:style>
  <w:style w:type="table" w:styleId="Elencoscuro">
    <w:name w:val="Dark List"/>
    <w:basedOn w:val="Tabellanormale"/>
    <w:uiPriority w:val="70"/>
    <w:semiHidden/>
    <w:rsid w:val="00964A4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964A4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964A4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964A4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964A4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964A4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964A4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8"/>
    <w:semiHidden/>
    <w:rsid w:val="00964A4D"/>
  </w:style>
  <w:style w:type="character" w:customStyle="1" w:styleId="DataCarattere">
    <w:name w:val="Data Carattere"/>
    <w:basedOn w:val="Carpredefinitoparagrafo"/>
    <w:link w:val="Data"/>
    <w:uiPriority w:val="98"/>
    <w:semiHidden/>
    <w:rsid w:val="00964A4D"/>
    <w:rPr>
      <w:sz w:val="24"/>
      <w:szCs w:val="24"/>
      <w:lang w:val="fr-FR"/>
    </w:rPr>
  </w:style>
  <w:style w:type="paragraph" w:styleId="Mappadocumento">
    <w:name w:val="Document Map"/>
    <w:basedOn w:val="Normale"/>
    <w:link w:val="MappadocumentoCarattere"/>
    <w:uiPriority w:val="98"/>
    <w:semiHidden/>
    <w:rsid w:val="00964A4D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8"/>
    <w:semiHidden/>
    <w:rsid w:val="00964A4D"/>
    <w:rPr>
      <w:rFonts w:ascii="Tahoma" w:hAnsi="Tahoma" w:cs="Tahoma"/>
      <w:sz w:val="16"/>
      <w:szCs w:val="16"/>
      <w:lang w:val="fr-FR"/>
    </w:rPr>
  </w:style>
  <w:style w:type="paragraph" w:styleId="Firmadipostaelettronica">
    <w:name w:val="E-mail Signature"/>
    <w:basedOn w:val="Normale"/>
    <w:link w:val="FirmadipostaelettronicaCarattere"/>
    <w:uiPriority w:val="98"/>
    <w:semiHidden/>
    <w:rsid w:val="00964A4D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8"/>
    <w:semiHidden/>
    <w:rsid w:val="00964A4D"/>
    <w:rPr>
      <w:sz w:val="24"/>
      <w:szCs w:val="24"/>
      <w:lang w:val="fr-FR"/>
    </w:rPr>
  </w:style>
  <w:style w:type="character" w:styleId="Rimandonotadichiusura">
    <w:name w:val="endnote reference"/>
    <w:basedOn w:val="Carpredefinitoparagrafo"/>
    <w:uiPriority w:val="98"/>
    <w:semiHidden/>
    <w:rsid w:val="00964A4D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8"/>
    <w:semiHidden/>
    <w:rsid w:val="00964A4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8"/>
    <w:semiHidden/>
    <w:rsid w:val="00964A4D"/>
    <w:rPr>
      <w:sz w:val="20"/>
      <w:szCs w:val="20"/>
      <w:lang w:val="fr-FR"/>
    </w:rPr>
  </w:style>
  <w:style w:type="paragraph" w:styleId="Indirizzodestinatario">
    <w:name w:val="envelope address"/>
    <w:basedOn w:val="Normale"/>
    <w:uiPriority w:val="98"/>
    <w:semiHidden/>
    <w:rsid w:val="00964A4D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Indirizzomittente">
    <w:name w:val="envelope return"/>
    <w:basedOn w:val="Normale"/>
    <w:uiPriority w:val="98"/>
    <w:semiHidden/>
    <w:rsid w:val="00964A4D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8"/>
    <w:semiHidden/>
    <w:rsid w:val="00964A4D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8"/>
    <w:semiHidden/>
    <w:rsid w:val="00964A4D"/>
  </w:style>
  <w:style w:type="paragraph" w:styleId="IndirizzoHTML">
    <w:name w:val="HTML Address"/>
    <w:basedOn w:val="Normale"/>
    <w:link w:val="IndirizzoHTMLCarattere"/>
    <w:uiPriority w:val="98"/>
    <w:semiHidden/>
    <w:rsid w:val="00964A4D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8"/>
    <w:semiHidden/>
    <w:rsid w:val="00964A4D"/>
    <w:rPr>
      <w:i/>
      <w:iCs/>
      <w:sz w:val="24"/>
      <w:szCs w:val="24"/>
      <w:lang w:val="fr-FR"/>
    </w:rPr>
  </w:style>
  <w:style w:type="character" w:styleId="CitazioneHTML">
    <w:name w:val="HTML Cite"/>
    <w:basedOn w:val="Carpredefinitoparagrafo"/>
    <w:uiPriority w:val="98"/>
    <w:semiHidden/>
    <w:rsid w:val="00964A4D"/>
    <w:rPr>
      <w:i/>
      <w:iCs/>
    </w:rPr>
  </w:style>
  <w:style w:type="character" w:styleId="CodiceHTML">
    <w:name w:val="HTML Code"/>
    <w:basedOn w:val="Carpredefinitoparagrafo"/>
    <w:uiPriority w:val="98"/>
    <w:semiHidden/>
    <w:rsid w:val="00964A4D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8"/>
    <w:semiHidden/>
    <w:rsid w:val="00964A4D"/>
    <w:rPr>
      <w:i/>
      <w:iCs/>
    </w:rPr>
  </w:style>
  <w:style w:type="character" w:styleId="TastieraHTML">
    <w:name w:val="HTML Keyboard"/>
    <w:basedOn w:val="Carpredefinitoparagrafo"/>
    <w:uiPriority w:val="98"/>
    <w:semiHidden/>
    <w:rsid w:val="00964A4D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8"/>
    <w:semiHidden/>
    <w:rsid w:val="00964A4D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8"/>
    <w:semiHidden/>
    <w:rsid w:val="00964A4D"/>
    <w:rPr>
      <w:rFonts w:ascii="Consolas" w:hAnsi="Consolas" w:cs="Consolas"/>
      <w:sz w:val="20"/>
      <w:szCs w:val="20"/>
      <w:lang w:val="fr-FR"/>
    </w:rPr>
  </w:style>
  <w:style w:type="character" w:styleId="EsempioHTML">
    <w:name w:val="HTML Sample"/>
    <w:basedOn w:val="Carpredefinitoparagrafo"/>
    <w:uiPriority w:val="98"/>
    <w:semiHidden/>
    <w:rsid w:val="00964A4D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8"/>
    <w:semiHidden/>
    <w:rsid w:val="00964A4D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8"/>
    <w:semiHidden/>
    <w:rsid w:val="00964A4D"/>
    <w:rPr>
      <w:i/>
      <w:iCs/>
    </w:rPr>
  </w:style>
  <w:style w:type="paragraph" w:styleId="Indice1">
    <w:name w:val="index 1"/>
    <w:basedOn w:val="Normale"/>
    <w:next w:val="Normale"/>
    <w:autoRedefine/>
    <w:uiPriority w:val="98"/>
    <w:semiHidden/>
    <w:rsid w:val="00964A4D"/>
    <w:pPr>
      <w:ind w:left="240" w:hanging="240"/>
    </w:pPr>
  </w:style>
  <w:style w:type="paragraph" w:styleId="Indice2">
    <w:name w:val="index 2"/>
    <w:basedOn w:val="Normale"/>
    <w:next w:val="Normale"/>
    <w:autoRedefine/>
    <w:uiPriority w:val="98"/>
    <w:semiHidden/>
    <w:rsid w:val="00964A4D"/>
    <w:pPr>
      <w:ind w:left="480" w:hanging="240"/>
    </w:pPr>
  </w:style>
  <w:style w:type="paragraph" w:styleId="Indice3">
    <w:name w:val="index 3"/>
    <w:basedOn w:val="Normale"/>
    <w:next w:val="Normale"/>
    <w:autoRedefine/>
    <w:uiPriority w:val="98"/>
    <w:semiHidden/>
    <w:rsid w:val="00964A4D"/>
    <w:pPr>
      <w:ind w:left="720" w:hanging="240"/>
    </w:pPr>
  </w:style>
  <w:style w:type="paragraph" w:styleId="Indice4">
    <w:name w:val="index 4"/>
    <w:basedOn w:val="Normale"/>
    <w:next w:val="Normale"/>
    <w:autoRedefine/>
    <w:uiPriority w:val="98"/>
    <w:semiHidden/>
    <w:rsid w:val="00964A4D"/>
    <w:pPr>
      <w:ind w:left="960" w:hanging="240"/>
    </w:pPr>
  </w:style>
  <w:style w:type="paragraph" w:styleId="Indice5">
    <w:name w:val="index 5"/>
    <w:basedOn w:val="Normale"/>
    <w:next w:val="Normale"/>
    <w:autoRedefine/>
    <w:uiPriority w:val="98"/>
    <w:semiHidden/>
    <w:rsid w:val="00964A4D"/>
    <w:pPr>
      <w:ind w:left="1200" w:hanging="240"/>
    </w:pPr>
  </w:style>
  <w:style w:type="paragraph" w:styleId="Indice6">
    <w:name w:val="index 6"/>
    <w:basedOn w:val="Normale"/>
    <w:next w:val="Normale"/>
    <w:autoRedefine/>
    <w:uiPriority w:val="98"/>
    <w:semiHidden/>
    <w:rsid w:val="00964A4D"/>
    <w:pPr>
      <w:ind w:left="1440" w:hanging="240"/>
    </w:pPr>
  </w:style>
  <w:style w:type="paragraph" w:styleId="Indice7">
    <w:name w:val="index 7"/>
    <w:basedOn w:val="Normale"/>
    <w:next w:val="Normale"/>
    <w:autoRedefine/>
    <w:uiPriority w:val="98"/>
    <w:semiHidden/>
    <w:rsid w:val="00964A4D"/>
    <w:pPr>
      <w:ind w:left="1680" w:hanging="240"/>
    </w:pPr>
  </w:style>
  <w:style w:type="paragraph" w:styleId="Indice8">
    <w:name w:val="index 8"/>
    <w:basedOn w:val="Normale"/>
    <w:next w:val="Normale"/>
    <w:autoRedefine/>
    <w:uiPriority w:val="98"/>
    <w:semiHidden/>
    <w:rsid w:val="00964A4D"/>
    <w:pPr>
      <w:ind w:left="1920" w:hanging="240"/>
    </w:pPr>
  </w:style>
  <w:style w:type="paragraph" w:styleId="Indice9">
    <w:name w:val="index 9"/>
    <w:basedOn w:val="Normale"/>
    <w:next w:val="Normale"/>
    <w:autoRedefine/>
    <w:uiPriority w:val="98"/>
    <w:semiHidden/>
    <w:rsid w:val="00964A4D"/>
    <w:pPr>
      <w:ind w:left="2160" w:hanging="240"/>
    </w:pPr>
  </w:style>
  <w:style w:type="paragraph" w:styleId="Titoloindice">
    <w:name w:val="index heading"/>
    <w:basedOn w:val="Normale"/>
    <w:next w:val="Indice1"/>
    <w:uiPriority w:val="98"/>
    <w:semiHidden/>
    <w:rsid w:val="00964A4D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964A4D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964A4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964A4D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964A4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964A4D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964A4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964A4D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964A4D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964A4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964A4D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964A4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964A4D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964A4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964A4D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964A4D"/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964A4D"/>
    <w:rPr>
      <w:color w:val="00548C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964A4D"/>
    <w:rPr>
      <w:color w:val="8F0000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964A4D"/>
    <w:rPr>
      <w:color w:val="474747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964A4D"/>
    <w:rPr>
      <w:color w:val="707070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964A4D"/>
    <w:rPr>
      <w:color w:val="474747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964A4D"/>
    <w:rPr>
      <w:color w:val="393939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8"/>
    <w:semiHidden/>
    <w:rsid w:val="00964A4D"/>
  </w:style>
  <w:style w:type="paragraph" w:styleId="Elenco">
    <w:name w:val="List"/>
    <w:basedOn w:val="Normale"/>
    <w:uiPriority w:val="98"/>
    <w:semiHidden/>
    <w:rsid w:val="00964A4D"/>
    <w:pPr>
      <w:ind w:left="283" w:hanging="283"/>
      <w:contextualSpacing/>
    </w:pPr>
  </w:style>
  <w:style w:type="paragraph" w:styleId="Elenco2">
    <w:name w:val="List 2"/>
    <w:basedOn w:val="Normale"/>
    <w:uiPriority w:val="98"/>
    <w:semiHidden/>
    <w:rsid w:val="00964A4D"/>
    <w:pPr>
      <w:ind w:left="566" w:hanging="283"/>
      <w:contextualSpacing/>
    </w:pPr>
  </w:style>
  <w:style w:type="paragraph" w:styleId="Elenco3">
    <w:name w:val="List 3"/>
    <w:basedOn w:val="Normale"/>
    <w:uiPriority w:val="98"/>
    <w:semiHidden/>
    <w:rsid w:val="00964A4D"/>
    <w:pPr>
      <w:ind w:left="849" w:hanging="283"/>
      <w:contextualSpacing/>
    </w:pPr>
  </w:style>
  <w:style w:type="paragraph" w:styleId="Elenco4">
    <w:name w:val="List 4"/>
    <w:basedOn w:val="Normale"/>
    <w:uiPriority w:val="98"/>
    <w:semiHidden/>
    <w:rsid w:val="00964A4D"/>
    <w:pPr>
      <w:ind w:left="1132" w:hanging="283"/>
      <w:contextualSpacing/>
    </w:pPr>
  </w:style>
  <w:style w:type="paragraph" w:styleId="Elenco5">
    <w:name w:val="List 5"/>
    <w:basedOn w:val="Normale"/>
    <w:uiPriority w:val="98"/>
    <w:semiHidden/>
    <w:rsid w:val="00964A4D"/>
    <w:pPr>
      <w:ind w:left="1415" w:hanging="283"/>
      <w:contextualSpacing/>
    </w:pPr>
  </w:style>
  <w:style w:type="paragraph" w:styleId="Puntoelenco2">
    <w:name w:val="List Bullet 2"/>
    <w:basedOn w:val="Normale"/>
    <w:uiPriority w:val="98"/>
    <w:semiHidden/>
    <w:rsid w:val="00964A4D"/>
    <w:pPr>
      <w:numPr>
        <w:numId w:val="5"/>
      </w:numPr>
      <w:contextualSpacing/>
    </w:pPr>
  </w:style>
  <w:style w:type="paragraph" w:styleId="Puntoelenco3">
    <w:name w:val="List Bullet 3"/>
    <w:basedOn w:val="Normale"/>
    <w:uiPriority w:val="98"/>
    <w:semiHidden/>
    <w:rsid w:val="00964A4D"/>
    <w:pPr>
      <w:numPr>
        <w:numId w:val="6"/>
      </w:numPr>
      <w:contextualSpacing/>
    </w:pPr>
  </w:style>
  <w:style w:type="paragraph" w:styleId="Puntoelenco4">
    <w:name w:val="List Bullet 4"/>
    <w:basedOn w:val="Normale"/>
    <w:uiPriority w:val="98"/>
    <w:semiHidden/>
    <w:rsid w:val="00964A4D"/>
    <w:pPr>
      <w:numPr>
        <w:numId w:val="7"/>
      </w:numPr>
      <w:contextualSpacing/>
    </w:pPr>
  </w:style>
  <w:style w:type="paragraph" w:styleId="Puntoelenco5">
    <w:name w:val="List Bullet 5"/>
    <w:basedOn w:val="Normale"/>
    <w:uiPriority w:val="98"/>
    <w:semiHidden/>
    <w:rsid w:val="00964A4D"/>
    <w:pPr>
      <w:numPr>
        <w:numId w:val="8"/>
      </w:numPr>
      <w:contextualSpacing/>
    </w:pPr>
  </w:style>
  <w:style w:type="paragraph" w:styleId="Elencocontinua">
    <w:name w:val="List Continue"/>
    <w:basedOn w:val="Normale"/>
    <w:uiPriority w:val="98"/>
    <w:semiHidden/>
    <w:rsid w:val="00964A4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8"/>
    <w:semiHidden/>
    <w:rsid w:val="00964A4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8"/>
    <w:semiHidden/>
    <w:rsid w:val="00964A4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8"/>
    <w:semiHidden/>
    <w:rsid w:val="00964A4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8"/>
    <w:semiHidden/>
    <w:rsid w:val="00964A4D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8"/>
    <w:semiHidden/>
    <w:rsid w:val="00964A4D"/>
    <w:pPr>
      <w:numPr>
        <w:numId w:val="9"/>
      </w:numPr>
      <w:contextualSpacing/>
    </w:pPr>
  </w:style>
  <w:style w:type="paragraph" w:styleId="Numeroelenco2">
    <w:name w:val="List Number 2"/>
    <w:basedOn w:val="Normale"/>
    <w:uiPriority w:val="98"/>
    <w:semiHidden/>
    <w:rsid w:val="00964A4D"/>
    <w:pPr>
      <w:numPr>
        <w:numId w:val="10"/>
      </w:numPr>
      <w:contextualSpacing/>
    </w:pPr>
  </w:style>
  <w:style w:type="paragraph" w:styleId="Numeroelenco3">
    <w:name w:val="List Number 3"/>
    <w:basedOn w:val="Normale"/>
    <w:uiPriority w:val="98"/>
    <w:semiHidden/>
    <w:rsid w:val="00964A4D"/>
    <w:pPr>
      <w:numPr>
        <w:numId w:val="11"/>
      </w:numPr>
      <w:contextualSpacing/>
    </w:pPr>
  </w:style>
  <w:style w:type="paragraph" w:styleId="Numeroelenco4">
    <w:name w:val="List Number 4"/>
    <w:basedOn w:val="Normale"/>
    <w:uiPriority w:val="98"/>
    <w:semiHidden/>
    <w:rsid w:val="00964A4D"/>
    <w:pPr>
      <w:numPr>
        <w:numId w:val="12"/>
      </w:numPr>
      <w:contextualSpacing/>
    </w:pPr>
  </w:style>
  <w:style w:type="paragraph" w:styleId="Numeroelenco5">
    <w:name w:val="List Number 5"/>
    <w:basedOn w:val="Normale"/>
    <w:uiPriority w:val="98"/>
    <w:semiHidden/>
    <w:rsid w:val="00964A4D"/>
    <w:pPr>
      <w:numPr>
        <w:numId w:val="13"/>
      </w:numPr>
      <w:contextualSpacing/>
    </w:pPr>
  </w:style>
  <w:style w:type="paragraph" w:styleId="Testomacro">
    <w:name w:val="macro"/>
    <w:link w:val="TestomacroCarattere"/>
    <w:uiPriority w:val="98"/>
    <w:semiHidden/>
    <w:rsid w:val="00964A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8"/>
    <w:semiHidden/>
    <w:rsid w:val="00964A4D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964A4D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964A4D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964A4D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964A4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964A4D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964A4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964A4D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964A4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964A4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964A4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964A4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964A4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964A4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964A4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964A4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964A4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964A4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964A4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964A4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964A4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964A4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964A4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964A4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964A4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964A4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964A4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964A4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964A4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964A4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964A4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964A4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964A4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964A4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964A4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964A4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964A4D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964A4D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964A4D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964A4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964A4D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964A4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964A4D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964A4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964A4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964A4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964A4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964A4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964A4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964A4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8"/>
    <w:semiHidden/>
    <w:rsid w:val="00964A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8"/>
    <w:semiHidden/>
    <w:rsid w:val="00964A4D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rmaleWeb">
    <w:name w:val="Normal (Web)"/>
    <w:basedOn w:val="Normale"/>
    <w:uiPriority w:val="98"/>
    <w:semiHidden/>
    <w:rsid w:val="00964A4D"/>
    <w:rPr>
      <w:rFonts w:ascii="Times New Roman" w:hAnsi="Times New Roman" w:cs="Times New Roman"/>
    </w:rPr>
  </w:style>
  <w:style w:type="paragraph" w:styleId="Rientronormale">
    <w:name w:val="Normal Indent"/>
    <w:basedOn w:val="Normale"/>
    <w:uiPriority w:val="98"/>
    <w:semiHidden/>
    <w:rsid w:val="00964A4D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8"/>
    <w:semiHidden/>
    <w:rsid w:val="00964A4D"/>
  </w:style>
  <w:style w:type="character" w:customStyle="1" w:styleId="IntestazionenotaCarattere">
    <w:name w:val="Intestazione nota Carattere"/>
    <w:basedOn w:val="Carpredefinitoparagrafo"/>
    <w:link w:val="Intestazionenota"/>
    <w:uiPriority w:val="98"/>
    <w:semiHidden/>
    <w:rsid w:val="00964A4D"/>
    <w:rPr>
      <w:sz w:val="24"/>
      <w:szCs w:val="24"/>
      <w:lang w:val="fr-FR"/>
    </w:rPr>
  </w:style>
  <w:style w:type="paragraph" w:styleId="Testonormale">
    <w:name w:val="Plain Text"/>
    <w:basedOn w:val="Normale"/>
    <w:link w:val="TestonormaleCarattere"/>
    <w:uiPriority w:val="98"/>
    <w:semiHidden/>
    <w:rsid w:val="00964A4D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8"/>
    <w:semiHidden/>
    <w:rsid w:val="00964A4D"/>
    <w:rPr>
      <w:rFonts w:ascii="Consolas" w:hAnsi="Consolas" w:cs="Consolas"/>
      <w:sz w:val="21"/>
      <w:szCs w:val="21"/>
      <w:lang w:val="fr-FR"/>
    </w:rPr>
  </w:style>
  <w:style w:type="paragraph" w:styleId="Formuladiapertura">
    <w:name w:val="Salutation"/>
    <w:basedOn w:val="Normale"/>
    <w:next w:val="Normale"/>
    <w:link w:val="FormuladiaperturaCarattere"/>
    <w:uiPriority w:val="98"/>
    <w:semiHidden/>
    <w:rsid w:val="00964A4D"/>
  </w:style>
  <w:style w:type="character" w:customStyle="1" w:styleId="FormuladiaperturaCarattere">
    <w:name w:val="Formula di apertura Carattere"/>
    <w:basedOn w:val="Carpredefinitoparagrafo"/>
    <w:link w:val="Formuladiapertura"/>
    <w:uiPriority w:val="98"/>
    <w:semiHidden/>
    <w:rsid w:val="00964A4D"/>
    <w:rPr>
      <w:sz w:val="24"/>
      <w:szCs w:val="24"/>
      <w:lang w:val="fr-FR"/>
    </w:rPr>
  </w:style>
  <w:style w:type="paragraph" w:styleId="Firma">
    <w:name w:val="Signature"/>
    <w:basedOn w:val="Normale"/>
    <w:link w:val="FirmaCarattere"/>
    <w:uiPriority w:val="98"/>
    <w:semiHidden/>
    <w:rsid w:val="00964A4D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8"/>
    <w:semiHidden/>
    <w:rsid w:val="00964A4D"/>
    <w:rPr>
      <w:sz w:val="24"/>
      <w:szCs w:val="24"/>
      <w:lang w:val="fr-FR"/>
    </w:rPr>
  </w:style>
  <w:style w:type="table" w:styleId="Tabellaeffetti3D1">
    <w:name w:val="Table 3D effects 1"/>
    <w:basedOn w:val="Tabellanormale"/>
    <w:uiPriority w:val="99"/>
    <w:semiHidden/>
    <w:unhideWhenUsed/>
    <w:rsid w:val="00964A4D"/>
    <w:pPr>
      <w:jc w:val="both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964A4D"/>
    <w:pPr>
      <w:jc w:val="both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964A4D"/>
    <w:pPr>
      <w:jc w:val="both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964A4D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964A4D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964A4D"/>
    <w:pPr>
      <w:jc w:val="both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964A4D"/>
    <w:pPr>
      <w:jc w:val="both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964A4D"/>
    <w:pPr>
      <w:jc w:val="both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964A4D"/>
    <w:pPr>
      <w:jc w:val="both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964A4D"/>
    <w:pPr>
      <w:jc w:val="both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964A4D"/>
    <w:pPr>
      <w:jc w:val="both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964A4D"/>
    <w:pPr>
      <w:jc w:val="both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964A4D"/>
    <w:pPr>
      <w:jc w:val="both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964A4D"/>
    <w:pPr>
      <w:jc w:val="both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964A4D"/>
    <w:pPr>
      <w:jc w:val="both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964A4D"/>
    <w:pPr>
      <w:jc w:val="both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964A4D"/>
    <w:pPr>
      <w:jc w:val="both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964A4D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964A4D"/>
    <w:pPr>
      <w:jc w:val="both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964A4D"/>
    <w:pPr>
      <w:jc w:val="both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964A4D"/>
    <w:pPr>
      <w:jc w:val="both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964A4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964A4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964A4D"/>
    <w:pPr>
      <w:jc w:val="both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964A4D"/>
    <w:pPr>
      <w:jc w:val="both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964A4D"/>
    <w:pPr>
      <w:jc w:val="both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964A4D"/>
    <w:pPr>
      <w:jc w:val="both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964A4D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964A4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964A4D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964A4D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964A4D"/>
    <w:pPr>
      <w:jc w:val="both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964A4D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8"/>
    <w:semiHidden/>
    <w:rsid w:val="00964A4D"/>
    <w:pPr>
      <w:ind w:left="240" w:hanging="240"/>
    </w:pPr>
  </w:style>
  <w:style w:type="paragraph" w:styleId="Indicedellefigure">
    <w:name w:val="table of figures"/>
    <w:basedOn w:val="Normale"/>
    <w:next w:val="Normale"/>
    <w:uiPriority w:val="98"/>
    <w:semiHidden/>
    <w:rsid w:val="00964A4D"/>
  </w:style>
  <w:style w:type="table" w:styleId="Tabellaprofessionale">
    <w:name w:val="Table Professional"/>
    <w:basedOn w:val="Tabellanormale"/>
    <w:uiPriority w:val="99"/>
    <w:semiHidden/>
    <w:unhideWhenUsed/>
    <w:rsid w:val="00964A4D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964A4D"/>
    <w:pPr>
      <w:jc w:val="both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964A4D"/>
    <w:pPr>
      <w:jc w:val="both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964A4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964A4D"/>
    <w:pPr>
      <w:jc w:val="both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964A4D"/>
    <w:pPr>
      <w:jc w:val="both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964A4D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964A4D"/>
    <w:pPr>
      <w:jc w:val="both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964A4D"/>
    <w:pPr>
      <w:jc w:val="both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964A4D"/>
    <w:pPr>
      <w:jc w:val="both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8"/>
    <w:semiHidden/>
    <w:rsid w:val="00964A4D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8"/>
    <w:semiHidden/>
    <w:rsid w:val="00964A4D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8"/>
    <w:semiHidden/>
    <w:rsid w:val="00964A4D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8"/>
    <w:semiHidden/>
    <w:rsid w:val="00964A4D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935C8D"/>
    <w:rPr>
      <w:sz w:val="8"/>
    </w:rPr>
  </w:style>
  <w:style w:type="paragraph" w:customStyle="1" w:styleId="ECHRFooterLine">
    <w:name w:val="ECHR_Footer_Line"/>
    <w:aliases w:val="_Footer_Line"/>
    <w:basedOn w:val="Normale"/>
    <w:next w:val="Normale"/>
    <w:uiPriority w:val="29"/>
    <w:semiHidden/>
    <w:rsid w:val="00964A4D"/>
    <w:pPr>
      <w:pBdr>
        <w:top w:val="single" w:sz="6" w:space="1" w:color="5F5F5F"/>
      </w:pBdr>
      <w:tabs>
        <w:tab w:val="center" w:pos="3686"/>
        <w:tab w:val="right" w:pos="7371"/>
      </w:tabs>
      <w:ind w:left="-1474" w:right="-1474"/>
    </w:pPr>
    <w:rPr>
      <w:color w:val="5F5F5F"/>
    </w:rPr>
  </w:style>
  <w:style w:type="paragraph" w:customStyle="1" w:styleId="ECHRBullet2">
    <w:name w:val="ECHR_Bullet_2"/>
    <w:aliases w:val="_Bul_2"/>
    <w:basedOn w:val="ECHRBullet1"/>
    <w:uiPriority w:val="23"/>
    <w:semiHidden/>
    <w:rsid w:val="00964A4D"/>
    <w:pPr>
      <w:numPr>
        <w:ilvl w:val="1"/>
      </w:numPr>
    </w:pPr>
  </w:style>
  <w:style w:type="paragraph" w:customStyle="1" w:styleId="ECHRBullet3">
    <w:name w:val="ECHR_Bullet_3"/>
    <w:aliases w:val="_Bul_3"/>
    <w:basedOn w:val="ECHRBullet2"/>
    <w:uiPriority w:val="23"/>
    <w:semiHidden/>
    <w:rsid w:val="00964A4D"/>
    <w:pPr>
      <w:numPr>
        <w:ilvl w:val="2"/>
      </w:numPr>
    </w:pPr>
  </w:style>
  <w:style w:type="paragraph" w:customStyle="1" w:styleId="ECHRBullet4">
    <w:name w:val="ECHR_Bullet_4"/>
    <w:aliases w:val="_Bul_4"/>
    <w:basedOn w:val="ECHRBullet3"/>
    <w:uiPriority w:val="23"/>
    <w:semiHidden/>
    <w:rsid w:val="00964A4D"/>
    <w:pPr>
      <w:numPr>
        <w:ilvl w:val="3"/>
      </w:numPr>
    </w:pPr>
  </w:style>
  <w:style w:type="paragraph" w:customStyle="1" w:styleId="ECHRConfidential">
    <w:name w:val="ECHR_Confidential"/>
    <w:aliases w:val="_Confidential"/>
    <w:basedOn w:val="Normale"/>
    <w:next w:val="Normale"/>
    <w:uiPriority w:val="42"/>
    <w:semiHidden/>
    <w:qFormat/>
    <w:rsid w:val="00964A4D"/>
    <w:pPr>
      <w:jc w:val="right"/>
    </w:pPr>
    <w:rPr>
      <w:color w:val="C00000"/>
      <w:sz w:val="20"/>
    </w:rPr>
  </w:style>
  <w:style w:type="paragraph" w:customStyle="1" w:styleId="ECHRDecisionBody">
    <w:name w:val="ECHR_Decision_Body"/>
    <w:aliases w:val="_Decision_Body"/>
    <w:basedOn w:val="NormalJustified"/>
    <w:uiPriority w:val="54"/>
    <w:semiHidden/>
    <w:rsid w:val="00964A4D"/>
    <w:pPr>
      <w:tabs>
        <w:tab w:val="left" w:pos="567"/>
        <w:tab w:val="left" w:pos="1134"/>
      </w:tabs>
      <w:spacing w:line="240" w:lineRule="exact"/>
      <w:jc w:val="left"/>
    </w:pPr>
  </w:style>
  <w:style w:type="paragraph" w:customStyle="1" w:styleId="ECHRDivisionName">
    <w:name w:val="ECHR_DivisionName"/>
    <w:aliases w:val="_Div_Name"/>
    <w:basedOn w:val="Normale"/>
    <w:link w:val="ECHRDivisionNameChar"/>
    <w:uiPriority w:val="41"/>
    <w:semiHidden/>
    <w:qFormat/>
    <w:rsid w:val="00964A4D"/>
    <w:pPr>
      <w:contextualSpacing/>
      <w:jc w:val="center"/>
    </w:pPr>
    <w:rPr>
      <w:rFonts w:ascii="Arial" w:hAnsi="Arial"/>
      <w:i/>
      <w:color w:val="002856"/>
      <w:sz w:val="32"/>
    </w:rPr>
  </w:style>
  <w:style w:type="character" w:customStyle="1" w:styleId="ECHRDivisionNameChar">
    <w:name w:val="ECHR_DivisionName Char"/>
    <w:aliases w:val="_Div_Name Char"/>
    <w:basedOn w:val="Carpredefinitoparagrafo"/>
    <w:link w:val="ECHRDivisionName"/>
    <w:uiPriority w:val="41"/>
    <w:semiHidden/>
    <w:rsid w:val="00964A4D"/>
    <w:rPr>
      <w:rFonts w:ascii="Arial" w:hAnsi="Arial"/>
      <w:i/>
      <w:color w:val="002856"/>
      <w:sz w:val="32"/>
      <w:szCs w:val="24"/>
      <w:lang w:val="fr-FR"/>
    </w:rPr>
  </w:style>
  <w:style w:type="paragraph" w:customStyle="1" w:styleId="DummyStyle">
    <w:name w:val="Dummy_Style"/>
    <w:aliases w:val="_Dummy"/>
    <w:basedOn w:val="Normale"/>
    <w:semiHidden/>
    <w:qFormat/>
    <w:rsid w:val="00964A4D"/>
    <w:rPr>
      <w:color w:val="00B050"/>
      <w:sz w:val="22"/>
    </w:rPr>
  </w:style>
  <w:style w:type="paragraph" w:customStyle="1" w:styleId="ECHRFooterLineLandscape">
    <w:name w:val="ECHR_Footer_Line_Landscape"/>
    <w:aliases w:val="_Footer_Line_Landscape"/>
    <w:basedOn w:val="Normale"/>
    <w:uiPriority w:val="29"/>
    <w:semiHidden/>
    <w:rsid w:val="00964A4D"/>
    <w:pPr>
      <w:pBdr>
        <w:top w:val="single" w:sz="8" w:space="1" w:color="7F7F7F" w:themeColor="text1" w:themeTint="80"/>
      </w:pBdr>
      <w:tabs>
        <w:tab w:val="center" w:pos="6146"/>
        <w:tab w:val="right" w:pos="12293"/>
      </w:tabs>
      <w:ind w:left="-1474" w:right="-1474"/>
    </w:pPr>
    <w:rPr>
      <w:color w:val="474747" w:themeColor="accent3" w:themeShade="BF"/>
      <w:sz w:val="22"/>
    </w:rPr>
  </w:style>
  <w:style w:type="paragraph" w:customStyle="1" w:styleId="ECHRParaHanging">
    <w:name w:val="ECHR_Para_Hanging"/>
    <w:aliases w:val="_Hanging"/>
    <w:basedOn w:val="NormalJustified"/>
    <w:uiPriority w:val="8"/>
    <w:semiHidden/>
    <w:qFormat/>
    <w:rsid w:val="00964A4D"/>
    <w:pPr>
      <w:ind w:left="567" w:hanging="567"/>
    </w:pPr>
  </w:style>
  <w:style w:type="paragraph" w:customStyle="1" w:styleId="ECHRHeading9">
    <w:name w:val="ECHR_Heading_9"/>
    <w:aliases w:val="_Head_9"/>
    <w:basedOn w:val="Titolo9"/>
    <w:uiPriority w:val="17"/>
    <w:semiHidden/>
    <w:rsid w:val="00964A4D"/>
    <w:pPr>
      <w:keepNext/>
      <w:keepLines/>
      <w:numPr>
        <w:ilvl w:val="8"/>
        <w:numId w:val="14"/>
      </w:numPr>
      <w:spacing w:before="100" w:beforeAutospacing="1"/>
      <w:contextualSpacing/>
      <w:jc w:val="both"/>
    </w:pPr>
    <w:rPr>
      <w:i w:val="0"/>
      <w:sz w:val="18"/>
    </w:rPr>
  </w:style>
  <w:style w:type="paragraph" w:customStyle="1" w:styleId="ECHRHeaderLandscape">
    <w:name w:val="ECHR_Header_Landscape"/>
    <w:aliases w:val="_Header_Landscape"/>
    <w:basedOn w:val="JuHeader"/>
    <w:uiPriority w:val="29"/>
    <w:semiHidden/>
    <w:rsid w:val="00964A4D"/>
    <w:pPr>
      <w:tabs>
        <w:tab w:val="center" w:pos="6146"/>
        <w:tab w:val="right" w:pos="13778"/>
      </w:tabs>
      <w:ind w:left="-1474" w:right="-1474"/>
    </w:pPr>
  </w:style>
  <w:style w:type="paragraph" w:customStyle="1" w:styleId="ECHRParaIndent">
    <w:name w:val="ECHR_Para_Indent"/>
    <w:aliases w:val="_Indent"/>
    <w:basedOn w:val="NormalJustified"/>
    <w:uiPriority w:val="7"/>
    <w:semiHidden/>
    <w:qFormat/>
    <w:rsid w:val="00964A4D"/>
    <w:pPr>
      <w:spacing w:before="120" w:after="120"/>
      <w:ind w:left="567"/>
    </w:pPr>
  </w:style>
  <w:style w:type="paragraph" w:customStyle="1" w:styleId="ECHRLine">
    <w:name w:val="ECHR_Line"/>
    <w:aliases w:val="_Line"/>
    <w:basedOn w:val="NormalJustified"/>
    <w:next w:val="Normale"/>
    <w:uiPriority w:val="46"/>
    <w:semiHidden/>
    <w:rsid w:val="00964A4D"/>
    <w:pPr>
      <w:pBdr>
        <w:bottom w:val="single" w:sz="12" w:space="1" w:color="949494" w:themeColor="text2" w:themeShade="BF"/>
      </w:pBdr>
      <w:spacing w:after="120"/>
    </w:pPr>
    <w:rPr>
      <w:sz w:val="12"/>
    </w:rPr>
  </w:style>
  <w:style w:type="paragraph" w:customStyle="1" w:styleId="DecList">
    <w:name w:val="Dec_List"/>
    <w:aliases w:val="_List"/>
    <w:basedOn w:val="JuList"/>
    <w:uiPriority w:val="22"/>
    <w:rsid w:val="00964A4D"/>
    <w:pPr>
      <w:numPr>
        <w:numId w:val="0"/>
      </w:numPr>
      <w:ind w:left="284"/>
    </w:pPr>
  </w:style>
  <w:style w:type="paragraph" w:customStyle="1" w:styleId="ECHRNumberedList1">
    <w:name w:val="ECHR_Numbered_List_1"/>
    <w:aliases w:val="_Num_1"/>
    <w:basedOn w:val="NormalJustified"/>
    <w:uiPriority w:val="23"/>
    <w:semiHidden/>
    <w:qFormat/>
    <w:rsid w:val="00964A4D"/>
    <w:pPr>
      <w:numPr>
        <w:numId w:val="17"/>
      </w:numPr>
      <w:spacing w:before="60" w:after="60"/>
    </w:pPr>
  </w:style>
  <w:style w:type="paragraph" w:customStyle="1" w:styleId="ECHRNumberedList2">
    <w:name w:val="ECHR_Numbered_List_2"/>
    <w:aliases w:val="_Num_2"/>
    <w:basedOn w:val="ECHRNumberedList1"/>
    <w:uiPriority w:val="23"/>
    <w:semiHidden/>
    <w:rsid w:val="00964A4D"/>
    <w:pPr>
      <w:numPr>
        <w:ilvl w:val="1"/>
      </w:numPr>
    </w:pPr>
  </w:style>
  <w:style w:type="paragraph" w:customStyle="1" w:styleId="ECHRNumberedList3">
    <w:name w:val="ECHR_Numbered_List_3"/>
    <w:aliases w:val="_Num_3"/>
    <w:basedOn w:val="ECHRNumberedList2"/>
    <w:uiPriority w:val="23"/>
    <w:semiHidden/>
    <w:rsid w:val="00964A4D"/>
    <w:pPr>
      <w:numPr>
        <w:ilvl w:val="2"/>
      </w:numPr>
    </w:pPr>
  </w:style>
  <w:style w:type="paragraph" w:customStyle="1" w:styleId="ECHRPlaceholder">
    <w:name w:val="ECHR_Placeholder"/>
    <w:aliases w:val="_Placeholder"/>
    <w:basedOn w:val="JuSigned"/>
    <w:uiPriority w:val="31"/>
    <w:rsid w:val="00964A4D"/>
    <w:rPr>
      <w:color w:val="FFFFFF"/>
    </w:rPr>
  </w:style>
  <w:style w:type="character" w:customStyle="1" w:styleId="ECHRRed">
    <w:name w:val="ECHR_Red"/>
    <w:aliases w:val="_Red"/>
    <w:basedOn w:val="Carpredefinitoparagrafo"/>
    <w:uiPriority w:val="15"/>
    <w:semiHidden/>
    <w:qFormat/>
    <w:rsid w:val="00964A4D"/>
    <w:rPr>
      <w:color w:val="C00000" w:themeColor="accent2"/>
    </w:rPr>
  </w:style>
  <w:style w:type="paragraph" w:customStyle="1" w:styleId="ECHRHeaderDate">
    <w:name w:val="ECHR_Header_Date"/>
    <w:aliases w:val="_Ref_Date"/>
    <w:basedOn w:val="Normale"/>
    <w:uiPriority w:val="44"/>
    <w:semiHidden/>
    <w:qFormat/>
    <w:rsid w:val="00964A4D"/>
    <w:pPr>
      <w:jc w:val="right"/>
    </w:pPr>
    <w:rPr>
      <w:sz w:val="20"/>
    </w:rPr>
  </w:style>
  <w:style w:type="paragraph" w:customStyle="1" w:styleId="ECHRHeaderRefIt">
    <w:name w:val="ECHR_Header_Ref_It"/>
    <w:aliases w:val="_Ref_Ital"/>
    <w:basedOn w:val="Normale"/>
    <w:next w:val="ECHRHeaderDate"/>
    <w:uiPriority w:val="43"/>
    <w:semiHidden/>
    <w:qFormat/>
    <w:rsid w:val="00964A4D"/>
    <w:pPr>
      <w:jc w:val="right"/>
    </w:pPr>
    <w:rPr>
      <w:i/>
      <w:sz w:val="20"/>
    </w:rPr>
  </w:style>
  <w:style w:type="paragraph" w:customStyle="1" w:styleId="ECHRSpacer">
    <w:name w:val="ECHR_Spacer"/>
    <w:aliases w:val="_Spacer"/>
    <w:basedOn w:val="Normale"/>
    <w:uiPriority w:val="45"/>
    <w:semiHidden/>
    <w:rsid w:val="00964A4D"/>
    <w:rPr>
      <w:sz w:val="4"/>
    </w:rPr>
  </w:style>
  <w:style w:type="paragraph" w:customStyle="1" w:styleId="ECHRTitleCentre1">
    <w:name w:val="ECHR_Title_Centre_1"/>
    <w:aliases w:val="_Title_C_1"/>
    <w:basedOn w:val="Normale"/>
    <w:next w:val="Normale"/>
    <w:uiPriority w:val="26"/>
    <w:semiHidden/>
    <w:qFormat/>
    <w:rsid w:val="00964A4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Centre2">
    <w:name w:val="ECHR_Title_Centre_2"/>
    <w:aliases w:val="_Title_C_2"/>
    <w:basedOn w:val="Normale"/>
    <w:next w:val="Normale"/>
    <w:uiPriority w:val="26"/>
    <w:semiHidden/>
    <w:qFormat/>
    <w:rsid w:val="00964A4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Centre3">
    <w:name w:val="ECHR_Title_Centre_3"/>
    <w:aliases w:val="_Title_C_3"/>
    <w:basedOn w:val="Normale"/>
    <w:next w:val="Normale"/>
    <w:uiPriority w:val="26"/>
    <w:semiHidden/>
    <w:qFormat/>
    <w:rsid w:val="00964A4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TOC1">
    <w:name w:val="ECHR_Title_Centre_TOC_1"/>
    <w:aliases w:val="_Title_C_TOC"/>
    <w:basedOn w:val="ECHRTitleCentre1"/>
    <w:next w:val="Normale"/>
    <w:uiPriority w:val="25"/>
    <w:semiHidden/>
    <w:qFormat/>
    <w:rsid w:val="00964A4D"/>
    <w:pPr>
      <w:outlineLvl w:val="0"/>
    </w:pPr>
  </w:style>
  <w:style w:type="paragraph" w:customStyle="1" w:styleId="ECHRTitle1">
    <w:name w:val="ECHR_Title_1"/>
    <w:aliases w:val="_Title_L_1"/>
    <w:basedOn w:val="Normale"/>
    <w:next w:val="Normale"/>
    <w:uiPriority w:val="28"/>
    <w:semiHidden/>
    <w:qFormat/>
    <w:rsid w:val="00964A4D"/>
    <w:pPr>
      <w:keepNext/>
      <w:keepLines/>
      <w:spacing w:before="240"/>
      <w:contextualSpacing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2">
    <w:name w:val="ECHR_Title_2"/>
    <w:aliases w:val="_Title_L_2"/>
    <w:basedOn w:val="Normale"/>
    <w:next w:val="Normale"/>
    <w:uiPriority w:val="28"/>
    <w:semiHidden/>
    <w:qFormat/>
    <w:rsid w:val="00964A4D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3">
    <w:name w:val="ECHR_Title_3"/>
    <w:aliases w:val="_Title_L_3"/>
    <w:basedOn w:val="Normale"/>
    <w:next w:val="Normale"/>
    <w:uiPriority w:val="28"/>
    <w:semiHidden/>
    <w:qFormat/>
    <w:rsid w:val="00964A4D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</w:rPr>
  </w:style>
  <w:style w:type="paragraph" w:customStyle="1" w:styleId="ECHRTitleTOC1">
    <w:name w:val="ECHR_Title_TOC_1"/>
    <w:aliases w:val="_Title_L_TOC"/>
    <w:basedOn w:val="ECHRTitle1"/>
    <w:next w:val="Normale"/>
    <w:uiPriority w:val="27"/>
    <w:semiHidden/>
    <w:qFormat/>
    <w:rsid w:val="00964A4D"/>
    <w:pPr>
      <w:outlineLvl w:val="0"/>
    </w:pPr>
  </w:style>
  <w:style w:type="table" w:customStyle="1" w:styleId="ECHRTable2">
    <w:name w:val="ECHR_Table_2"/>
    <w:basedOn w:val="Tabellanormale"/>
    <w:uiPriority w:val="99"/>
    <w:rsid w:val="00964A4D"/>
    <w:pPr>
      <w:tabs>
        <w:tab w:val="left" w:pos="567"/>
        <w:tab w:val="left" w:pos="851"/>
        <w:tab w:val="right" w:pos="5273"/>
      </w:tabs>
    </w:pPr>
    <w:rPr>
      <w:color w:val="262626" w:themeColor="text1" w:themeTint="D9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 w:themeFill="background2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">
    <w:name w:val="ECHR_Table_2016"/>
    <w:basedOn w:val="Tabellanormale"/>
    <w:uiPriority w:val="99"/>
    <w:rsid w:val="00964A4D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table" w:customStyle="1" w:styleId="ECHRTableGrey">
    <w:name w:val="ECHR_Table_Grey"/>
    <w:basedOn w:val="Tabellanormale"/>
    <w:uiPriority w:val="99"/>
    <w:rsid w:val="00964A4D"/>
    <w:pPr>
      <w:tabs>
        <w:tab w:val="left" w:pos="397"/>
      </w:tabs>
    </w:pPr>
    <w:tblPr>
      <w:jc w:val="center"/>
      <w:tblBorders>
        <w:top w:val="single" w:sz="4" w:space="0" w:color="636363" w:themeColor="text2" w:themeShade="80"/>
        <w:left w:val="single" w:sz="4" w:space="0" w:color="636363" w:themeColor="text2" w:themeShade="80"/>
        <w:bottom w:val="single" w:sz="4" w:space="0" w:color="636363" w:themeColor="text2" w:themeShade="80"/>
        <w:right w:val="single" w:sz="4" w:space="0" w:color="636363" w:themeColor="text2" w:themeShade="80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 w:themeFill="background2"/>
    </w:tcPr>
    <w:tblStylePr w:type="firstRow">
      <w:rPr>
        <w:b/>
        <w:color w:val="262626" w:themeColor="text1" w:themeTint="D9"/>
      </w:rPr>
    </w:tblStylePr>
  </w:style>
  <w:style w:type="table" w:styleId="Tabellagriglia1chiara">
    <w:name w:val="Grid Table 1 Light"/>
    <w:basedOn w:val="Tabellanormale"/>
    <w:uiPriority w:val="46"/>
    <w:semiHidden/>
    <w:rsid w:val="00F9058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semiHidden/>
    <w:rsid w:val="00F90580"/>
    <w:tblPr>
      <w:tblStyleRowBandSize w:val="1"/>
      <w:tblStyleColBandSize w:val="1"/>
      <w:tblBorders>
        <w:top w:val="single" w:sz="4" w:space="0" w:color="7ECBFF" w:themeColor="accent1" w:themeTint="66"/>
        <w:left w:val="single" w:sz="4" w:space="0" w:color="7ECBFF" w:themeColor="accent1" w:themeTint="66"/>
        <w:bottom w:val="single" w:sz="4" w:space="0" w:color="7ECBFF" w:themeColor="accent1" w:themeTint="66"/>
        <w:right w:val="single" w:sz="4" w:space="0" w:color="7ECBFF" w:themeColor="accent1" w:themeTint="66"/>
        <w:insideH w:val="single" w:sz="4" w:space="0" w:color="7ECBFF" w:themeColor="accent1" w:themeTint="66"/>
        <w:insideV w:val="single" w:sz="4" w:space="0" w:color="7EC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semiHidden/>
    <w:rsid w:val="00F90580"/>
    <w:tblPr>
      <w:tblStyleRowBandSize w:val="1"/>
      <w:tblStyleColBandSize w:val="1"/>
      <w:tblBorders>
        <w:top w:val="single" w:sz="4" w:space="0" w:color="FF7F7F" w:themeColor="accent2" w:themeTint="66"/>
        <w:left w:val="single" w:sz="4" w:space="0" w:color="FF7F7F" w:themeColor="accent2" w:themeTint="66"/>
        <w:bottom w:val="single" w:sz="4" w:space="0" w:color="FF7F7F" w:themeColor="accent2" w:themeTint="66"/>
        <w:right w:val="single" w:sz="4" w:space="0" w:color="FF7F7F" w:themeColor="accent2" w:themeTint="66"/>
        <w:insideH w:val="single" w:sz="4" w:space="0" w:color="FF7F7F" w:themeColor="accent2" w:themeTint="66"/>
        <w:insideV w:val="single" w:sz="4" w:space="0" w:color="FF7F7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semiHidden/>
    <w:rsid w:val="00F90580"/>
    <w:tblPr>
      <w:tblStyleRowBandSize w:val="1"/>
      <w:tblStyleColBandSize w:val="1"/>
      <w:tblBorders>
        <w:top w:val="single" w:sz="4" w:space="0" w:color="BFBFBF" w:themeColor="accent3" w:themeTint="66"/>
        <w:left w:val="single" w:sz="4" w:space="0" w:color="BFBFBF" w:themeColor="accent3" w:themeTint="66"/>
        <w:bottom w:val="single" w:sz="4" w:space="0" w:color="BFBFBF" w:themeColor="accent3" w:themeTint="66"/>
        <w:right w:val="single" w:sz="4" w:space="0" w:color="BFBFBF" w:themeColor="accent3" w:themeTint="66"/>
        <w:insideH w:val="single" w:sz="4" w:space="0" w:color="BFBFBF" w:themeColor="accent3" w:themeTint="66"/>
        <w:insideV w:val="single" w:sz="4" w:space="0" w:color="BFBF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semiHidden/>
    <w:rsid w:val="00F90580"/>
    <w:tblPr>
      <w:tblStyleRowBandSize w:val="1"/>
      <w:tblStyleColBandSize w:val="1"/>
      <w:tblBorders>
        <w:top w:val="single" w:sz="4" w:space="0" w:color="D5D5D5" w:themeColor="accent4" w:themeTint="66"/>
        <w:left w:val="single" w:sz="4" w:space="0" w:color="D5D5D5" w:themeColor="accent4" w:themeTint="66"/>
        <w:bottom w:val="single" w:sz="4" w:space="0" w:color="D5D5D5" w:themeColor="accent4" w:themeTint="66"/>
        <w:right w:val="single" w:sz="4" w:space="0" w:color="D5D5D5" w:themeColor="accent4" w:themeTint="66"/>
        <w:insideH w:val="single" w:sz="4" w:space="0" w:color="D5D5D5" w:themeColor="accent4" w:themeTint="66"/>
        <w:insideV w:val="single" w:sz="4" w:space="0" w:color="D5D5D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semiHidden/>
    <w:rsid w:val="00F90580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semiHidden/>
    <w:rsid w:val="00F90580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semiHidden/>
    <w:rsid w:val="00F9058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semiHidden/>
    <w:rsid w:val="00F90580"/>
    <w:tblPr>
      <w:tblStyleRowBandSize w:val="1"/>
      <w:tblStyleColBandSize w:val="1"/>
      <w:tblBorders>
        <w:top w:val="single" w:sz="2" w:space="0" w:color="3DB2FF" w:themeColor="accent1" w:themeTint="99"/>
        <w:bottom w:val="single" w:sz="2" w:space="0" w:color="3DB2FF" w:themeColor="accent1" w:themeTint="99"/>
        <w:insideH w:val="single" w:sz="2" w:space="0" w:color="3DB2FF" w:themeColor="accent1" w:themeTint="99"/>
        <w:insideV w:val="single" w:sz="2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B2FF" w:themeColor="accen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semiHidden/>
    <w:rsid w:val="00F90580"/>
    <w:tblPr>
      <w:tblStyleRowBandSize w:val="1"/>
      <w:tblStyleColBandSize w:val="1"/>
      <w:tblBorders>
        <w:top w:val="single" w:sz="2" w:space="0" w:color="FF4040" w:themeColor="accent2" w:themeTint="99"/>
        <w:bottom w:val="single" w:sz="2" w:space="0" w:color="FF4040" w:themeColor="accent2" w:themeTint="99"/>
        <w:insideH w:val="single" w:sz="2" w:space="0" w:color="FF4040" w:themeColor="accent2" w:themeTint="99"/>
        <w:insideV w:val="single" w:sz="2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4040" w:themeColor="accent2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semiHidden/>
    <w:rsid w:val="00F90580"/>
    <w:tblPr>
      <w:tblStyleRowBandSize w:val="1"/>
      <w:tblStyleColBandSize w:val="1"/>
      <w:tblBorders>
        <w:top w:val="single" w:sz="2" w:space="0" w:color="9F9F9F" w:themeColor="accent3" w:themeTint="99"/>
        <w:bottom w:val="single" w:sz="2" w:space="0" w:color="9F9F9F" w:themeColor="accent3" w:themeTint="99"/>
        <w:insideH w:val="single" w:sz="2" w:space="0" w:color="9F9F9F" w:themeColor="accent3" w:themeTint="99"/>
        <w:insideV w:val="single" w:sz="2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3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semiHidden/>
    <w:rsid w:val="00F90580"/>
    <w:tblPr>
      <w:tblStyleRowBandSize w:val="1"/>
      <w:tblStyleColBandSize w:val="1"/>
      <w:tblBorders>
        <w:top w:val="single" w:sz="2" w:space="0" w:color="C0C0C0" w:themeColor="accent4" w:themeTint="99"/>
        <w:bottom w:val="single" w:sz="2" w:space="0" w:color="C0C0C0" w:themeColor="accent4" w:themeTint="99"/>
        <w:insideH w:val="single" w:sz="2" w:space="0" w:color="C0C0C0" w:themeColor="accent4" w:themeTint="99"/>
        <w:insideV w:val="single" w:sz="2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4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semiHidden/>
    <w:rsid w:val="00F90580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semiHidden/>
    <w:rsid w:val="00F90580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gliatab3">
    <w:name w:val="Grid Table 3"/>
    <w:basedOn w:val="Tabellanormale"/>
    <w:uiPriority w:val="48"/>
    <w:semiHidden/>
    <w:rsid w:val="00F9058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semiHidden/>
    <w:rsid w:val="00F90580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semiHidden/>
    <w:rsid w:val="00F90580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semiHidden/>
    <w:rsid w:val="00F90580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semiHidden/>
    <w:rsid w:val="00F90580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semiHidden/>
    <w:rsid w:val="00F90580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semiHidden/>
    <w:rsid w:val="00F90580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semiHidden/>
    <w:rsid w:val="00F9058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semiHidden/>
    <w:rsid w:val="00F90580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semiHidden/>
    <w:rsid w:val="00F90580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semiHidden/>
    <w:rsid w:val="00F90580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semiHidden/>
    <w:rsid w:val="00F90580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semiHidden/>
    <w:rsid w:val="00F90580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semiHidden/>
    <w:rsid w:val="00F90580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griglia5scura">
    <w:name w:val="Grid Table 5 Dark"/>
    <w:basedOn w:val="Tabellanormale"/>
    <w:uiPriority w:val="50"/>
    <w:semiHidden/>
    <w:rsid w:val="00F90580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semiHidden/>
    <w:rsid w:val="00F90580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7ECBFF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semiHidden/>
    <w:rsid w:val="00F90580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7F7F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semiHidden/>
    <w:rsid w:val="00F90580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BFBFBF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semiHidden/>
    <w:rsid w:val="00F90580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D5D5D5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semiHidden/>
    <w:rsid w:val="00F90580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semiHidden/>
    <w:rsid w:val="00F90580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semiHidden/>
    <w:rsid w:val="00F9058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semiHidden/>
    <w:rsid w:val="00F90580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semiHidden/>
    <w:rsid w:val="00F90580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semiHidden/>
    <w:rsid w:val="00F90580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semiHidden/>
    <w:rsid w:val="00F90580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semiHidden/>
    <w:rsid w:val="00F90580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semiHidden/>
    <w:rsid w:val="00F90580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semiHidden/>
    <w:rsid w:val="00F9058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semiHidden/>
    <w:rsid w:val="00F90580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semiHidden/>
    <w:rsid w:val="00F90580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semiHidden/>
    <w:rsid w:val="00F90580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semiHidden/>
    <w:rsid w:val="00F90580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semiHidden/>
    <w:rsid w:val="00F90580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semiHidden/>
    <w:rsid w:val="00F90580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ashtag1">
    <w:name w:val="Hashtag1"/>
    <w:basedOn w:val="Carpredefinitoparagrafo"/>
    <w:uiPriority w:val="99"/>
    <w:semiHidden/>
    <w:unhideWhenUsed/>
    <w:rsid w:val="00F90580"/>
    <w:rPr>
      <w:color w:val="2B579A"/>
      <w:shd w:val="clear" w:color="auto" w:fill="E1DFDD"/>
    </w:rPr>
  </w:style>
  <w:style w:type="table" w:styleId="Tabellaelenco1chiara">
    <w:name w:val="List Table 1 Light"/>
    <w:basedOn w:val="Tabellanormale"/>
    <w:uiPriority w:val="46"/>
    <w:semiHidden/>
    <w:rsid w:val="00F9058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semiHidden/>
    <w:rsid w:val="00F9058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semiHidden/>
    <w:rsid w:val="00F9058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semiHidden/>
    <w:rsid w:val="00F9058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semiHidden/>
    <w:rsid w:val="00F9058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semiHidden/>
    <w:rsid w:val="00F9058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semiHidden/>
    <w:rsid w:val="00F9058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2">
    <w:name w:val="List Table 2"/>
    <w:basedOn w:val="Tabellanormale"/>
    <w:uiPriority w:val="47"/>
    <w:semiHidden/>
    <w:rsid w:val="00F9058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semiHidden/>
    <w:rsid w:val="00F90580"/>
    <w:tblPr>
      <w:tblStyleRowBandSize w:val="1"/>
      <w:tblStyleColBandSize w:val="1"/>
      <w:tblBorders>
        <w:top w:val="single" w:sz="4" w:space="0" w:color="3DB2FF" w:themeColor="accent1" w:themeTint="99"/>
        <w:bottom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semiHidden/>
    <w:rsid w:val="00F90580"/>
    <w:tblPr>
      <w:tblStyleRowBandSize w:val="1"/>
      <w:tblStyleColBandSize w:val="1"/>
      <w:tblBorders>
        <w:top w:val="single" w:sz="4" w:space="0" w:color="FF4040" w:themeColor="accent2" w:themeTint="99"/>
        <w:bottom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semiHidden/>
    <w:rsid w:val="00F90580"/>
    <w:tblPr>
      <w:tblStyleRowBandSize w:val="1"/>
      <w:tblStyleColBandSize w:val="1"/>
      <w:tblBorders>
        <w:top w:val="single" w:sz="4" w:space="0" w:color="9F9F9F" w:themeColor="accent3" w:themeTint="99"/>
        <w:bottom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semiHidden/>
    <w:rsid w:val="00F90580"/>
    <w:tblPr>
      <w:tblStyleRowBandSize w:val="1"/>
      <w:tblStyleColBandSize w:val="1"/>
      <w:tblBorders>
        <w:top w:val="single" w:sz="4" w:space="0" w:color="C0C0C0" w:themeColor="accent4" w:themeTint="99"/>
        <w:bottom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semiHidden/>
    <w:rsid w:val="00F90580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semiHidden/>
    <w:rsid w:val="00F90580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Elencotab3">
    <w:name w:val="List Table 3"/>
    <w:basedOn w:val="Tabellanormale"/>
    <w:uiPriority w:val="48"/>
    <w:semiHidden/>
    <w:rsid w:val="00F9058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semiHidden/>
    <w:rsid w:val="00F90580"/>
    <w:tblPr>
      <w:tblStyleRowBandSize w:val="1"/>
      <w:tblStyleColBandSize w:val="1"/>
      <w:tblBorders>
        <w:top w:val="single" w:sz="4" w:space="0" w:color="0072BC" w:themeColor="accent1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72BC" w:themeColor="accent1"/>
          <w:right w:val="single" w:sz="4" w:space="0" w:color="0072BC" w:themeColor="accent1"/>
        </w:tcBorders>
      </w:tcPr>
    </w:tblStylePr>
    <w:tblStylePr w:type="band1Horz">
      <w:tblPr/>
      <w:tcPr>
        <w:tcBorders>
          <w:top w:val="single" w:sz="4" w:space="0" w:color="0072BC" w:themeColor="accent1"/>
          <w:bottom w:val="single" w:sz="4" w:space="0" w:color="0072B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BC" w:themeColor="accent1"/>
          <w:left w:val="nil"/>
        </w:tcBorders>
      </w:tcPr>
    </w:tblStylePr>
    <w:tblStylePr w:type="swCell">
      <w:tblPr/>
      <w:tcPr>
        <w:tcBorders>
          <w:top w:val="double" w:sz="4" w:space="0" w:color="0072BC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semiHidden/>
    <w:rsid w:val="00F90580"/>
    <w:tblPr>
      <w:tblStyleRowBandSize w:val="1"/>
      <w:tblStyleColBandSize w:val="1"/>
      <w:tblBorders>
        <w:top w:val="single" w:sz="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C00000" w:themeColor="accent2"/>
          <w:right w:val="single" w:sz="4" w:space="0" w:color="C00000" w:themeColor="accent2"/>
        </w:tcBorders>
      </w:tcPr>
    </w:tblStylePr>
    <w:tblStylePr w:type="band1Horz">
      <w:tblPr/>
      <w:tcPr>
        <w:tcBorders>
          <w:top w:val="single" w:sz="4" w:space="0" w:color="C00000" w:themeColor="accent2"/>
          <w:bottom w:val="single" w:sz="4" w:space="0" w:color="C0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0000" w:themeColor="accent2"/>
          <w:left w:val="nil"/>
        </w:tcBorders>
      </w:tcPr>
    </w:tblStylePr>
    <w:tblStylePr w:type="swCell">
      <w:tblPr/>
      <w:tcPr>
        <w:tcBorders>
          <w:top w:val="double" w:sz="4" w:space="0" w:color="C00000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semiHidden/>
    <w:rsid w:val="00F90580"/>
    <w:tblPr>
      <w:tblStyleRowBandSize w:val="1"/>
      <w:tblStyleColBandSize w:val="1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3"/>
          <w:right w:val="single" w:sz="4" w:space="0" w:color="5F5F5F" w:themeColor="accent3"/>
        </w:tcBorders>
      </w:tcPr>
    </w:tblStylePr>
    <w:tblStylePr w:type="band1Horz">
      <w:tblPr/>
      <w:tcPr>
        <w:tcBorders>
          <w:top w:val="single" w:sz="4" w:space="0" w:color="5F5F5F" w:themeColor="accent3"/>
          <w:bottom w:val="single" w:sz="4" w:space="0" w:color="5F5F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3"/>
          <w:left w:val="nil"/>
        </w:tcBorders>
      </w:tcPr>
    </w:tblStylePr>
    <w:tblStylePr w:type="swCell">
      <w:tblPr/>
      <w:tcPr>
        <w:tcBorders>
          <w:top w:val="double" w:sz="4" w:space="0" w:color="5F5F5F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semiHidden/>
    <w:rsid w:val="00F90580"/>
    <w:tblPr>
      <w:tblStyleRowBandSize w:val="1"/>
      <w:tblStyleColBandSize w:val="1"/>
      <w:tblBorders>
        <w:top w:val="single" w:sz="4" w:space="0" w:color="969696" w:themeColor="accent4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969696" w:themeColor="accent4"/>
          <w:right w:val="single" w:sz="4" w:space="0" w:color="969696" w:themeColor="accent4"/>
        </w:tcBorders>
      </w:tcPr>
    </w:tblStylePr>
    <w:tblStylePr w:type="band1Horz">
      <w:tblPr/>
      <w:tcPr>
        <w:tcBorders>
          <w:top w:val="single" w:sz="4" w:space="0" w:color="969696" w:themeColor="accent4"/>
          <w:bottom w:val="single" w:sz="4" w:space="0" w:color="9696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4"/>
          <w:left w:val="nil"/>
        </w:tcBorders>
      </w:tcPr>
    </w:tblStylePr>
    <w:tblStylePr w:type="swCell">
      <w:tblPr/>
      <w:tcPr>
        <w:tcBorders>
          <w:top w:val="double" w:sz="4" w:space="0" w:color="969696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semiHidden/>
    <w:rsid w:val="00F90580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semiHidden/>
    <w:rsid w:val="00F90580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semiHidden/>
    <w:rsid w:val="00F9058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semiHidden/>
    <w:rsid w:val="00F90580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semiHidden/>
    <w:rsid w:val="00F90580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semiHidden/>
    <w:rsid w:val="00F90580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semiHidden/>
    <w:rsid w:val="00F90580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semiHidden/>
    <w:rsid w:val="00F90580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semiHidden/>
    <w:rsid w:val="00F90580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5scura">
    <w:name w:val="List Table 5 Dark"/>
    <w:basedOn w:val="Tabellanormale"/>
    <w:uiPriority w:val="50"/>
    <w:semiHidden/>
    <w:rsid w:val="00F90580"/>
    <w:rPr>
      <w:color w:val="0072BC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semiHidden/>
    <w:rsid w:val="00F90580"/>
    <w:rPr>
      <w:color w:val="0072BC" w:themeColor="background1"/>
    </w:rPr>
    <w:tblPr>
      <w:tblStyleRowBandSize w:val="1"/>
      <w:tblStyleColBandSize w:val="1"/>
      <w:tblBorders>
        <w:top w:val="single" w:sz="24" w:space="0" w:color="0072BC" w:themeColor="accent1"/>
        <w:left w:val="single" w:sz="24" w:space="0" w:color="0072BC" w:themeColor="accent1"/>
        <w:bottom w:val="single" w:sz="24" w:space="0" w:color="0072BC" w:themeColor="accent1"/>
        <w:right w:val="single" w:sz="24" w:space="0" w:color="0072BC" w:themeColor="accent1"/>
      </w:tblBorders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semiHidden/>
    <w:rsid w:val="00F90580"/>
    <w:rPr>
      <w:color w:val="0072BC" w:themeColor="background1"/>
    </w:rPr>
    <w:tblPr>
      <w:tblStyleRowBandSize w:val="1"/>
      <w:tblStyleColBandSize w:val="1"/>
      <w:tblBorders>
        <w:top w:val="single" w:sz="24" w:space="0" w:color="C00000" w:themeColor="accent2"/>
        <w:left w:val="single" w:sz="24" w:space="0" w:color="C00000" w:themeColor="accent2"/>
        <w:bottom w:val="single" w:sz="24" w:space="0" w:color="C00000" w:themeColor="accent2"/>
        <w:right w:val="single" w:sz="24" w:space="0" w:color="C00000" w:themeColor="accent2"/>
      </w:tblBorders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semiHidden/>
    <w:rsid w:val="00F90580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3"/>
        <w:left w:val="single" w:sz="24" w:space="0" w:color="5F5F5F" w:themeColor="accent3"/>
        <w:bottom w:val="single" w:sz="24" w:space="0" w:color="5F5F5F" w:themeColor="accent3"/>
        <w:right w:val="single" w:sz="24" w:space="0" w:color="5F5F5F" w:themeColor="accent3"/>
      </w:tblBorders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semiHidden/>
    <w:rsid w:val="00F90580"/>
    <w:rPr>
      <w:color w:val="0072BC" w:themeColor="background1"/>
    </w:rPr>
    <w:tblPr>
      <w:tblStyleRowBandSize w:val="1"/>
      <w:tblStyleColBandSize w:val="1"/>
      <w:tblBorders>
        <w:top w:val="single" w:sz="24" w:space="0" w:color="969696" w:themeColor="accent4"/>
        <w:left w:val="single" w:sz="24" w:space="0" w:color="969696" w:themeColor="accent4"/>
        <w:bottom w:val="single" w:sz="24" w:space="0" w:color="969696" w:themeColor="accent4"/>
        <w:right w:val="single" w:sz="24" w:space="0" w:color="969696" w:themeColor="accent4"/>
      </w:tblBorders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semiHidden/>
    <w:rsid w:val="00F90580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semiHidden/>
    <w:rsid w:val="00F90580"/>
    <w:rPr>
      <w:color w:val="0072BC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semiHidden/>
    <w:rsid w:val="00F9058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semiHidden/>
    <w:rsid w:val="00F90580"/>
    <w:rPr>
      <w:color w:val="00548C" w:themeColor="accent1" w:themeShade="BF"/>
    </w:rPr>
    <w:tblPr>
      <w:tblStyleRowBandSize w:val="1"/>
      <w:tblStyleColBandSize w:val="1"/>
      <w:tblBorders>
        <w:top w:val="single" w:sz="4" w:space="0" w:color="0072BC" w:themeColor="accent1"/>
        <w:bottom w:val="single" w:sz="4" w:space="0" w:color="0072B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2B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semiHidden/>
    <w:rsid w:val="00F90580"/>
    <w:rPr>
      <w:color w:val="8F0000" w:themeColor="accent2" w:themeShade="BF"/>
    </w:rPr>
    <w:tblPr>
      <w:tblStyleRowBandSize w:val="1"/>
      <w:tblStyleColBandSize w:val="1"/>
      <w:tblBorders>
        <w:top w:val="single" w:sz="4" w:space="0" w:color="C00000" w:themeColor="accent2"/>
        <w:bottom w:val="single" w:sz="4" w:space="0" w:color="C0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semiHidden/>
    <w:rsid w:val="00F90580"/>
    <w:rPr>
      <w:color w:val="474747" w:themeColor="accent3" w:themeShade="BF"/>
    </w:rPr>
    <w:tblPr>
      <w:tblStyleRowBandSize w:val="1"/>
      <w:tblStyleColBandSize w:val="1"/>
      <w:tblBorders>
        <w:top w:val="single" w:sz="4" w:space="0" w:color="5F5F5F" w:themeColor="accent3"/>
        <w:bottom w:val="single" w:sz="4" w:space="0" w:color="5F5F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semiHidden/>
    <w:rsid w:val="00F90580"/>
    <w:rPr>
      <w:color w:val="707070" w:themeColor="accent4" w:themeShade="BF"/>
    </w:rPr>
    <w:tblPr>
      <w:tblStyleRowBandSize w:val="1"/>
      <w:tblStyleColBandSize w:val="1"/>
      <w:tblBorders>
        <w:top w:val="single" w:sz="4" w:space="0" w:color="969696" w:themeColor="accent4"/>
        <w:bottom w:val="single" w:sz="4" w:space="0" w:color="9696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semiHidden/>
    <w:rsid w:val="00F90580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semiHidden/>
    <w:rsid w:val="00F90580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7acolori">
    <w:name w:val="List Table 7 Colorful"/>
    <w:basedOn w:val="Tabellanormale"/>
    <w:uiPriority w:val="52"/>
    <w:semiHidden/>
    <w:rsid w:val="00F9058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semiHidden/>
    <w:rsid w:val="00F90580"/>
    <w:rPr>
      <w:color w:val="0054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BC" w:themeColor="accen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BC" w:themeColor="accen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BC" w:themeColor="accen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BC" w:themeColor="accent1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semiHidden/>
    <w:rsid w:val="00F90580"/>
    <w:rPr>
      <w:color w:val="8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0000" w:themeColor="accent2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0000" w:themeColor="accent2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0000" w:themeColor="accent2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0000" w:themeColor="accent2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semiHidden/>
    <w:rsid w:val="00F90580"/>
    <w:rPr>
      <w:color w:val="47474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3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3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3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3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semiHidden/>
    <w:rsid w:val="00F90580"/>
    <w:rPr>
      <w:color w:val="7070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4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4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4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4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semiHidden/>
    <w:rsid w:val="00F90580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semiHidden/>
    <w:rsid w:val="00F90580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enzione1">
    <w:name w:val="Menzione1"/>
    <w:basedOn w:val="Carpredefinitoparagrafo"/>
    <w:uiPriority w:val="99"/>
    <w:semiHidden/>
    <w:unhideWhenUsed/>
    <w:rsid w:val="00F90580"/>
    <w:rPr>
      <w:color w:val="2B579A"/>
      <w:shd w:val="clear" w:color="auto" w:fill="E1DFDD"/>
    </w:rPr>
  </w:style>
  <w:style w:type="table" w:styleId="Tabellasemplice-1">
    <w:name w:val="Plain Table 1"/>
    <w:basedOn w:val="Tabellanormale"/>
    <w:uiPriority w:val="41"/>
    <w:semiHidden/>
    <w:rsid w:val="00F90580"/>
    <w:tblPr>
      <w:tblStyleRowBandSize w:val="1"/>
      <w:tblStyleColBandSize w:val="1"/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00548C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styleId="Tabellasemplice-2">
    <w:name w:val="Plain Table 2"/>
    <w:basedOn w:val="Tabellanormale"/>
    <w:uiPriority w:val="42"/>
    <w:semiHidden/>
    <w:rsid w:val="00F9058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semiHidden/>
    <w:rsid w:val="00F9058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semiHidden/>
    <w:rsid w:val="00F9058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styleId="Tabellasemplice5">
    <w:name w:val="Plain Table 5"/>
    <w:basedOn w:val="Tabellanormale"/>
    <w:uiPriority w:val="45"/>
    <w:semiHidden/>
    <w:rsid w:val="00F9058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0072BC" w:themeFill="background1"/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Collegamentoipertestualeintelligente1">
    <w:name w:val="Collegamento ipertestuale intelligente1"/>
    <w:basedOn w:val="Carpredefinitoparagrafo"/>
    <w:uiPriority w:val="99"/>
    <w:semiHidden/>
    <w:unhideWhenUsed/>
    <w:rsid w:val="00F90580"/>
    <w:rPr>
      <w:u w:val="dotted"/>
    </w:rPr>
  </w:style>
  <w:style w:type="character" w:customStyle="1" w:styleId="SmartLink">
    <w:name w:val="Smart Link"/>
    <w:basedOn w:val="Carpredefinitoparagrafo"/>
    <w:uiPriority w:val="99"/>
    <w:semiHidden/>
    <w:unhideWhenUsed/>
    <w:rsid w:val="00F90580"/>
    <w:rPr>
      <w:color w:val="0000FF"/>
      <w:u w:val="single"/>
      <w:shd w:val="clear" w:color="auto" w:fill="F3F2F1"/>
    </w:rPr>
  </w:style>
  <w:style w:type="table" w:styleId="Grigliatabellachiara">
    <w:name w:val="Grid Table Light"/>
    <w:basedOn w:val="Tabellanormale"/>
    <w:uiPriority w:val="40"/>
    <w:semiHidden/>
    <w:rsid w:val="00F90580"/>
    <w:tblPr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905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CBAC9-C471-4FAE-B009-836BBA8A42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F501C7-5072-44CE-B718-B4A14D0434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0D89FD-122E-462E-B692-F794B1FFD6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5B98C01-A952-4E16-BA68-7BB05D3AB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1892</Words>
  <Characters>10790</Characters>
  <Application>Microsoft Office Word</Application>
  <DocSecurity>0</DocSecurity>
  <Lines>89</Lines>
  <Paragraphs>25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Manager/>
  <Company/>
  <LinksUpToDate>false</LinksUpToDate>
  <CharactersWithSpaces>12657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JUDF</dc:subject>
  <dc:creator/>
  <cp:lastModifiedBy/>
  <cp:revision>1</cp:revision>
  <dcterms:created xsi:type="dcterms:W3CDTF">2022-12-30T09:14:00Z</dcterms:created>
  <dcterms:modified xsi:type="dcterms:W3CDTF">2022-12-30T09:14:00Z</dcterms:modified>
  <cp:category>ECHR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lpwstr>1036</vt:lpwstr>
  </property>
  <property fmtid="{D5CDD505-2E9C-101B-9397-08002B2CF9AE}" pid="3" name="RegisteredNo">
    <vt:lpwstr>24085/11</vt:lpwstr>
  </property>
  <property fmtid="{D5CDD505-2E9C-101B-9397-08002B2CF9AE}" pid="4" name="CASEID">
    <vt:lpwstr>713655</vt:lpwstr>
  </property>
  <property fmtid="{D5CDD505-2E9C-101B-9397-08002B2CF9AE}" pid="5" name="ContentTypeId">
    <vt:lpwstr>0x010100558EB02BDB9E204AB350EDD385B68E10</vt:lpwstr>
  </property>
</Properties>
</file>